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4D" w:rsidRDefault="00CB0D4D" w:rsidP="00CB0D4D">
      <w:pPr>
        <w:ind w:right="282" w:firstLine="709"/>
        <w:contextualSpacing/>
        <w:jc w:val="both"/>
        <w:rPr>
          <w:sz w:val="28"/>
          <w:szCs w:val="28"/>
          <w:lang w:val="uk-UA"/>
        </w:rPr>
      </w:pPr>
      <w:bookmarkStart w:id="0" w:name="_GoBack"/>
      <w:bookmarkEnd w:id="0"/>
      <w:r>
        <w:rPr>
          <w:sz w:val="28"/>
          <w:szCs w:val="28"/>
          <w:lang w:val="uk-UA"/>
        </w:rPr>
        <w:t xml:space="preserve">                                                                 Народному депутатові України</w:t>
      </w:r>
    </w:p>
    <w:p w:rsidR="00CB0D4D" w:rsidRDefault="00CB0D4D" w:rsidP="00CB0D4D">
      <w:pPr>
        <w:ind w:right="282" w:firstLine="709"/>
        <w:contextualSpacing/>
        <w:rPr>
          <w:sz w:val="28"/>
          <w:szCs w:val="28"/>
          <w:lang w:val="uk-UA"/>
        </w:rPr>
      </w:pPr>
      <w:r>
        <w:rPr>
          <w:sz w:val="28"/>
          <w:szCs w:val="28"/>
          <w:lang w:val="uk-UA"/>
        </w:rPr>
        <w:t xml:space="preserve">                                                                 Колєснікову Д. В.</w:t>
      </w:r>
    </w:p>
    <w:p w:rsidR="00CB0D4D" w:rsidRDefault="00CB0D4D" w:rsidP="00CB0D4D">
      <w:pPr>
        <w:jc w:val="center"/>
        <w:rPr>
          <w:sz w:val="28"/>
          <w:szCs w:val="28"/>
          <w:lang w:val="uk-UA"/>
        </w:rPr>
      </w:pPr>
    </w:p>
    <w:p w:rsidR="00CB0D4D" w:rsidRDefault="00CB0D4D" w:rsidP="00CB0D4D">
      <w:pPr>
        <w:jc w:val="center"/>
        <w:rPr>
          <w:sz w:val="28"/>
          <w:szCs w:val="28"/>
          <w:lang w:val="uk-UA"/>
        </w:rPr>
      </w:pPr>
      <w:r>
        <w:rPr>
          <w:sz w:val="28"/>
          <w:szCs w:val="28"/>
          <w:lang w:val="uk-UA"/>
        </w:rPr>
        <w:t>Шановний Дмитре Валерійовичу!</w:t>
      </w:r>
    </w:p>
    <w:p w:rsidR="00CB0D4D" w:rsidRDefault="00CB0D4D" w:rsidP="00CB0D4D">
      <w:pPr>
        <w:jc w:val="both"/>
        <w:rPr>
          <w:sz w:val="28"/>
          <w:szCs w:val="28"/>
          <w:lang w:val="uk-UA"/>
        </w:rPr>
      </w:pPr>
      <w:r>
        <w:rPr>
          <w:sz w:val="28"/>
          <w:szCs w:val="28"/>
          <w:lang w:val="uk-UA"/>
        </w:rPr>
        <w:t xml:space="preserve">         </w:t>
      </w:r>
    </w:p>
    <w:p w:rsidR="00EC3959" w:rsidRDefault="00EC3959" w:rsidP="00EC3959">
      <w:pPr>
        <w:jc w:val="both"/>
        <w:rPr>
          <w:sz w:val="28"/>
          <w:szCs w:val="28"/>
          <w:lang w:val="uk-UA"/>
        </w:rPr>
      </w:pPr>
      <w:r>
        <w:rPr>
          <w:sz w:val="28"/>
          <w:szCs w:val="28"/>
          <w:lang w:val="uk-UA"/>
        </w:rPr>
        <w:t xml:space="preserve">         </w:t>
      </w:r>
    </w:p>
    <w:p w:rsidR="00EC3959" w:rsidRDefault="00EC3959" w:rsidP="00EC3959">
      <w:pPr>
        <w:jc w:val="both"/>
        <w:rPr>
          <w:sz w:val="28"/>
          <w:szCs w:val="28"/>
          <w:lang w:val="uk-UA"/>
        </w:rPr>
      </w:pPr>
      <w:r>
        <w:rPr>
          <w:sz w:val="28"/>
          <w:szCs w:val="28"/>
          <w:lang w:val="uk-UA"/>
        </w:rPr>
        <w:t xml:space="preserve">         У  Міністерстві освіти і науки України  на виконання доручення Прем’єр-міністра України Володимира Гройсмана  від 06.07.2018                  № 26645/1/1 – 18 розглянуто   Ваш депутатський запит щодо питань пов'язаних із реформуванням середньої освіти</w:t>
      </w:r>
      <w:r>
        <w:rPr>
          <w:sz w:val="28"/>
          <w:szCs w:val="28"/>
          <w:shd w:val="clear" w:color="auto" w:fill="FFFFFF"/>
          <w:lang w:val="uk-UA" w:eastAsia="uk-UA"/>
        </w:rPr>
        <w:t xml:space="preserve"> </w:t>
      </w:r>
      <w:r>
        <w:rPr>
          <w:sz w:val="28"/>
          <w:szCs w:val="28"/>
          <w:lang w:val="uk-UA"/>
        </w:rPr>
        <w:t xml:space="preserve"> та в межах повноважень інформуємо.</w:t>
      </w:r>
    </w:p>
    <w:p w:rsidR="00EC3959" w:rsidRDefault="00EC3959" w:rsidP="00EC3959">
      <w:pPr>
        <w:spacing w:after="210"/>
        <w:contextualSpacing/>
        <w:jc w:val="both"/>
        <w:rPr>
          <w:sz w:val="28"/>
          <w:szCs w:val="28"/>
          <w:lang w:val="uk-UA"/>
        </w:rPr>
      </w:pPr>
      <w:r>
        <w:rPr>
          <w:sz w:val="28"/>
          <w:szCs w:val="28"/>
          <w:lang w:val="uk-UA"/>
        </w:rPr>
        <w:t xml:space="preserve">                 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EC3959" w:rsidRDefault="00EC3959" w:rsidP="00EC3959">
      <w:pPr>
        <w:spacing w:after="210"/>
        <w:contextualSpacing/>
        <w:jc w:val="both"/>
        <w:rPr>
          <w:sz w:val="28"/>
          <w:szCs w:val="28"/>
          <w:lang w:val="uk-UA"/>
        </w:rPr>
      </w:pPr>
      <w:r>
        <w:rPr>
          <w:sz w:val="28"/>
          <w:szCs w:val="28"/>
          <w:lang w:val="uk-UA"/>
        </w:rPr>
        <w:t xml:space="preserve">        </w:t>
      </w:r>
      <w:r>
        <w:rPr>
          <w:sz w:val="28"/>
          <w:szCs w:val="28"/>
          <w:lang w:val="ru-RU"/>
        </w:rPr>
        <w:t>На сьогодні учні спроможні лише відтворювати фрагменти несистематизованих знань, проте часто не вміють застосовувати їх для вирішення життєвих проблем. Спосіб навчання в сучасній українській школі не мотивує дітей до навчання.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w:t>
      </w:r>
    </w:p>
    <w:p w:rsidR="00EC3959" w:rsidRDefault="00EC3959" w:rsidP="00EC3959">
      <w:pPr>
        <w:ind w:firstLine="709"/>
        <w:jc w:val="both"/>
        <w:rPr>
          <w:sz w:val="28"/>
          <w:szCs w:val="28"/>
          <w:lang w:val="uk-UA"/>
        </w:rPr>
      </w:pPr>
      <w:r>
        <w:rPr>
          <w:sz w:val="28"/>
          <w:szCs w:val="28"/>
          <w:lang w:val="uk-UA"/>
        </w:rPr>
        <w:t xml:space="preserve">Зміст початкової і середньої освіти має задовольнити освітні потреби кожної дитини відповідно до її інтересів, здібностей, життєвих намірів. З огляду на це, поряд з використанням типових програм, рекомендованих МОН, має бути розширена автономність навчального закладу у формуванні власних освітніх програм, які мають передбачати широку варіативність, враховувати індивідуальний стиль і траєкторію навчання кожного учня. </w:t>
      </w:r>
    </w:p>
    <w:p w:rsidR="00EC3959" w:rsidRDefault="00EC3959" w:rsidP="00EC3959">
      <w:pPr>
        <w:ind w:firstLine="567"/>
        <w:jc w:val="both"/>
        <w:rPr>
          <w:rFonts w:ascii="Calibri" w:hAnsi="Calibri"/>
          <w:sz w:val="28"/>
          <w:szCs w:val="28"/>
          <w:lang w:val="uk-UA"/>
        </w:rPr>
      </w:pPr>
      <w:r>
        <w:rPr>
          <w:sz w:val="28"/>
          <w:szCs w:val="28"/>
          <w:lang w:val="uk-UA"/>
        </w:rPr>
        <w:t>Вже з цього навчального року впроваджуватиметься Державний стандарт початкової школи,  за яким розпочнеться навчання у всіх 1-х класах 1 вересня 2018 року </w:t>
      </w:r>
      <w:r>
        <w:rPr>
          <w:iCs/>
          <w:sz w:val="28"/>
          <w:szCs w:val="28"/>
          <w:lang w:val="uk-UA"/>
        </w:rPr>
        <w:t>(новий Стандарт початкової освіти розроблено у відкритому експертному діалозі, до якого були залучені найкращі вчителі-практики, науковці, громадські активісти, представники батьківських спільнот, іноземні консультанти. Під час підготовки Стандарту проаналізовано найкращі міжнародні практики та успішний досвід впровадження інновацій у початковій освіті в Україні, проведено 12 робочих зустрічей, 7 тижневих сесій).</w:t>
      </w:r>
    </w:p>
    <w:p w:rsidR="00EC3959" w:rsidRDefault="00EC3959" w:rsidP="00EC3959">
      <w:pPr>
        <w:ind w:firstLine="567"/>
        <w:jc w:val="both"/>
        <w:rPr>
          <w:sz w:val="28"/>
          <w:szCs w:val="28"/>
          <w:lang w:val="uk-UA"/>
        </w:rPr>
      </w:pPr>
      <w:r>
        <w:rPr>
          <w:sz w:val="28"/>
          <w:szCs w:val="28"/>
          <w:lang w:val="uk-UA"/>
        </w:rPr>
        <w:lastRenderedPageBreak/>
        <w:t xml:space="preserve">У 2017/2018 навчальному році в 1-х класах 100 експериментальних закладів загальної середньої освіти (наказ Міністерства освіти і науки України від 13.07.2017 № 1028 «Про проведення всеукраїнського експерименту на базі загальноосвітніх навчальних закладів») освітній процес здійснювався в рамках дослідно-експериментальної роботи з теми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 </w:t>
      </w:r>
    </w:p>
    <w:p w:rsidR="00EC3959" w:rsidRDefault="00EC3959" w:rsidP="00EC3959">
      <w:pPr>
        <w:ind w:firstLine="567"/>
        <w:jc w:val="both"/>
        <w:rPr>
          <w:sz w:val="28"/>
          <w:szCs w:val="28"/>
          <w:lang w:val="uk-UA"/>
        </w:rPr>
      </w:pPr>
      <w:r>
        <w:rPr>
          <w:sz w:val="28"/>
          <w:szCs w:val="28"/>
          <w:lang w:val="uk-UA"/>
        </w:rPr>
        <w:t>Метою дослідження є розробка, наукове обґрунтування та експериментальна перевірка навчально-методичного забезпечення початкової освіти в умовах реалізації нового Державного стандарту початкової загальної освіти.</w:t>
      </w:r>
    </w:p>
    <w:p w:rsidR="00EC3959" w:rsidRDefault="00EC3959" w:rsidP="00EC3959">
      <w:pPr>
        <w:ind w:firstLine="567"/>
        <w:jc w:val="both"/>
        <w:rPr>
          <w:sz w:val="28"/>
          <w:szCs w:val="28"/>
          <w:lang w:val="uk-UA"/>
        </w:rPr>
      </w:pPr>
      <w:r>
        <w:rPr>
          <w:sz w:val="28"/>
          <w:szCs w:val="28"/>
          <w:lang w:val="uk-UA"/>
        </w:rPr>
        <w:t>З метою здійснення науково-методичного супроводу експерименту створено та організовано спеціальну науково-методичну раду, до складу якої входять учені, методисти та вчителі-практики.</w:t>
      </w:r>
    </w:p>
    <w:p w:rsidR="00EC3959" w:rsidRDefault="00EC3959" w:rsidP="00EC3959">
      <w:pPr>
        <w:ind w:firstLine="567"/>
        <w:jc w:val="both"/>
        <w:rPr>
          <w:sz w:val="28"/>
          <w:szCs w:val="28"/>
          <w:lang w:val="uk-UA"/>
        </w:rPr>
      </w:pPr>
      <w:r>
        <w:rPr>
          <w:sz w:val="28"/>
          <w:szCs w:val="28"/>
          <w:lang w:val="uk-UA"/>
        </w:rPr>
        <w:t xml:space="preserve">Розроблено тренінгові модулі для підготовки тренерів-консультантів і вчителів 200 перших класів загальноосвітніх середніх  закладів – учасників експерименту. </w:t>
      </w:r>
    </w:p>
    <w:p w:rsidR="00EC3959" w:rsidRDefault="00EC3959" w:rsidP="00EC3959">
      <w:pPr>
        <w:ind w:firstLine="567"/>
        <w:jc w:val="both"/>
        <w:rPr>
          <w:sz w:val="28"/>
          <w:szCs w:val="28"/>
          <w:lang w:val="uk-UA"/>
        </w:rPr>
      </w:pPr>
      <w:r>
        <w:rPr>
          <w:sz w:val="28"/>
          <w:szCs w:val="28"/>
          <w:lang w:val="uk-UA"/>
        </w:rPr>
        <w:t xml:space="preserve">Проведено аналіз 25 навчально-практичних семінарів для педагогів 100 загальноосвітніх навчальних закладів – учасників експерименту, враховано зауваження та побажання учасників щодо тренінгових модулів. Група авторів створила навчально-методичний посібник «Нова українська школа: порадник для вчителя» (за загальною редакцією Н. М. Бібік). Електронна версія вищезгаданого посібника була розіслана в експериментальні загальноосвітні навчальні заклади. </w:t>
      </w:r>
    </w:p>
    <w:p w:rsidR="00EC3959" w:rsidRDefault="00EC3959" w:rsidP="00EC3959">
      <w:pPr>
        <w:ind w:firstLine="567"/>
        <w:jc w:val="both"/>
        <w:rPr>
          <w:sz w:val="28"/>
          <w:szCs w:val="28"/>
          <w:lang w:val="uk-UA"/>
        </w:rPr>
      </w:pPr>
      <w:r>
        <w:rPr>
          <w:sz w:val="28"/>
          <w:szCs w:val="28"/>
          <w:lang w:val="uk-UA"/>
        </w:rPr>
        <w:t>Відповідно до вимог модельної програми вчителі-новатори використовують власні розробки, які розміщуються та обговорюються на сайтах місцевих обласних інститутів післядипломної педагогічної освіти.</w:t>
      </w:r>
    </w:p>
    <w:p w:rsidR="00EC3959" w:rsidRDefault="00EC3959" w:rsidP="00EC3959">
      <w:pPr>
        <w:ind w:firstLine="567"/>
        <w:jc w:val="both"/>
        <w:rPr>
          <w:sz w:val="28"/>
          <w:szCs w:val="28"/>
          <w:lang w:val="uk-UA"/>
        </w:rPr>
      </w:pPr>
      <w:r>
        <w:rPr>
          <w:sz w:val="28"/>
          <w:szCs w:val="28"/>
          <w:lang w:val="uk-UA"/>
        </w:rPr>
        <w:t>З метою формування системи надання методичної допомоги для вчителів, які беруть участь у експерименті, було створено обласні творчі групи, до складу яких увійшли вчителі початкових класів, методисти, науковці. Проводилися консультації, круглі столи, на яких обговорювалися питання організації навчально-виховного процесу: забезпечення навчально-методичною літературою для реалізації інтегрованого навчання, складання розкладу уроків, ведення шкільної документації.</w:t>
      </w:r>
    </w:p>
    <w:p w:rsidR="00EC3959" w:rsidRDefault="00EC3959" w:rsidP="00EC3959">
      <w:pPr>
        <w:ind w:firstLine="567"/>
        <w:jc w:val="both"/>
        <w:rPr>
          <w:sz w:val="28"/>
          <w:szCs w:val="28"/>
          <w:lang w:val="uk-UA"/>
        </w:rPr>
      </w:pPr>
      <w:r>
        <w:rPr>
          <w:sz w:val="28"/>
          <w:szCs w:val="28"/>
          <w:lang w:val="uk-UA"/>
        </w:rPr>
        <w:t xml:space="preserve">За рахунок місцевих бюджетів надаються кошти на обладнання навчального середовища. На належному рівні облаштовуються робочі місця вчителів, закуповуються багатофункціональні пристрої. </w:t>
      </w:r>
    </w:p>
    <w:p w:rsidR="00EC3959" w:rsidRDefault="00EC3959" w:rsidP="00EC3959">
      <w:pPr>
        <w:jc w:val="center"/>
        <w:textAlignment w:val="baseline"/>
        <w:rPr>
          <w:b/>
          <w:spacing w:val="-6"/>
          <w:sz w:val="28"/>
          <w:szCs w:val="28"/>
          <w:lang w:val="uk-UA"/>
        </w:rPr>
      </w:pPr>
      <w:r>
        <w:rPr>
          <w:b/>
          <w:spacing w:val="-6"/>
          <w:sz w:val="28"/>
          <w:szCs w:val="28"/>
          <w:lang w:val="uk-UA"/>
        </w:rPr>
        <w:t>Підвищення кваліфікації вчителів для Нової української школи</w:t>
      </w:r>
    </w:p>
    <w:p w:rsidR="00EC3959" w:rsidRDefault="00EC3959" w:rsidP="00EC3959">
      <w:pPr>
        <w:ind w:firstLine="708"/>
        <w:jc w:val="both"/>
        <w:textAlignment w:val="baseline"/>
        <w:rPr>
          <w:sz w:val="28"/>
          <w:szCs w:val="28"/>
          <w:lang w:val="uk-UA" w:eastAsia="uk-UA"/>
        </w:rPr>
      </w:pPr>
      <w:r>
        <w:rPr>
          <w:sz w:val="28"/>
          <w:szCs w:val="28"/>
          <w:bdr w:val="none" w:sz="0" w:space="0" w:color="auto" w:frame="1"/>
          <w:lang w:val="uk-UA" w:eastAsia="uk-UA"/>
        </w:rPr>
        <w:t xml:space="preserve">Вчителі є ключовими особами реформи середньої освіти, адже саме вони мають реалізувати зміни – кожен у власному класі. Аби підтримати педагогів на цьому шляху, Міністерство освіти і науки України почало масштабне підвищення кваліфікації вчителів, які з 1 вересня цього року будуть навчати у 1 му класі. Це </w:t>
      </w:r>
      <w:r>
        <w:rPr>
          <w:sz w:val="28"/>
          <w:szCs w:val="28"/>
          <w:lang w:val="uk-UA" w:eastAsia="uk-UA"/>
        </w:rPr>
        <w:t xml:space="preserve"> 22 тис вчителів початкових класів. </w:t>
      </w:r>
    </w:p>
    <w:p w:rsidR="00EC3959" w:rsidRDefault="00EC3959" w:rsidP="00EC3959">
      <w:pPr>
        <w:ind w:firstLine="708"/>
        <w:jc w:val="both"/>
        <w:textAlignment w:val="baseline"/>
        <w:rPr>
          <w:sz w:val="28"/>
          <w:szCs w:val="28"/>
          <w:lang w:val="uk-UA" w:eastAsia="uk-UA"/>
        </w:rPr>
      </w:pPr>
      <w:r>
        <w:rPr>
          <w:sz w:val="28"/>
          <w:szCs w:val="28"/>
          <w:lang w:val="uk-UA" w:eastAsia="uk-UA"/>
        </w:rPr>
        <w:t xml:space="preserve">Наказом МОН затверджена типова програма підвищення кваліфікації для цих вчителів, що складається з дистанційного онлайн-курсу на порталі </w:t>
      </w:r>
      <w:r>
        <w:rPr>
          <w:sz w:val="28"/>
          <w:szCs w:val="28"/>
          <w:lang w:val="uk-UA" w:eastAsia="uk-UA"/>
        </w:rPr>
        <w:lastRenderedPageBreak/>
        <w:t>EdEra та трьох очних сесій в обласних інститутах післядипломної педагогічної освіти, в межах яких спеціально підготовлені тренери закріплюватимуть знання педагогів на практиці.</w:t>
      </w:r>
    </w:p>
    <w:p w:rsidR="00EC3959" w:rsidRDefault="00EC3959" w:rsidP="00EC3959">
      <w:pPr>
        <w:ind w:firstLine="708"/>
        <w:jc w:val="both"/>
        <w:rPr>
          <w:sz w:val="28"/>
          <w:szCs w:val="28"/>
          <w:lang w:val="uk-UA" w:eastAsia="uk-UA"/>
        </w:rPr>
      </w:pPr>
      <w:r>
        <w:rPr>
          <w:bCs/>
          <w:sz w:val="28"/>
          <w:szCs w:val="28"/>
          <w:bdr w:val="none" w:sz="0" w:space="0" w:color="auto" w:frame="1"/>
          <w:lang w:val="uk-UA" w:eastAsia="uk-UA"/>
        </w:rPr>
        <w:t>З 1 лютого 2018 року та до кінця травня 2018 року </w:t>
      </w:r>
      <w:r>
        <w:rPr>
          <w:sz w:val="28"/>
          <w:szCs w:val="28"/>
          <w:lang w:val="uk-UA" w:eastAsia="uk-UA"/>
        </w:rPr>
        <w:t xml:space="preserve"> тривала активна фаза навчання в межах дистанційного курсу на порталі EdEra. Протягом цього часу на онлайн платформі для проходження  цього курсу було сформовано модулі, з якими міг ознайомитися кожен педагог. З 1 лютого було викладено 2 модулі – «Загальний огляд» та «Організація класу». 26 лютого відкрито модуль «Інтегроване навчання», 1 квітня – «Методики викладання в 1 класі», 20 квітня – «Нейропсихологія», а 7 травня – «Інклюзивна освіта». </w:t>
      </w:r>
    </w:p>
    <w:p w:rsidR="00EC3959" w:rsidRDefault="00EC3959" w:rsidP="00EC3959">
      <w:pPr>
        <w:ind w:firstLine="708"/>
        <w:jc w:val="both"/>
        <w:rPr>
          <w:rFonts w:ascii="Times" w:hAnsi="Times"/>
          <w:sz w:val="20"/>
          <w:szCs w:val="20"/>
          <w:lang w:val="uk-UA"/>
        </w:rPr>
      </w:pPr>
      <w:r>
        <w:rPr>
          <w:color w:val="000000"/>
          <w:sz w:val="28"/>
          <w:szCs w:val="28"/>
          <w:lang w:val="uk-UA"/>
        </w:rPr>
        <w:t>Дистанційний курс розміщений на сайті студії онлайн-освіти EdEra є одним із обов'язкових етапів підвищення кваліфікації педагогів, які навчатимуть 1-й клас з вересня 2018 року. Він дозволить ознайомитися з новим Державним стандартом початкової освіти, отримати практичні навички управління класом, навчитися методикам компетентнісного та інтегрованого навчання. Важливою частиною курсу є розділи, присвячені основам нейропсихологіі (науці, що дозволяє зрозуміти особливості функціонування мозку дитини, виявити причини труднощів у навчанні й усунути їх) та інклюзивній освіті.</w:t>
      </w:r>
    </w:p>
    <w:p w:rsidR="00EC3959" w:rsidRDefault="00EC3959" w:rsidP="00EC3959">
      <w:pPr>
        <w:shd w:val="clear" w:color="auto" w:fill="FFFFFF"/>
        <w:ind w:firstLine="708"/>
        <w:jc w:val="both"/>
        <w:textAlignment w:val="baseline"/>
        <w:rPr>
          <w:sz w:val="28"/>
          <w:szCs w:val="28"/>
          <w:lang w:val="uk-UA"/>
        </w:rPr>
      </w:pPr>
      <w:r>
        <w:rPr>
          <w:sz w:val="28"/>
          <w:szCs w:val="28"/>
          <w:lang w:val="uk-UA"/>
        </w:rPr>
        <w:t>Готується до видання збірка спецкурсів для системи післядипломної педагогічної освіти "Професійний розвиток педагога Нової української школи в умовах формальної і неформальної освіти: збірник спецкурсів" (авторський колектив/загальна редакція проф. Сорочан Т. М.; наукова редакція, упорядкування Сидоренко В. В., Швець Я. Л.)</w:t>
      </w:r>
    </w:p>
    <w:p w:rsidR="00EC3959" w:rsidRDefault="00EC3959" w:rsidP="00EC3959">
      <w:pPr>
        <w:shd w:val="clear" w:color="auto" w:fill="FFFFFF"/>
        <w:ind w:firstLine="708"/>
        <w:jc w:val="both"/>
        <w:textAlignment w:val="baseline"/>
        <w:rPr>
          <w:sz w:val="28"/>
          <w:szCs w:val="28"/>
          <w:lang w:val="uk-UA" w:eastAsia="uk-UA"/>
        </w:rPr>
      </w:pPr>
      <w:r>
        <w:rPr>
          <w:sz w:val="28"/>
          <w:szCs w:val="28"/>
          <w:lang w:val="uk-UA" w:eastAsia="uk-UA"/>
        </w:rPr>
        <w:t>Учителі іноземних мов проходять окреме обов’язкове навчання, що буде організовано за сприяння Британської Ради, Goethe-Institut і Посольства Франції в Україні. Загалом бюджет забезпечує викладання в школі чотирьох іноземних мов – англійської, німецької, французької та іспанської. Саме вчителі, що навчатимуть першокласників цим мовам, пройдуть обов’язкове навчання. Загалом це понад 19 тис педагогів.</w:t>
      </w:r>
    </w:p>
    <w:p w:rsidR="00EC3959" w:rsidRDefault="00EC3959" w:rsidP="00EC3959">
      <w:pPr>
        <w:ind w:firstLine="709"/>
        <w:jc w:val="both"/>
        <w:rPr>
          <w:spacing w:val="-6"/>
          <w:sz w:val="28"/>
          <w:szCs w:val="28"/>
          <w:lang w:val="uk-UA"/>
        </w:rPr>
      </w:pPr>
      <w:r>
        <w:rPr>
          <w:spacing w:val="-6"/>
          <w:sz w:val="28"/>
          <w:szCs w:val="28"/>
          <w:lang w:val="uk-UA"/>
        </w:rPr>
        <w:t>Порядок та умови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затверджені постановою Кабінету Міністрів України від 4 квітня 2018 р. № 237.</w:t>
      </w:r>
    </w:p>
    <w:p w:rsidR="00EC3959" w:rsidRDefault="00EC3959" w:rsidP="00EC3959">
      <w:pPr>
        <w:pStyle w:val="aa"/>
        <w:shd w:val="clear" w:color="auto" w:fill="FFFFFF"/>
        <w:spacing w:before="0" w:beforeAutospacing="0" w:after="0" w:afterAutospacing="0"/>
        <w:ind w:firstLine="709"/>
        <w:contextualSpacing/>
        <w:jc w:val="both"/>
        <w:textAlignment w:val="baseline"/>
        <w:rPr>
          <w:rFonts w:eastAsia="Calibri"/>
          <w:sz w:val="28"/>
          <w:szCs w:val="28"/>
          <w:lang w:eastAsia="en-US"/>
        </w:rPr>
      </w:pPr>
      <w:r>
        <w:rPr>
          <w:rFonts w:eastAsia="Calibri"/>
          <w:sz w:val="28"/>
          <w:szCs w:val="28"/>
          <w:lang w:eastAsia="en-US"/>
        </w:rPr>
        <w:t>Реалізація акта забезпечить спрямування субвенції на оплату заходів з підвищення кваліфікації вчителів для впровадження нового Державного стандарту початкової освіти та сучасних освітніх методик відповідно до Концепції “Нова українська школа”, закупівлі оснащення, зокрема дидактичних матеріалів для перших класів, сучасних меблів, відповідного комп’ютерного обладнання.</w:t>
      </w:r>
    </w:p>
    <w:p w:rsidR="00EC3959" w:rsidRDefault="00EC3959" w:rsidP="00EC3959">
      <w:pPr>
        <w:pStyle w:val="aa"/>
        <w:shd w:val="clear" w:color="auto" w:fill="FFFFFF"/>
        <w:spacing w:before="0" w:beforeAutospacing="0" w:after="0" w:afterAutospacing="0"/>
        <w:ind w:firstLine="709"/>
        <w:contextualSpacing/>
        <w:jc w:val="both"/>
        <w:textAlignment w:val="baseline"/>
        <w:rPr>
          <w:rFonts w:eastAsia="Calibri"/>
          <w:b/>
          <w:sz w:val="28"/>
          <w:szCs w:val="28"/>
          <w:lang w:eastAsia="en-US"/>
        </w:rPr>
      </w:pPr>
      <w:r>
        <w:rPr>
          <w:rFonts w:eastAsia="Calibri"/>
          <w:b/>
          <w:sz w:val="28"/>
          <w:szCs w:val="28"/>
          <w:lang w:eastAsia="en-US"/>
        </w:rPr>
        <w:t>Організація профільного навчання</w:t>
      </w:r>
    </w:p>
    <w:p w:rsidR="00EC3959" w:rsidRDefault="00EC3959" w:rsidP="00EC3959">
      <w:pPr>
        <w:ind w:firstLine="720"/>
        <w:jc w:val="both"/>
        <w:rPr>
          <w:sz w:val="28"/>
          <w:szCs w:val="28"/>
          <w:lang w:val="uk-UA"/>
        </w:rPr>
      </w:pPr>
      <w:r>
        <w:rPr>
          <w:sz w:val="28"/>
          <w:szCs w:val="28"/>
          <w:lang w:val="uk-UA"/>
        </w:rPr>
        <w:t xml:space="preserve">За теперішніх умов профільного навчання, регульованого попереднім Державним стандартом повної загальної середньої освіти (2004 р.) одним із факторів, що не сприяє успішності навчання та посилює перевантаженість учнів, є нераціональне структурування передбаченого стандартом змісту освіти у системі навчальних предметів і курсів. </w:t>
      </w:r>
      <w:r>
        <w:rPr>
          <w:sz w:val="28"/>
          <w:szCs w:val="28"/>
          <w:lang w:val="ru-RU"/>
        </w:rPr>
        <w:t xml:space="preserve">Старшокласникам, незалежно від обраного профілю </w:t>
      </w:r>
      <w:r>
        <w:rPr>
          <w:sz w:val="28"/>
          <w:szCs w:val="28"/>
          <w:lang w:val="uk-UA"/>
        </w:rPr>
        <w:t xml:space="preserve">навчання </w:t>
      </w:r>
      <w:r>
        <w:rPr>
          <w:sz w:val="28"/>
          <w:szCs w:val="28"/>
          <w:lang w:val="ru-RU"/>
        </w:rPr>
        <w:t xml:space="preserve">у кожному класі, доводиться вивчати понад 20 навчальних предметів, з них від 6 до 9 одногодинних (а то й півгодинних), ефективність яких дуже низька, здебільшого близька до нуля. </w:t>
      </w:r>
      <w:r>
        <w:rPr>
          <w:sz w:val="28"/>
          <w:szCs w:val="28"/>
          <w:shd w:val="clear" w:color="auto" w:fill="FFFFFF"/>
          <w:lang w:val="ru-RU"/>
        </w:rPr>
        <w:t xml:space="preserve">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w:t>
      </w:r>
      <w:r>
        <w:rPr>
          <w:sz w:val="28"/>
          <w:szCs w:val="28"/>
          <w:shd w:val="clear" w:color="auto" w:fill="FFFFFF"/>
          <w:lang w:val="uk-UA"/>
        </w:rPr>
        <w:t>освітнього</w:t>
      </w:r>
      <w:r>
        <w:rPr>
          <w:sz w:val="28"/>
          <w:szCs w:val="28"/>
          <w:shd w:val="clear" w:color="auto" w:fill="FFFFFF"/>
          <w:lang w:val="ru-RU"/>
        </w:rPr>
        <w:t xml:space="preserve"> процесу, </w:t>
      </w:r>
      <w:r>
        <w:rPr>
          <w:sz w:val="28"/>
          <w:szCs w:val="28"/>
          <w:lang w:val="ru-RU"/>
        </w:rPr>
        <w:t>різнорівневості вимог до результатів</w:t>
      </w:r>
      <w:r>
        <w:rPr>
          <w:sz w:val="28"/>
          <w:szCs w:val="28"/>
          <w:lang w:val="uk-UA"/>
        </w:rPr>
        <w:t xml:space="preserve"> навчання</w:t>
      </w:r>
      <w:r>
        <w:rPr>
          <w:sz w:val="28"/>
          <w:szCs w:val="28"/>
          <w:lang w:val="ru-RU"/>
        </w:rPr>
        <w:t>, урізноманітненні форм і методів профільного навчання.</w:t>
      </w:r>
    </w:p>
    <w:p w:rsidR="00EC3959" w:rsidRDefault="00EC3959" w:rsidP="00EC3959">
      <w:pPr>
        <w:ind w:firstLine="720"/>
        <w:jc w:val="both"/>
        <w:rPr>
          <w:sz w:val="28"/>
          <w:szCs w:val="28"/>
          <w:lang w:val="uk-UA"/>
        </w:rPr>
      </w:pPr>
      <w:r>
        <w:rPr>
          <w:sz w:val="28"/>
          <w:szCs w:val="28"/>
          <w:lang w:val="uk-UA"/>
        </w:rPr>
        <w:t xml:space="preserve">Відповідно до Закону України «Про освіту» наказом Міністерства освіти і науки від 20.04.2018 № 408 затверджено Типову освітню програму закладів загальної середньої освіти ІІІ ступеня, яка вводиться в дію поетапно: з 2018/2019 начального року -  в 10 класах; з 2019/2020 начального року -  в 11 класах. Згідно з цим наказом закладам загальної середньої освіти для складання власного навчального плану пропонується два варіанти організації освітнього процесу: </w:t>
      </w:r>
      <w:r>
        <w:rPr>
          <w:iCs/>
          <w:sz w:val="28"/>
          <w:szCs w:val="28"/>
          <w:lang w:val="uk-UA"/>
        </w:rPr>
        <w:t>один варіант містить перелік базових предметів з експериментальними інтегрованими курсами («Історія: Україна і світ», «Природничі науки»);</w:t>
      </w:r>
      <w:r>
        <w:rPr>
          <w:sz w:val="28"/>
          <w:szCs w:val="28"/>
          <w:lang w:val="uk-UA"/>
        </w:rPr>
        <w:t xml:space="preserve"> </w:t>
      </w:r>
      <w:r>
        <w:rPr>
          <w:iCs/>
          <w:sz w:val="28"/>
          <w:szCs w:val="28"/>
          <w:lang w:val="uk-UA"/>
        </w:rPr>
        <w:t>другий варіант містить перелік базових предметів, що включає окремі предмети суспільно-гуманітарного та математично-природничого циклів і  передбачає вивчення окремих природничих дисциплін – «Фізика і астрономія», «Біологія і екологія», «Хімія», «Географія».</w:t>
      </w:r>
    </w:p>
    <w:p w:rsidR="00EC3959" w:rsidRDefault="00EC3959" w:rsidP="00EC3959">
      <w:pPr>
        <w:ind w:firstLine="709"/>
        <w:jc w:val="both"/>
        <w:rPr>
          <w:iCs/>
          <w:sz w:val="28"/>
          <w:szCs w:val="28"/>
          <w:lang w:val="uk-UA"/>
        </w:rPr>
      </w:pPr>
      <w:r>
        <w:rPr>
          <w:iCs/>
          <w:sz w:val="28"/>
          <w:szCs w:val="28"/>
          <w:lang w:val="uk-UA"/>
        </w:rPr>
        <w:t xml:space="preserve">Навчальним планом до Типової освітньої програми </w:t>
      </w:r>
      <w:r>
        <w:rPr>
          <w:sz w:val="28"/>
          <w:szCs w:val="28"/>
          <w:lang w:val="uk-UA"/>
        </w:rPr>
        <w:t>закладів загальної середньої освіти ІІІ ступеня на вивчення експериментального інтегрованого курсу «Природничі науки»  передбачено 4 години на тиждень.</w:t>
      </w:r>
    </w:p>
    <w:p w:rsidR="00EC3959" w:rsidRDefault="00EC3959" w:rsidP="00EC3959">
      <w:pPr>
        <w:ind w:firstLine="720"/>
        <w:jc w:val="both"/>
        <w:rPr>
          <w:sz w:val="28"/>
          <w:szCs w:val="28"/>
          <w:lang w:val="uk-UA"/>
        </w:rPr>
      </w:pPr>
      <w:r>
        <w:rPr>
          <w:iCs/>
          <w:sz w:val="28"/>
          <w:szCs w:val="28"/>
          <w:lang w:val="uk-UA"/>
        </w:rPr>
        <w:t xml:space="preserve"> </w:t>
      </w:r>
      <w:r>
        <w:rPr>
          <w:sz w:val="28"/>
          <w:szCs w:val="28"/>
          <w:lang w:val="uk-UA"/>
        </w:rPr>
        <w:t>Наказом Міністерства освіти і науки України від 23.10.2017 № 1407 затверджено чотири програми експериментального інтегрованого курсу «Природничі науки», схвалені Колегією МОН</w:t>
      </w:r>
      <w:r>
        <w:rPr>
          <w:sz w:val="28"/>
          <w:szCs w:val="28"/>
          <w:lang w:val="ru-RU"/>
        </w:rPr>
        <w:t xml:space="preserve"> України від 28 вересня 2017 року</w:t>
      </w:r>
      <w:r>
        <w:rPr>
          <w:sz w:val="28"/>
          <w:szCs w:val="28"/>
          <w:lang w:val="uk-UA"/>
        </w:rPr>
        <w:t>:</w:t>
      </w:r>
    </w:p>
    <w:p w:rsidR="00EC3959" w:rsidRDefault="00EC3959" w:rsidP="00EC3959">
      <w:pPr>
        <w:ind w:firstLine="720"/>
        <w:jc w:val="both"/>
        <w:rPr>
          <w:sz w:val="28"/>
          <w:szCs w:val="28"/>
          <w:lang w:val="uk-UA"/>
        </w:rPr>
      </w:pPr>
      <w:r>
        <w:rPr>
          <w:sz w:val="28"/>
          <w:szCs w:val="28"/>
          <w:lang w:val="uk-UA"/>
        </w:rPr>
        <w:t xml:space="preserve">1) програма авторів І. Дьоміна, В. Задояного, С. Костик; </w:t>
      </w:r>
    </w:p>
    <w:p w:rsidR="00EC3959" w:rsidRDefault="00EC3959" w:rsidP="00EC3959">
      <w:pPr>
        <w:ind w:firstLine="720"/>
        <w:jc w:val="both"/>
        <w:rPr>
          <w:sz w:val="28"/>
          <w:szCs w:val="28"/>
          <w:lang w:val="uk-UA"/>
        </w:rPr>
      </w:pPr>
      <w:r>
        <w:rPr>
          <w:sz w:val="28"/>
          <w:szCs w:val="28"/>
          <w:lang w:val="uk-UA"/>
        </w:rPr>
        <w:t xml:space="preserve">2) програма авторського  колективу під керівництвом Т. Засєкіної; </w:t>
      </w:r>
    </w:p>
    <w:p w:rsidR="00EC3959" w:rsidRDefault="00EC3959" w:rsidP="00EC3959">
      <w:pPr>
        <w:ind w:firstLine="720"/>
        <w:jc w:val="both"/>
        <w:rPr>
          <w:sz w:val="28"/>
          <w:szCs w:val="28"/>
          <w:lang w:val="uk-UA"/>
        </w:rPr>
      </w:pPr>
      <w:r>
        <w:rPr>
          <w:sz w:val="28"/>
          <w:szCs w:val="28"/>
          <w:lang w:val="uk-UA"/>
        </w:rPr>
        <w:t xml:space="preserve">3) програма авторів Д. Шабанова, О. Козленко; </w:t>
      </w:r>
    </w:p>
    <w:p w:rsidR="00EC3959" w:rsidRDefault="00EC3959" w:rsidP="00EC3959">
      <w:pPr>
        <w:ind w:firstLine="720"/>
        <w:jc w:val="both"/>
        <w:rPr>
          <w:sz w:val="28"/>
          <w:szCs w:val="28"/>
          <w:lang w:val="uk-UA"/>
        </w:rPr>
      </w:pPr>
      <w:r>
        <w:rPr>
          <w:sz w:val="28"/>
          <w:szCs w:val="28"/>
          <w:lang w:val="uk-UA"/>
        </w:rPr>
        <w:t>4) програма авторського  колективу під керівництвом В. Ільченко</w:t>
      </w:r>
    </w:p>
    <w:p w:rsidR="00EC3959" w:rsidRDefault="00EC3959" w:rsidP="00EC3959">
      <w:pPr>
        <w:ind w:firstLine="720"/>
        <w:jc w:val="both"/>
        <w:rPr>
          <w:sz w:val="28"/>
          <w:szCs w:val="28"/>
          <w:lang w:val="uk-UA"/>
        </w:rPr>
      </w:pPr>
      <w:r>
        <w:rPr>
          <w:sz w:val="28"/>
          <w:szCs w:val="28"/>
          <w:lang w:val="uk-UA"/>
        </w:rPr>
        <w:t xml:space="preserve">Програми експериментального інтегрованого курсу «Природничі науки» розміщено на офіційному веб-сайті Міністерства освіти і науки України за посиланням: </w:t>
      </w:r>
      <w:hyperlink r:id="rId7" w:history="1">
        <w:r>
          <w:rPr>
            <w:rStyle w:val="a3"/>
            <w:szCs w:val="28"/>
          </w:rPr>
          <w:t>https</w:t>
        </w:r>
        <w:r w:rsidRPr="00EC3959">
          <w:rPr>
            <w:rStyle w:val="a3"/>
            <w:szCs w:val="28"/>
            <w:lang w:val="ru-RU"/>
          </w:rPr>
          <w:t>://</w:t>
        </w:r>
        <w:r>
          <w:rPr>
            <w:rStyle w:val="a3"/>
            <w:szCs w:val="28"/>
          </w:rPr>
          <w:t>mon</w:t>
        </w:r>
        <w:r w:rsidRPr="00EC3959">
          <w:rPr>
            <w:rStyle w:val="a3"/>
            <w:szCs w:val="28"/>
            <w:lang w:val="ru-RU"/>
          </w:rPr>
          <w:t>.</w:t>
        </w:r>
        <w:r>
          <w:rPr>
            <w:rStyle w:val="a3"/>
            <w:szCs w:val="28"/>
          </w:rPr>
          <w:t>gov</w:t>
        </w:r>
        <w:r w:rsidRPr="00EC3959">
          <w:rPr>
            <w:rStyle w:val="a3"/>
            <w:szCs w:val="28"/>
            <w:lang w:val="ru-RU"/>
          </w:rPr>
          <w:t>.</w:t>
        </w:r>
        <w:r>
          <w:rPr>
            <w:rStyle w:val="a3"/>
            <w:szCs w:val="28"/>
          </w:rPr>
          <w:t>ua</w:t>
        </w:r>
        <w:r w:rsidRPr="00EC3959">
          <w:rPr>
            <w:rStyle w:val="a3"/>
            <w:szCs w:val="28"/>
            <w:lang w:val="ru-RU"/>
          </w:rPr>
          <w:t>/</w:t>
        </w:r>
        <w:r>
          <w:rPr>
            <w:rStyle w:val="a3"/>
            <w:szCs w:val="28"/>
          </w:rPr>
          <w:t>ua</w:t>
        </w:r>
        <w:r w:rsidRPr="00EC3959">
          <w:rPr>
            <w:rStyle w:val="a3"/>
            <w:szCs w:val="28"/>
            <w:lang w:val="ru-RU"/>
          </w:rPr>
          <w:t>/</w:t>
        </w:r>
        <w:r>
          <w:rPr>
            <w:rStyle w:val="a3"/>
            <w:szCs w:val="28"/>
          </w:rPr>
          <w:t>osvita</w:t>
        </w:r>
        <w:r w:rsidRPr="00EC3959">
          <w:rPr>
            <w:rStyle w:val="a3"/>
            <w:szCs w:val="28"/>
            <w:lang w:val="ru-RU"/>
          </w:rPr>
          <w:t>/</w:t>
        </w:r>
        <w:r>
          <w:rPr>
            <w:rStyle w:val="a3"/>
            <w:szCs w:val="28"/>
          </w:rPr>
          <w:t>zagalna</w:t>
        </w:r>
        <w:r w:rsidRPr="00EC3959">
          <w:rPr>
            <w:rStyle w:val="a3"/>
            <w:szCs w:val="28"/>
            <w:lang w:val="ru-RU"/>
          </w:rPr>
          <w:t>-</w:t>
        </w:r>
        <w:r>
          <w:rPr>
            <w:rStyle w:val="a3"/>
            <w:szCs w:val="28"/>
          </w:rPr>
          <w:t>serednya</w:t>
        </w:r>
        <w:r w:rsidRPr="00EC3959">
          <w:rPr>
            <w:rStyle w:val="a3"/>
            <w:szCs w:val="28"/>
            <w:lang w:val="ru-RU"/>
          </w:rPr>
          <w:t>-</w:t>
        </w:r>
        <w:r>
          <w:rPr>
            <w:rStyle w:val="a3"/>
            <w:szCs w:val="28"/>
          </w:rPr>
          <w:t>osvita</w:t>
        </w:r>
        <w:r w:rsidRPr="00EC3959">
          <w:rPr>
            <w:rStyle w:val="a3"/>
            <w:szCs w:val="28"/>
            <w:lang w:val="ru-RU"/>
          </w:rPr>
          <w:t>/</w:t>
        </w:r>
        <w:r>
          <w:rPr>
            <w:rStyle w:val="a3"/>
            <w:szCs w:val="28"/>
          </w:rPr>
          <w:t>navchalni</w:t>
        </w:r>
        <w:r w:rsidRPr="00EC3959">
          <w:rPr>
            <w:rStyle w:val="a3"/>
            <w:szCs w:val="28"/>
            <w:lang w:val="ru-RU"/>
          </w:rPr>
          <w:t>-</w:t>
        </w:r>
        <w:r>
          <w:rPr>
            <w:rStyle w:val="a3"/>
            <w:szCs w:val="28"/>
          </w:rPr>
          <w:t>programi</w:t>
        </w:r>
        <w:r w:rsidRPr="00EC3959">
          <w:rPr>
            <w:rStyle w:val="a3"/>
            <w:szCs w:val="28"/>
            <w:lang w:val="ru-RU"/>
          </w:rPr>
          <w:t>/</w:t>
        </w:r>
        <w:r>
          <w:rPr>
            <w:rStyle w:val="a3"/>
            <w:szCs w:val="28"/>
          </w:rPr>
          <w:t>navchalni</w:t>
        </w:r>
        <w:r w:rsidRPr="00EC3959">
          <w:rPr>
            <w:rStyle w:val="a3"/>
            <w:szCs w:val="28"/>
            <w:lang w:val="ru-RU"/>
          </w:rPr>
          <w:t>-</w:t>
        </w:r>
        <w:r>
          <w:rPr>
            <w:rStyle w:val="a3"/>
            <w:szCs w:val="28"/>
          </w:rPr>
          <w:t>programi</w:t>
        </w:r>
        <w:r w:rsidRPr="00EC3959">
          <w:rPr>
            <w:rStyle w:val="a3"/>
            <w:szCs w:val="28"/>
            <w:lang w:val="ru-RU"/>
          </w:rPr>
          <w:t>-</w:t>
        </w:r>
        <w:r>
          <w:rPr>
            <w:rStyle w:val="a3"/>
            <w:szCs w:val="28"/>
          </w:rPr>
          <w:t>dlya</w:t>
        </w:r>
        <w:r w:rsidRPr="00EC3959">
          <w:rPr>
            <w:rStyle w:val="a3"/>
            <w:szCs w:val="28"/>
            <w:lang w:val="ru-RU"/>
          </w:rPr>
          <w:t>-10-11-</w:t>
        </w:r>
        <w:r>
          <w:rPr>
            <w:rStyle w:val="a3"/>
            <w:szCs w:val="28"/>
          </w:rPr>
          <w:t>klasiv</w:t>
        </w:r>
      </w:hyperlink>
      <w:r>
        <w:rPr>
          <w:sz w:val="28"/>
          <w:szCs w:val="28"/>
          <w:lang w:val="uk-UA"/>
        </w:rPr>
        <w:t>.</w:t>
      </w:r>
    </w:p>
    <w:p w:rsidR="00EC3959" w:rsidRDefault="00EC3959" w:rsidP="00EC3959">
      <w:pPr>
        <w:ind w:firstLine="720"/>
        <w:jc w:val="both"/>
        <w:rPr>
          <w:sz w:val="28"/>
          <w:szCs w:val="28"/>
          <w:lang w:val="uk-UA"/>
        </w:rPr>
      </w:pPr>
      <w:r>
        <w:rPr>
          <w:sz w:val="28"/>
          <w:szCs w:val="28"/>
          <w:lang w:val="uk-UA"/>
        </w:rPr>
        <w:t>Кожна програма по-своєму реалізує змістові лінії Державного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у розділи і теми. Тим самим реалізуються різні підходи щодо інтеграції різних предметів. До прикладу: особливості пояснення природних явищ та технологічних процесів з позицій кожної з природничих наук (програми № 1 і 2), причинно-наслідкові зв’язки, що зумовили сучасний спосіб життя людства, та їх вплив на можливе майбутнє (програма № 3), модульний підхід (програма № 4), в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в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економіки, фізики і хімії у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критичне мислення, творчість, когнітивна гнучкість, здійснення інноваційної діяльності.</w:t>
      </w:r>
    </w:p>
    <w:p w:rsidR="00EC3959" w:rsidRDefault="00EC3959" w:rsidP="00EC3959">
      <w:pPr>
        <w:ind w:firstLine="709"/>
        <w:jc w:val="both"/>
        <w:rPr>
          <w:sz w:val="28"/>
          <w:szCs w:val="28"/>
          <w:lang w:val="ru-RU"/>
        </w:rPr>
      </w:pPr>
      <w:r>
        <w:rPr>
          <w:sz w:val="28"/>
          <w:szCs w:val="28"/>
          <w:lang w:val="ru-RU"/>
        </w:rPr>
        <w:t xml:space="preserve">Запровадження </w:t>
      </w:r>
      <w:r>
        <w:rPr>
          <w:sz w:val="28"/>
          <w:szCs w:val="28"/>
          <w:lang w:val="uk-UA"/>
        </w:rPr>
        <w:t xml:space="preserve">інтегрованого курсу «Природничі науки» </w:t>
      </w:r>
      <w:r>
        <w:rPr>
          <w:sz w:val="28"/>
          <w:szCs w:val="28"/>
          <w:lang w:val="ru-RU"/>
        </w:rPr>
        <w:t xml:space="preserve">  в 10-11 класах закладів загальної середньої освіти України має свої переваги і недоліки. </w:t>
      </w:r>
      <w:r>
        <w:rPr>
          <w:sz w:val="28"/>
          <w:szCs w:val="28"/>
          <w:lang w:val="uk-UA"/>
        </w:rPr>
        <w:t>Зокрема,</w:t>
      </w:r>
      <w:r>
        <w:rPr>
          <w:sz w:val="28"/>
          <w:szCs w:val="28"/>
          <w:lang w:val="ru-RU"/>
        </w:rPr>
        <w:t xml:space="preserve"> </w:t>
      </w:r>
      <w:r>
        <w:rPr>
          <w:sz w:val="28"/>
          <w:szCs w:val="28"/>
          <w:lang w:val="uk-UA"/>
        </w:rPr>
        <w:t>брак</w:t>
      </w:r>
      <w:r>
        <w:rPr>
          <w:sz w:val="28"/>
          <w:szCs w:val="28"/>
          <w:lang w:val="ru-RU"/>
        </w:rPr>
        <w:t xml:space="preserve"> учителі</w:t>
      </w:r>
      <w:r>
        <w:rPr>
          <w:sz w:val="28"/>
          <w:szCs w:val="28"/>
          <w:lang w:val="uk-UA"/>
        </w:rPr>
        <w:t>в</w:t>
      </w:r>
      <w:r>
        <w:rPr>
          <w:sz w:val="28"/>
          <w:szCs w:val="28"/>
          <w:lang w:val="ru-RU"/>
        </w:rPr>
        <w:t xml:space="preserve">, фахова підготовка яких забезпечує викладання усіх природничих предметів (підготовка кадрів за спеціалізацією «Природничі науки» розпочнеться лише з 2018 року). Як наслідок – практично відсутнє наукове й навчально-методичне забезпечення для викладання такого курсу.       Незважаючи на зазначене вище, розроблення інноваційних технологій, спрямованих на оновлення змісту й методики навчання природничих предметів, стає досить актуальним. Так, відчутно набуває популярності впровадження </w:t>
      </w:r>
      <w:r>
        <w:rPr>
          <w:sz w:val="28"/>
          <w:szCs w:val="28"/>
        </w:rPr>
        <w:t>STEM</w:t>
      </w:r>
      <w:r>
        <w:rPr>
          <w:sz w:val="28"/>
          <w:szCs w:val="28"/>
          <w:lang w:val="ru-RU"/>
        </w:rPr>
        <w:t>-освіти, існують окремі практики інтегрованого навчання природничих предметів, як правило для учнів початкової і основної школи, створюються центри популяризації науки тощо. Цілісну систему інтегрованого навчання природничих предметів для всіх рівнів загальної середньої освіти розроблено співробітниками центру «Довкілля». Проте, інтегрованого курсу «Природничі науки», як базового навчального предмету, що офіційно включений до типового навчального плану, до цього часу не було.</w:t>
      </w:r>
      <w:r>
        <w:rPr>
          <w:sz w:val="28"/>
          <w:szCs w:val="28"/>
          <w:lang w:val="uk-UA"/>
        </w:rPr>
        <w:t xml:space="preserve"> До того ж і</w:t>
      </w:r>
      <w:r>
        <w:rPr>
          <w:sz w:val="28"/>
          <w:szCs w:val="28"/>
          <w:lang w:val="ru-RU"/>
        </w:rPr>
        <w:t xml:space="preserve">снує певне несприйняття </w:t>
      </w:r>
      <w:r>
        <w:rPr>
          <w:sz w:val="28"/>
          <w:szCs w:val="28"/>
          <w:lang w:val="uk-UA"/>
        </w:rPr>
        <w:t xml:space="preserve">інтегрованого природничого </w:t>
      </w:r>
      <w:r>
        <w:rPr>
          <w:sz w:val="28"/>
          <w:szCs w:val="28"/>
          <w:lang w:val="ru-RU"/>
        </w:rPr>
        <w:t xml:space="preserve">курсу науковою й педагогічною спільнотою. Вважається, що цей курс негативно вплине на якість повної загальної </w:t>
      </w:r>
      <w:r>
        <w:rPr>
          <w:sz w:val="28"/>
          <w:szCs w:val="28"/>
          <w:lang w:val="uk-UA"/>
        </w:rPr>
        <w:t xml:space="preserve">середньої </w:t>
      </w:r>
      <w:r>
        <w:rPr>
          <w:sz w:val="28"/>
          <w:szCs w:val="28"/>
          <w:lang w:val="ru-RU"/>
        </w:rPr>
        <w:t>освіти</w:t>
      </w:r>
      <w:r>
        <w:rPr>
          <w:sz w:val="28"/>
          <w:szCs w:val="28"/>
          <w:lang w:val="uk-UA"/>
        </w:rPr>
        <w:t>,</w:t>
      </w:r>
      <w:r>
        <w:rPr>
          <w:sz w:val="28"/>
          <w:szCs w:val="28"/>
          <w:lang w:val="ru-RU"/>
        </w:rPr>
        <w:t xml:space="preserve"> оскільки</w:t>
      </w:r>
      <w:r>
        <w:rPr>
          <w:sz w:val="28"/>
          <w:szCs w:val="28"/>
          <w:lang w:val="uk-UA"/>
        </w:rPr>
        <w:t xml:space="preserve"> </w:t>
      </w:r>
      <w:r>
        <w:rPr>
          <w:sz w:val="28"/>
          <w:szCs w:val="28"/>
          <w:lang w:val="ru-RU"/>
        </w:rPr>
        <w:t xml:space="preserve">зросте кількість учнів, які його обиратимуть і тим самим зменшиться кількість учнів, спроможних до подальшого навчання за фізико-математичними, технічними та природничими спеціальностями. </w:t>
      </w:r>
      <w:r>
        <w:rPr>
          <w:sz w:val="28"/>
          <w:szCs w:val="28"/>
          <w:lang w:val="uk-UA"/>
        </w:rPr>
        <w:t xml:space="preserve"> </w:t>
      </w:r>
    </w:p>
    <w:p w:rsidR="00EC3959" w:rsidRDefault="00EC3959" w:rsidP="00EC3959">
      <w:pPr>
        <w:ind w:firstLine="709"/>
        <w:jc w:val="both"/>
        <w:rPr>
          <w:sz w:val="28"/>
          <w:szCs w:val="28"/>
          <w:lang w:val="uk-UA"/>
        </w:rPr>
      </w:pPr>
      <w:r>
        <w:rPr>
          <w:iCs/>
          <w:sz w:val="28"/>
          <w:szCs w:val="28"/>
          <w:lang w:val="uk-UA"/>
        </w:rPr>
        <w:t xml:space="preserve">З огляду на зазначене, </w:t>
      </w:r>
      <w:r>
        <w:rPr>
          <w:sz w:val="28"/>
          <w:szCs w:val="28"/>
          <w:lang w:val="uk-UA"/>
        </w:rPr>
        <w:t xml:space="preserve">пунктом 2 наказу Міністерства освіти і науки України від 23.10.2017 № 1407 «Про надання грифу МОН навчальним програмам для учнів 10-11 класів загальної середньої освіти» визначено експериментальне впровадження інтегрованого курсу «Природничі науки» у закладах загальної середньої освіти. </w:t>
      </w:r>
    </w:p>
    <w:p w:rsidR="00EC3959" w:rsidRDefault="00EC3959" w:rsidP="00EC3959">
      <w:pPr>
        <w:ind w:firstLine="709"/>
        <w:jc w:val="both"/>
        <w:rPr>
          <w:sz w:val="28"/>
          <w:szCs w:val="28"/>
          <w:lang w:val="uk-UA"/>
        </w:rPr>
      </w:pPr>
      <w:r>
        <w:rPr>
          <w:sz w:val="28"/>
          <w:szCs w:val="28"/>
          <w:lang w:val="uk-UA"/>
        </w:rPr>
        <w:t>Задля забезпечення експериментального впровадження інтегрованого курсі «Природничі науки»  Департаментом загальної середньої та дошкільної освіти спільно з Інститутом модернізації змісту освіти 04 грудня 2017 року проведено нараду з питань впровадження інтегрованого навчального предмета «Природничі науки» у 10-11 класах закладів загальної середньої освіти. У ході наради відбулась презентація  авторськими колективами програм інтегрованого курсу «Природничі науки» та проведено обговорення питання організації  експериментального впровадження інтегрованого курсу «Природничі науки» у закладах загальної середньої освіти.</w:t>
      </w:r>
    </w:p>
    <w:p w:rsidR="00EC3959" w:rsidRDefault="00EC3959" w:rsidP="00EC3959">
      <w:pPr>
        <w:ind w:firstLine="709"/>
        <w:jc w:val="both"/>
        <w:rPr>
          <w:sz w:val="28"/>
          <w:szCs w:val="28"/>
          <w:lang w:val="uk-UA"/>
        </w:rPr>
      </w:pPr>
      <w:r>
        <w:rPr>
          <w:sz w:val="28"/>
          <w:szCs w:val="28"/>
          <w:lang w:val="uk-UA"/>
        </w:rPr>
        <w:t>Листом Міністерства освіти і науки від 03 березня 2018 року № 1/9-132 органам управління освітою обласних і Київської міської державних адміністрацій доручено розглянути можливість здійснення у закладах загальної середньої освіти інноваційної освітньої діяльності з впровадження експериментального інтегрованого курсу «Природничі науки» і надати Департаменту загальної середньої та дошкільної освіти списки закладів освіти на базі яких може здійснюватись експериментальне впровадження зазначеного курсу. У листі Міністерство просило врахувати, що навчальні програми експериментальних інтегрованих курсів «Природничі науки» розроблено для класів суспільно-гуманітарного та художньо-естетичного спрямування.</w:t>
      </w:r>
    </w:p>
    <w:p w:rsidR="00EC3959" w:rsidRDefault="00EC3959" w:rsidP="00EC3959">
      <w:pPr>
        <w:ind w:firstLine="709"/>
        <w:jc w:val="both"/>
        <w:rPr>
          <w:sz w:val="28"/>
          <w:szCs w:val="28"/>
          <w:lang w:val="uk-UA"/>
        </w:rPr>
      </w:pPr>
      <w:r>
        <w:rPr>
          <w:sz w:val="28"/>
          <w:szCs w:val="28"/>
          <w:lang w:val="uk-UA"/>
        </w:rPr>
        <w:t>Наразі відбувається підготовча робота до експериментального</w:t>
      </w:r>
      <w:r>
        <w:rPr>
          <w:sz w:val="28"/>
          <w:szCs w:val="28"/>
          <w:lang w:val="uk-UA"/>
        </w:rPr>
        <w:br/>
        <w:t xml:space="preserve">впровадження інтегрованого курсу «Природничі науки», зокрема узгоджуються заклади загальної середньої освіти, на базі яких відбуватиметься експеримент. Станом на 15 травня 2018 року взяти участь у впровадженні експериментального інтегрованого курсу «Природничі науки»  виявили бажання 130 закладів загальної середньої освіти з різних областей України та міста Києва.  </w:t>
      </w:r>
    </w:p>
    <w:p w:rsidR="00EC3959" w:rsidRDefault="00EC3959" w:rsidP="00EC3959">
      <w:pPr>
        <w:ind w:firstLine="709"/>
        <w:jc w:val="both"/>
        <w:rPr>
          <w:sz w:val="28"/>
          <w:szCs w:val="28"/>
          <w:shd w:val="clear" w:color="auto" w:fill="FFFFFF"/>
          <w:lang w:val="uk-UA"/>
        </w:rPr>
      </w:pPr>
      <w:r>
        <w:rPr>
          <w:b/>
          <w:sz w:val="28"/>
          <w:szCs w:val="28"/>
          <w:lang w:val="uk-UA"/>
        </w:rPr>
        <w:t>Фінансове забезпечення</w:t>
      </w:r>
      <w:r>
        <w:rPr>
          <w:sz w:val="28"/>
          <w:szCs w:val="28"/>
          <w:lang w:val="uk-UA"/>
        </w:rPr>
        <w:t xml:space="preserve"> реформування освіти</w:t>
      </w:r>
      <w:r>
        <w:rPr>
          <w:b/>
          <w:sz w:val="28"/>
          <w:szCs w:val="28"/>
          <w:lang w:val="uk-UA"/>
        </w:rPr>
        <w:t xml:space="preserve"> </w:t>
      </w:r>
      <w:r>
        <w:rPr>
          <w:sz w:val="28"/>
          <w:szCs w:val="28"/>
          <w:lang w:val="uk-UA"/>
        </w:rPr>
        <w:t>здійснється через          р</w:t>
      </w:r>
      <w:r>
        <w:rPr>
          <w:color w:val="000000"/>
          <w:sz w:val="28"/>
          <w:szCs w:val="28"/>
          <w:shd w:val="clear" w:color="auto" w:fill="FFFFFF"/>
          <w:lang w:val="uk-UA"/>
        </w:rPr>
        <w:t xml:space="preserve">озподіл між обласним бюджетом, </w:t>
      </w:r>
      <w:r>
        <w:rPr>
          <w:sz w:val="28"/>
          <w:szCs w:val="28"/>
          <w:shd w:val="clear" w:color="auto" w:fill="FFFFFF"/>
          <w:lang w:val="uk-UA"/>
        </w:rPr>
        <w:t>бюджетами районів, міст обласного значення та об’єднаних територіальних громад субвенції з</w:t>
      </w:r>
      <w:r>
        <w:rPr>
          <w:sz w:val="28"/>
          <w:szCs w:val="28"/>
          <w:shd w:val="clear" w:color="auto" w:fill="FFFFFF"/>
        </w:rPr>
        <w:t> </w:t>
      </w:r>
      <w:hyperlink r:id="rId8" w:tgtFrame="_blank" w:history="1">
        <w:r w:rsidRPr="00EC3959">
          <w:rPr>
            <w:rStyle w:val="a3"/>
            <w:szCs w:val="28"/>
            <w:bdr w:val="none" w:sz="0" w:space="0" w:color="auto" w:frame="1"/>
            <w:shd w:val="clear" w:color="auto" w:fill="FFFFFF"/>
            <w:lang w:val="uk-UA"/>
          </w:rPr>
          <w:t>державного бюджету</w:t>
        </w:r>
      </w:hyperlink>
      <w:r>
        <w:rPr>
          <w:sz w:val="28"/>
          <w:szCs w:val="28"/>
          <w:lang w:val="uk-UA"/>
        </w:rPr>
        <w:t xml:space="preserve"> </w:t>
      </w:r>
      <w:r>
        <w:rPr>
          <w:sz w:val="28"/>
          <w:szCs w:val="28"/>
          <w:shd w:val="clear" w:color="auto" w:fill="FFFFFF"/>
          <w:lang w:val="uk-UA"/>
        </w:rPr>
        <w:t>місцевим бюджетам на забезпечення якісної, сучасної та доступної загальної середньої освіти «Нова українська школа».</w:t>
      </w:r>
    </w:p>
    <w:p w:rsidR="00EC3959" w:rsidRDefault="00EC3959" w:rsidP="00EC3959">
      <w:pPr>
        <w:suppressAutoHyphens/>
        <w:jc w:val="both"/>
        <w:rPr>
          <w:spacing w:val="-6"/>
          <w:sz w:val="28"/>
          <w:szCs w:val="28"/>
          <w:lang w:val="ru-RU"/>
        </w:rPr>
      </w:pPr>
      <w:r>
        <w:rPr>
          <w:spacing w:val="-6"/>
          <w:sz w:val="28"/>
          <w:szCs w:val="28"/>
          <w:lang w:val="uk-UA"/>
        </w:rPr>
        <w:t xml:space="preserve">        </w:t>
      </w:r>
      <w:r>
        <w:rPr>
          <w:spacing w:val="-6"/>
          <w:sz w:val="28"/>
          <w:szCs w:val="28"/>
          <w:lang w:val="ru-RU"/>
        </w:rPr>
        <w:t>О</w:t>
      </w:r>
      <w:r>
        <w:rPr>
          <w:sz w:val="28"/>
          <w:szCs w:val="28"/>
          <w:lang w:val="ru-RU" w:eastAsia="ar-SA"/>
        </w:rPr>
        <w:t>світня субвенція</w:t>
      </w:r>
      <w:r>
        <w:rPr>
          <w:sz w:val="28"/>
          <w:szCs w:val="28"/>
          <w:lang w:val="ru-RU" w:eastAsia="uk-UA"/>
        </w:rPr>
        <w:t xml:space="preserve"> – </w:t>
      </w:r>
      <w:r>
        <w:rPr>
          <w:sz w:val="28"/>
          <w:szCs w:val="28"/>
          <w:lang w:val="ru-RU" w:eastAsia="ar-SA"/>
        </w:rPr>
        <w:t xml:space="preserve">61 712 610,6 тис. гривень </w:t>
      </w:r>
      <w:r>
        <w:rPr>
          <w:spacing w:val="-6"/>
          <w:sz w:val="28"/>
          <w:szCs w:val="28"/>
          <w:lang w:val="ru-RU"/>
        </w:rPr>
        <w:t>в тому числі:</w:t>
      </w:r>
    </w:p>
    <w:p w:rsidR="00EC3959" w:rsidRDefault="00EC3959" w:rsidP="00EC3959">
      <w:pPr>
        <w:suppressAutoHyphens/>
        <w:ind w:left="66"/>
        <w:contextualSpacing/>
        <w:jc w:val="both"/>
        <w:rPr>
          <w:spacing w:val="-6"/>
          <w:sz w:val="28"/>
          <w:szCs w:val="28"/>
          <w:lang w:val="ru-RU"/>
        </w:rPr>
      </w:pPr>
      <w:r>
        <w:rPr>
          <w:spacing w:val="-6"/>
          <w:sz w:val="28"/>
          <w:szCs w:val="28"/>
          <w:lang w:val="ru-RU"/>
        </w:rPr>
        <w:t xml:space="preserve">       розподілений обсяг освітньої субвенції між місцевими бюджетами –                         59</w:t>
      </w:r>
      <w:r>
        <w:rPr>
          <w:spacing w:val="-6"/>
          <w:sz w:val="28"/>
          <w:szCs w:val="28"/>
        </w:rPr>
        <w:t> </w:t>
      </w:r>
      <w:r>
        <w:rPr>
          <w:spacing w:val="-6"/>
          <w:sz w:val="28"/>
          <w:szCs w:val="28"/>
          <w:lang w:val="ru-RU"/>
        </w:rPr>
        <w:t>554 300,5  тис. грн;</w:t>
      </w:r>
    </w:p>
    <w:p w:rsidR="00EC3959" w:rsidRDefault="00EC3959" w:rsidP="00EC3959">
      <w:pPr>
        <w:suppressAutoHyphens/>
        <w:ind w:left="66"/>
        <w:contextualSpacing/>
        <w:jc w:val="both"/>
        <w:rPr>
          <w:spacing w:val="-6"/>
          <w:sz w:val="28"/>
          <w:szCs w:val="28"/>
          <w:lang w:val="ru-RU"/>
        </w:rPr>
      </w:pPr>
      <w:r>
        <w:rPr>
          <w:spacing w:val="-6"/>
          <w:sz w:val="28"/>
          <w:szCs w:val="28"/>
          <w:lang w:val="ru-RU"/>
        </w:rPr>
        <w:t xml:space="preserve">      резерв освітньої субвенції – 517</w:t>
      </w:r>
      <w:r>
        <w:rPr>
          <w:spacing w:val="-6"/>
          <w:sz w:val="28"/>
          <w:szCs w:val="28"/>
        </w:rPr>
        <w:t> </w:t>
      </w:r>
      <w:r>
        <w:rPr>
          <w:spacing w:val="-6"/>
          <w:sz w:val="28"/>
          <w:szCs w:val="28"/>
          <w:lang w:val="ru-RU"/>
        </w:rPr>
        <w:t>336,3 тис. грн;</w:t>
      </w:r>
    </w:p>
    <w:p w:rsidR="00EC3959" w:rsidRDefault="00EC3959" w:rsidP="00EC3959">
      <w:pPr>
        <w:suppressAutoHyphens/>
        <w:ind w:left="66"/>
        <w:contextualSpacing/>
        <w:jc w:val="both"/>
        <w:rPr>
          <w:spacing w:val="-6"/>
          <w:sz w:val="28"/>
          <w:szCs w:val="28"/>
          <w:lang w:val="ru-RU"/>
        </w:rPr>
      </w:pPr>
      <w:r>
        <w:rPr>
          <w:sz w:val="28"/>
          <w:szCs w:val="28"/>
          <w:lang w:val="ru-RU"/>
        </w:rPr>
        <w:t xml:space="preserve">     нерозподілених видатків освітньої субвенції для територій Донецької та Луганської областей, на яких органи державної влади тимчасово не здійснюють або здійснюють не в повному обсязі свої повноваження – 1</w:t>
      </w:r>
      <w:r>
        <w:rPr>
          <w:sz w:val="28"/>
          <w:szCs w:val="28"/>
        </w:rPr>
        <w:t> </w:t>
      </w:r>
      <w:r>
        <w:rPr>
          <w:sz w:val="28"/>
          <w:szCs w:val="28"/>
          <w:lang w:val="ru-RU"/>
        </w:rPr>
        <w:t>640</w:t>
      </w:r>
      <w:r>
        <w:rPr>
          <w:sz w:val="28"/>
          <w:szCs w:val="28"/>
        </w:rPr>
        <w:t> </w:t>
      </w:r>
      <w:r>
        <w:rPr>
          <w:sz w:val="28"/>
          <w:szCs w:val="28"/>
          <w:lang w:val="ru-RU"/>
        </w:rPr>
        <w:t>973,8 тис. грн.</w:t>
      </w:r>
    </w:p>
    <w:p w:rsidR="00EC3959" w:rsidRDefault="00EC3959" w:rsidP="00EC3959">
      <w:pPr>
        <w:suppressAutoHyphens/>
        <w:jc w:val="both"/>
        <w:rPr>
          <w:sz w:val="28"/>
          <w:szCs w:val="28"/>
          <w:lang w:val="ru-RU" w:eastAsia="uk-UA"/>
        </w:rPr>
      </w:pPr>
      <w:r>
        <w:rPr>
          <w:b/>
          <w:sz w:val="28"/>
          <w:szCs w:val="28"/>
          <w:lang w:val="ru-RU" w:eastAsia="uk-UA"/>
        </w:rPr>
        <w:t xml:space="preserve">      </w:t>
      </w:r>
      <w:r>
        <w:rPr>
          <w:sz w:val="28"/>
          <w:szCs w:val="28"/>
          <w:lang w:val="ru-RU" w:eastAsia="uk-UA"/>
        </w:rPr>
        <w:t>Субвенція з державного бюджету місцевим бюджетам на забезпечення якісної, сучасної та доступної загальної середньої освіти «Нова українська школа» – 1</w:t>
      </w:r>
      <w:r>
        <w:rPr>
          <w:sz w:val="28"/>
          <w:szCs w:val="28"/>
          <w:lang w:eastAsia="uk-UA"/>
        </w:rPr>
        <w:t> </w:t>
      </w:r>
      <w:r>
        <w:rPr>
          <w:sz w:val="28"/>
          <w:szCs w:val="28"/>
          <w:lang w:val="ru-RU" w:eastAsia="uk-UA"/>
        </w:rPr>
        <w:t>369 086,8 тис. гривень а саме:</w:t>
      </w:r>
    </w:p>
    <w:p w:rsidR="00EC3959" w:rsidRDefault="00EC3959" w:rsidP="00EC3959">
      <w:pPr>
        <w:ind w:firstLine="502"/>
        <w:jc w:val="both"/>
        <w:rPr>
          <w:spacing w:val="-6"/>
          <w:sz w:val="28"/>
          <w:szCs w:val="28"/>
          <w:lang w:val="ru-RU"/>
        </w:rPr>
      </w:pPr>
      <w:r>
        <w:rPr>
          <w:spacing w:val="-6"/>
          <w:sz w:val="28"/>
          <w:szCs w:val="28"/>
          <w:lang w:val="ru-RU"/>
        </w:rPr>
        <w:t>998</w:t>
      </w:r>
      <w:r>
        <w:rPr>
          <w:spacing w:val="-6"/>
          <w:sz w:val="28"/>
          <w:szCs w:val="28"/>
        </w:rPr>
        <w:t> </w:t>
      </w:r>
      <w:r>
        <w:rPr>
          <w:spacing w:val="-6"/>
          <w:sz w:val="28"/>
          <w:szCs w:val="28"/>
          <w:lang w:val="ru-RU"/>
        </w:rPr>
        <w:t>780,0 тис. гривень на закупівлю дидактичних матеріалів, сучасних меблів, комп’ютерного обладнання, відповідного мультимедійного контенту для початкових класів;</w:t>
      </w:r>
    </w:p>
    <w:p w:rsidR="00EC3959" w:rsidRDefault="00EC3959" w:rsidP="00EC3959">
      <w:pPr>
        <w:ind w:firstLine="502"/>
        <w:jc w:val="both"/>
        <w:rPr>
          <w:spacing w:val="-6"/>
          <w:sz w:val="28"/>
          <w:szCs w:val="28"/>
          <w:lang w:val="ru-RU"/>
        </w:rPr>
      </w:pPr>
      <w:r>
        <w:rPr>
          <w:spacing w:val="-6"/>
          <w:sz w:val="28"/>
          <w:szCs w:val="28"/>
          <w:lang w:val="ru-RU"/>
        </w:rPr>
        <w:t>370</w:t>
      </w:r>
      <w:r>
        <w:rPr>
          <w:spacing w:val="-6"/>
          <w:sz w:val="28"/>
          <w:szCs w:val="28"/>
        </w:rPr>
        <w:t> </w:t>
      </w:r>
      <w:r>
        <w:rPr>
          <w:spacing w:val="-6"/>
          <w:sz w:val="28"/>
          <w:szCs w:val="28"/>
          <w:lang w:val="ru-RU"/>
        </w:rPr>
        <w:t>306,8 тис. гривень на підготовку тренерів-педагогів, підвищення кваліфікації вчителів початкової школи, які навчатимуть учнів перших класів у 2018/19 і 2019/20 навчальних роках, асистентів вчителів закладів загальної середньої освіти з інклюзивним та інтегрованим навчанням, заступників директорів закладів загальної середньої освіти з навчально-виховної (навчальної, виховної) роботи у початкових класах, вчителів іноземних мов, які навчатимуть учнів перших класів у 2018/19 навчальному році, вчителів закладів загальної середньої освіти (класів), в яких діти навчаються мовами національних меншин.</w:t>
      </w:r>
    </w:p>
    <w:p w:rsidR="00EC3959" w:rsidRDefault="00EC3959" w:rsidP="00EC3959">
      <w:pPr>
        <w:suppressAutoHyphens/>
        <w:jc w:val="both"/>
        <w:rPr>
          <w:sz w:val="28"/>
          <w:szCs w:val="28"/>
          <w:lang w:val="ru-RU" w:eastAsia="uk-UA"/>
        </w:rPr>
      </w:pPr>
      <w:r>
        <w:rPr>
          <w:sz w:val="28"/>
          <w:szCs w:val="28"/>
          <w:lang w:val="ru-RU" w:eastAsia="uk-UA"/>
        </w:rPr>
        <w:t xml:space="preserve">          Субвенція з державного бюджету місцевим бюджетам на надання державної підтримки особам з особливими освітніми потребами –  504 458,3 тис. гривень. Порядок та умови надання субвенції з державного бюджету місцевим бюджетам на надання державної підтримки особам з особливими освітніми потребами затверджені постановою Кабінету Міністрів України від 14 лютого 2017 р. № 88.</w:t>
      </w:r>
    </w:p>
    <w:p w:rsidR="00EC3959" w:rsidRDefault="00EC3959" w:rsidP="00EC3959">
      <w:pPr>
        <w:suppressAutoHyphens/>
        <w:ind w:firstLine="709"/>
        <w:jc w:val="both"/>
        <w:rPr>
          <w:sz w:val="28"/>
          <w:szCs w:val="28"/>
          <w:lang w:val="ru-RU" w:eastAsia="uk-UA"/>
        </w:rPr>
      </w:pPr>
      <w:r>
        <w:rPr>
          <w:sz w:val="28"/>
          <w:szCs w:val="28"/>
          <w:lang w:val="ru-RU" w:eastAsia="uk-UA"/>
        </w:rPr>
        <w:t>Розподіл обсягу субвенції з державного бюджету місцевим бюджетам на надання державної підтримки особам з особливими освітніми потребами у 2018 році здійснено постановою Кабінету Міністрів України від 21.02.2018 № 88, що передбачає:</w:t>
      </w:r>
    </w:p>
    <w:p w:rsidR="00EC3959" w:rsidRDefault="00EC3959" w:rsidP="00EC3959">
      <w:pPr>
        <w:suppressAutoHyphens/>
        <w:ind w:firstLine="709"/>
        <w:jc w:val="both"/>
        <w:rPr>
          <w:sz w:val="10"/>
          <w:szCs w:val="10"/>
          <w:lang w:val="ru-RU" w:eastAsia="uk-UA"/>
        </w:rPr>
      </w:pPr>
    </w:p>
    <w:p w:rsidR="00EC3959" w:rsidRDefault="00EC3959" w:rsidP="00EC3959">
      <w:pPr>
        <w:suppressAutoHyphens/>
        <w:ind w:left="66"/>
        <w:contextualSpacing/>
        <w:jc w:val="both"/>
        <w:rPr>
          <w:sz w:val="28"/>
          <w:szCs w:val="28"/>
          <w:lang w:val="ru-RU" w:eastAsia="uk-UA"/>
        </w:rPr>
      </w:pPr>
      <w:r>
        <w:rPr>
          <w:sz w:val="28"/>
          <w:szCs w:val="28"/>
          <w:lang w:val="ru-RU" w:eastAsia="uk-UA"/>
        </w:rPr>
        <w:t xml:space="preserve">       304 458,3 тис. гривень на підтримку осіб з особливими освітніми потребами;</w:t>
      </w:r>
    </w:p>
    <w:p w:rsidR="00EC3959" w:rsidRDefault="00EC3959" w:rsidP="00EC3959">
      <w:pPr>
        <w:suppressAutoHyphens/>
        <w:ind w:left="66"/>
        <w:contextualSpacing/>
        <w:jc w:val="both"/>
        <w:rPr>
          <w:sz w:val="28"/>
          <w:szCs w:val="28"/>
          <w:lang w:val="ru-RU" w:eastAsia="uk-UA"/>
        </w:rPr>
      </w:pPr>
      <w:r>
        <w:rPr>
          <w:sz w:val="28"/>
          <w:szCs w:val="28"/>
          <w:lang w:val="ru-RU" w:eastAsia="uk-UA"/>
        </w:rPr>
        <w:t xml:space="preserve">       100 000,0 тис. гривень на оснащення кабінетів інклюзивно-ресурсних центрів.</w:t>
      </w:r>
    </w:p>
    <w:p w:rsidR="00EC3959" w:rsidRDefault="00EC3959" w:rsidP="00EC3959">
      <w:pPr>
        <w:suppressAutoHyphens/>
        <w:ind w:left="1069"/>
        <w:contextualSpacing/>
        <w:jc w:val="both"/>
        <w:rPr>
          <w:sz w:val="10"/>
          <w:szCs w:val="10"/>
          <w:lang w:val="ru-RU" w:eastAsia="uk-UA"/>
        </w:rPr>
      </w:pPr>
    </w:p>
    <w:p w:rsidR="00EC3959" w:rsidRDefault="00EC3959" w:rsidP="00EC3959">
      <w:pPr>
        <w:suppressAutoHyphens/>
        <w:ind w:firstLine="709"/>
        <w:jc w:val="both"/>
        <w:rPr>
          <w:sz w:val="28"/>
          <w:szCs w:val="28"/>
          <w:lang w:val="ru-RU" w:eastAsia="uk-UA"/>
        </w:rPr>
      </w:pPr>
      <w:r>
        <w:rPr>
          <w:sz w:val="28"/>
          <w:szCs w:val="28"/>
          <w:lang w:val="ru-RU" w:eastAsia="uk-UA"/>
        </w:rPr>
        <w:t>Також вказаною постановою було перерозподілено видатки у сумі 100 млн гривень шляхом збільшення їх за бюджетною програмою 2201170 «Здійснення методичного та матеріально-технічного забезпечення діяльності навчальних закладів» для централізованої закупівлі сучасних методик для проведення комплексної оцінки розвитку дітей з особливими освітніми потребами, якими будуть оснащені усі інклюзивно-ресурсні центри (ІРЦ) та навчання фахівців інклюзивно-ресурсних центрів користуванню цими методиками.</w:t>
      </w:r>
    </w:p>
    <w:p w:rsidR="00EC3959" w:rsidRDefault="00EC3959" w:rsidP="00EC3959">
      <w:pPr>
        <w:suppressAutoHyphens/>
        <w:ind w:firstLine="709"/>
        <w:jc w:val="both"/>
        <w:rPr>
          <w:spacing w:val="-6"/>
          <w:sz w:val="28"/>
          <w:szCs w:val="28"/>
          <w:lang w:val="ru-RU"/>
        </w:rPr>
      </w:pPr>
      <w:r>
        <w:rPr>
          <w:sz w:val="28"/>
          <w:szCs w:val="28"/>
          <w:lang w:val="ru-RU" w:eastAsia="uk-UA"/>
        </w:rPr>
        <w:t>Ці кошти субвенції знаходяться на рахунку Інституту модернізації змісту освіти. Після проведення тендерних процедур стосовно закупівлі наборів методик для проведення комплексної оцінки, буде визначений порядок направлення цих наборів методик в створені ІРЦ та організоване проведення навчання фахівців ІРЦ для отримання ліцензії на користування цими методиками.</w:t>
      </w:r>
    </w:p>
    <w:p w:rsidR="00EC3959" w:rsidRDefault="00EC3959" w:rsidP="00EC3959">
      <w:pPr>
        <w:jc w:val="both"/>
        <w:rPr>
          <w:sz w:val="28"/>
          <w:szCs w:val="28"/>
          <w:lang w:val="ru-RU"/>
        </w:rPr>
      </w:pPr>
      <w:r>
        <w:rPr>
          <w:b/>
          <w:sz w:val="28"/>
          <w:szCs w:val="28"/>
          <w:lang w:val="ru-RU"/>
        </w:rPr>
        <w:t xml:space="preserve">         Напрями використання у 2018 році коштів освітньої субвенції </w:t>
      </w:r>
      <w:r>
        <w:rPr>
          <w:sz w:val="28"/>
          <w:szCs w:val="28"/>
          <w:lang w:val="ru-RU"/>
        </w:rPr>
        <w:t xml:space="preserve">для придбання засобів навчання та навчального обладнання загальною сумою 900 млн грн визначені розпорядженням Кабінету Міністрів України від 18.12.2017  № 929-р. </w:t>
      </w:r>
    </w:p>
    <w:p w:rsidR="00EC3959" w:rsidRDefault="00EC3959" w:rsidP="00EC3959">
      <w:pPr>
        <w:ind w:firstLine="567"/>
        <w:jc w:val="both"/>
        <w:rPr>
          <w:sz w:val="28"/>
          <w:szCs w:val="28"/>
          <w:lang w:val="ru-RU"/>
        </w:rPr>
      </w:pPr>
      <w:r>
        <w:rPr>
          <w:sz w:val="28"/>
          <w:szCs w:val="28"/>
          <w:lang w:val="ru-RU"/>
        </w:rPr>
        <w:t>Відповідно до цього розпорядження Міністерство освіти і науки підготувало Методичні рекомендації, затверджені наказом МОН 19.01.2018        № 58, що визначають основні характеристики засобів навчання, що будуть закуповуватися за кошти освітньої субвенції, зокрема:</w:t>
      </w:r>
    </w:p>
    <w:p w:rsidR="00EC3959" w:rsidRDefault="00EC3959" w:rsidP="00EC3959">
      <w:pPr>
        <w:shd w:val="clear" w:color="auto" w:fill="FFFFFF"/>
        <w:tabs>
          <w:tab w:val="left" w:pos="851"/>
        </w:tabs>
        <w:ind w:firstLine="567"/>
        <w:jc w:val="both"/>
        <w:rPr>
          <w:rFonts w:eastAsia="Times New Roman"/>
          <w:i/>
          <w:sz w:val="28"/>
          <w:szCs w:val="28"/>
          <w:lang w:val="ru-RU" w:eastAsia="uk-UA"/>
        </w:rPr>
      </w:pPr>
      <w:r>
        <w:rPr>
          <w:sz w:val="28"/>
          <w:szCs w:val="28"/>
          <w:lang w:val="ru-RU"/>
        </w:rPr>
        <w:t>шкільні автобуси для о</w:t>
      </w:r>
      <w:r>
        <w:rPr>
          <w:rFonts w:eastAsia="Times New Roman"/>
          <w:sz w:val="28"/>
          <w:szCs w:val="28"/>
          <w:lang w:val="ru-RU"/>
        </w:rPr>
        <w:t xml:space="preserve">рганізації безпечного безоплатного перевезення дітей (виготовлені відповідно до Національного </w:t>
      </w:r>
      <w:r>
        <w:rPr>
          <w:rFonts w:eastAsia="Times New Roman"/>
          <w:sz w:val="28"/>
          <w:szCs w:val="28"/>
          <w:lang w:val="ru-RU" w:eastAsia="uk-UA"/>
        </w:rPr>
        <w:t>стандарту України ДСТУ 7013:2009 «Автобуси спеціалізовані для перевезення школярів. Технічні вимоги»; чинних екологічних норм та вітчизняного виробництва) на умовах співфінансування не більше як 70% за рахунок коштів освітньої субвенції, не менше як 30% за рахунок коштів місцевих бюджетів, сума коштів - 200 млн грн;</w:t>
      </w:r>
    </w:p>
    <w:p w:rsidR="00EC3959" w:rsidRDefault="00EC3959" w:rsidP="00EC3959">
      <w:pPr>
        <w:shd w:val="clear" w:color="auto" w:fill="FFFFFF"/>
        <w:tabs>
          <w:tab w:val="left" w:pos="284"/>
          <w:tab w:val="left" w:pos="993"/>
        </w:tabs>
        <w:ind w:firstLine="567"/>
        <w:jc w:val="both"/>
        <w:rPr>
          <w:rFonts w:eastAsia="Times New Roman"/>
          <w:sz w:val="28"/>
          <w:szCs w:val="28"/>
          <w:lang w:val="ru-RU" w:eastAsia="uk-UA"/>
        </w:rPr>
      </w:pPr>
      <w:r>
        <w:rPr>
          <w:rFonts w:eastAsia="Times New Roman"/>
          <w:sz w:val="28"/>
          <w:szCs w:val="28"/>
          <w:lang w:val="ru-RU" w:eastAsia="uk-UA"/>
        </w:rPr>
        <w:t>пристрої для програвання компакт-дисків із звуковим записом для закладів освіти, на базі яких працюватимуть пункти проведення зовнішнього незалежного оцінювання (для створення умов для підготовки та проведення зовнішнього незалежного оцінювання з іноземних мов), сума коштів -17</w:t>
      </w:r>
      <w:r>
        <w:rPr>
          <w:rFonts w:eastAsia="Times New Roman"/>
          <w:sz w:val="28"/>
          <w:szCs w:val="28"/>
          <w:lang w:eastAsia="uk-UA"/>
        </w:rPr>
        <w:t> </w:t>
      </w:r>
      <w:r>
        <w:rPr>
          <w:rFonts w:eastAsia="Times New Roman"/>
          <w:sz w:val="28"/>
          <w:szCs w:val="28"/>
          <w:lang w:val="ru-RU" w:eastAsia="uk-UA"/>
        </w:rPr>
        <w:t xml:space="preserve">481 тис грн.; </w:t>
      </w:r>
    </w:p>
    <w:p w:rsidR="00EC3959" w:rsidRDefault="00EC3959" w:rsidP="00EC3959">
      <w:pPr>
        <w:shd w:val="clear" w:color="auto" w:fill="FFFFFF"/>
        <w:tabs>
          <w:tab w:val="left" w:pos="284"/>
          <w:tab w:val="left" w:pos="993"/>
        </w:tabs>
        <w:ind w:firstLine="567"/>
        <w:jc w:val="both"/>
        <w:rPr>
          <w:rFonts w:eastAsia="Times New Roman"/>
          <w:sz w:val="28"/>
          <w:szCs w:val="28"/>
          <w:lang w:val="ru-RU" w:eastAsia="uk-UA"/>
        </w:rPr>
      </w:pPr>
      <w:r>
        <w:rPr>
          <w:rFonts w:eastAsia="Times New Roman"/>
          <w:sz w:val="28"/>
          <w:szCs w:val="28"/>
          <w:lang w:val="ru-RU" w:eastAsia="uk-UA"/>
        </w:rPr>
        <w:t xml:space="preserve">обладнання для інноваційних навчально-тренінгових класів (для </w:t>
      </w:r>
      <w:r>
        <w:rPr>
          <w:sz w:val="28"/>
          <w:szCs w:val="28"/>
          <w:lang w:val="ru-RU"/>
        </w:rPr>
        <w:t>обласних закладів післядипломної педагогічної освіти відповідно до переліку, зазначеному у варіанті</w:t>
      </w:r>
      <w:r>
        <w:rPr>
          <w:sz w:val="28"/>
          <w:szCs w:val="28"/>
        </w:rPr>
        <w:t> </w:t>
      </w:r>
      <w:r>
        <w:rPr>
          <w:sz w:val="28"/>
          <w:szCs w:val="28"/>
          <w:lang w:val="ru-RU"/>
        </w:rPr>
        <w:t>А, затвердженому наказом МОН від 18.04.2018 №</w:t>
      </w:r>
      <w:r>
        <w:rPr>
          <w:sz w:val="28"/>
          <w:szCs w:val="28"/>
        </w:rPr>
        <w:t> </w:t>
      </w:r>
      <w:r>
        <w:rPr>
          <w:sz w:val="28"/>
          <w:szCs w:val="28"/>
          <w:lang w:val="ru-RU"/>
        </w:rPr>
        <w:t>391 (приблизна вартість всього зазначеного обладнання – 400,00 тис грн) та у випадку залишку коштів закупити, крім обладнання, зазначеного у варіанті А, додаткові технічні засоби, сформувавши клас за варіантом Б (приблизна вартість всього зазначеного обладнання – 800,00</w:t>
      </w:r>
      <w:r>
        <w:rPr>
          <w:sz w:val="28"/>
          <w:szCs w:val="28"/>
        </w:rPr>
        <w:t> </w:t>
      </w:r>
      <w:r>
        <w:rPr>
          <w:sz w:val="28"/>
          <w:szCs w:val="28"/>
          <w:lang w:val="ru-RU"/>
        </w:rPr>
        <w:t>тис</w:t>
      </w:r>
      <w:r>
        <w:rPr>
          <w:sz w:val="28"/>
          <w:szCs w:val="28"/>
        </w:rPr>
        <w:t> </w:t>
      </w:r>
      <w:r>
        <w:rPr>
          <w:sz w:val="28"/>
          <w:szCs w:val="28"/>
          <w:lang w:val="ru-RU"/>
        </w:rPr>
        <w:t>грн), або обладнати інноваційний навчально-тренінговий клас/класи за варіантом А у вищих навчальних закладах І-ІІ рівнів акредитації (педагогічний коледж або педагогічне училище),</w:t>
      </w:r>
      <w:r>
        <w:rPr>
          <w:rFonts w:eastAsia="Times New Roman"/>
          <w:sz w:val="28"/>
          <w:szCs w:val="28"/>
          <w:lang w:val="ru-RU" w:eastAsia="uk-UA"/>
        </w:rPr>
        <w:t xml:space="preserve"> сума коштів – 30</w:t>
      </w:r>
      <w:r>
        <w:rPr>
          <w:rFonts w:eastAsia="Times New Roman"/>
          <w:sz w:val="28"/>
          <w:szCs w:val="28"/>
          <w:lang w:eastAsia="uk-UA"/>
        </w:rPr>
        <w:t> </w:t>
      </w:r>
      <w:r>
        <w:rPr>
          <w:rFonts w:eastAsia="Times New Roman"/>
          <w:sz w:val="28"/>
          <w:szCs w:val="28"/>
          <w:lang w:val="ru-RU" w:eastAsia="uk-UA"/>
        </w:rPr>
        <w:t>800 тис грн</w:t>
      </w:r>
      <w:r>
        <w:rPr>
          <w:sz w:val="28"/>
          <w:szCs w:val="28"/>
          <w:lang w:val="ru-RU"/>
        </w:rPr>
        <w:t xml:space="preserve"> ; </w:t>
      </w:r>
    </w:p>
    <w:p w:rsidR="00EC3959" w:rsidRDefault="00EC3959" w:rsidP="00EC3959">
      <w:pPr>
        <w:shd w:val="clear" w:color="auto" w:fill="FFFFFF"/>
        <w:tabs>
          <w:tab w:val="left" w:pos="284"/>
          <w:tab w:val="left" w:pos="993"/>
        </w:tabs>
        <w:ind w:firstLine="567"/>
        <w:jc w:val="both"/>
        <w:rPr>
          <w:rFonts w:eastAsia="Times New Roman"/>
          <w:sz w:val="28"/>
          <w:szCs w:val="28"/>
          <w:lang w:val="ru-RU" w:eastAsia="uk-UA"/>
        </w:rPr>
      </w:pPr>
      <w:r>
        <w:rPr>
          <w:rFonts w:eastAsia="Times New Roman"/>
          <w:sz w:val="28"/>
          <w:szCs w:val="28"/>
          <w:lang w:val="ru-RU" w:eastAsia="uk-UA"/>
        </w:rPr>
        <w:t>персональні комп’ютери/ноутбуки, пристрої для друкування, копіювання, сканування та ламінування з витратними матеріалами для початкової школи  кожного навчального закладу, що матиме 1 клас (за визначеним принципом фінансування для шкіл, розташованих у містах обласного підпорядкування, не більше 50% за рахунок освітньої субвенції: для шкіл, розташованих у районах, не більше 80% за рахунок освітньої субвенції; для шкіл, розташованих в ОТГ та селах, що мають статус гірських населених пунктів, не більше 90% за рахунок освітньої субвенції), сума коштів – 163</w:t>
      </w:r>
      <w:r>
        <w:rPr>
          <w:rFonts w:eastAsia="Times New Roman"/>
          <w:sz w:val="28"/>
          <w:szCs w:val="28"/>
          <w:lang w:eastAsia="uk-UA"/>
        </w:rPr>
        <w:t> </w:t>
      </w:r>
      <w:r>
        <w:rPr>
          <w:rFonts w:eastAsia="Times New Roman"/>
          <w:sz w:val="28"/>
          <w:szCs w:val="28"/>
          <w:lang w:val="ru-RU" w:eastAsia="uk-UA"/>
        </w:rPr>
        <w:t>818 тис грн;</w:t>
      </w:r>
    </w:p>
    <w:p w:rsidR="00EC3959" w:rsidRDefault="00EC3959" w:rsidP="00EC3959">
      <w:pPr>
        <w:shd w:val="clear" w:color="auto" w:fill="FFFFFF"/>
        <w:tabs>
          <w:tab w:val="left" w:pos="993"/>
        </w:tabs>
        <w:ind w:firstLine="567"/>
        <w:jc w:val="both"/>
        <w:rPr>
          <w:rFonts w:eastAsia="Times New Roman"/>
          <w:sz w:val="28"/>
          <w:szCs w:val="28"/>
          <w:lang w:val="ru-RU" w:eastAsia="uk-UA"/>
        </w:rPr>
      </w:pPr>
      <w:r>
        <w:rPr>
          <w:rFonts w:eastAsia="Times New Roman"/>
          <w:sz w:val="28"/>
          <w:szCs w:val="28"/>
          <w:lang w:val="ru-RU" w:eastAsia="uk-UA"/>
        </w:rPr>
        <w:t xml:space="preserve">обладнання для кабінетів природничо-математичних предметів та </w:t>
      </w:r>
      <w:r>
        <w:rPr>
          <w:sz w:val="28"/>
          <w:szCs w:val="28"/>
          <w:lang w:val="ru-RU"/>
        </w:rPr>
        <w:t>мультимедійні засоби навчання</w:t>
      </w:r>
      <w:r>
        <w:rPr>
          <w:rFonts w:eastAsia="Times New Roman"/>
          <w:sz w:val="28"/>
          <w:szCs w:val="28"/>
          <w:lang w:val="ru-RU" w:eastAsia="uk-UA"/>
        </w:rPr>
        <w:t xml:space="preserve"> (для </w:t>
      </w:r>
      <w:r>
        <w:rPr>
          <w:sz w:val="28"/>
          <w:szCs w:val="28"/>
          <w:lang w:val="ru-RU"/>
        </w:rPr>
        <w:t xml:space="preserve">закладів загальної середньої освіти з поглибленим/профільним вивченням природничих та математичних предметів та опорних шкіл), </w:t>
      </w:r>
      <w:r>
        <w:rPr>
          <w:rFonts w:eastAsia="Times New Roman"/>
          <w:sz w:val="28"/>
          <w:szCs w:val="28"/>
          <w:lang w:val="ru-RU" w:eastAsia="uk-UA"/>
        </w:rPr>
        <w:t>сума коштів – 441</w:t>
      </w:r>
      <w:r>
        <w:rPr>
          <w:rFonts w:eastAsia="Times New Roman"/>
          <w:sz w:val="28"/>
          <w:szCs w:val="28"/>
          <w:lang w:eastAsia="uk-UA"/>
        </w:rPr>
        <w:t> </w:t>
      </w:r>
      <w:r>
        <w:rPr>
          <w:rFonts w:eastAsia="Times New Roman"/>
          <w:sz w:val="28"/>
          <w:szCs w:val="28"/>
          <w:lang w:val="ru-RU" w:eastAsia="uk-UA"/>
        </w:rPr>
        <w:t>101 тис грн</w:t>
      </w:r>
      <w:r>
        <w:rPr>
          <w:sz w:val="28"/>
          <w:szCs w:val="28"/>
          <w:lang w:val="ru-RU"/>
        </w:rPr>
        <w:t>;</w:t>
      </w:r>
    </w:p>
    <w:p w:rsidR="00EC3959" w:rsidRDefault="00EC3959" w:rsidP="00EC3959">
      <w:pPr>
        <w:shd w:val="clear" w:color="auto" w:fill="FFFFFF"/>
        <w:tabs>
          <w:tab w:val="left" w:pos="993"/>
        </w:tabs>
        <w:ind w:firstLine="567"/>
        <w:jc w:val="both"/>
        <w:rPr>
          <w:rFonts w:eastAsia="Times New Roman"/>
          <w:sz w:val="28"/>
          <w:szCs w:val="28"/>
          <w:lang w:val="ru-RU" w:eastAsia="uk-UA"/>
        </w:rPr>
      </w:pPr>
      <w:r>
        <w:rPr>
          <w:rFonts w:eastAsia="Times New Roman"/>
          <w:sz w:val="28"/>
          <w:szCs w:val="28"/>
          <w:lang w:val="ru-RU" w:eastAsia="uk-UA"/>
        </w:rPr>
        <w:t>обладнання для кабінетів української мови в школах з навчанням мовами національних меншин (п</w:t>
      </w:r>
      <w:r>
        <w:rPr>
          <w:rFonts w:eastAsia="Times New Roman"/>
          <w:sz w:val="28"/>
          <w:szCs w:val="28"/>
          <w:lang w:val="ru-RU"/>
        </w:rPr>
        <w:t xml:space="preserve">ершочергово рекомендується забезпечення дидактичними матеріалами та технічними засобами навчання відповідно до переліку та характеристик, затверджених наказом МОН від 23.03.2018 № 284. Залишки коштів слід використати на закупівлю шкільних меблів. Окрім того, заклади загальної середньої освіти з навчанням румунською та угорською мовами необхідно додатково забезпечити флеш-накопичувачами та зовнішніми аудіо системами), </w:t>
      </w:r>
      <w:r>
        <w:rPr>
          <w:rFonts w:eastAsia="Times New Roman"/>
          <w:sz w:val="28"/>
          <w:szCs w:val="28"/>
          <w:lang w:val="ru-RU" w:eastAsia="uk-UA"/>
        </w:rPr>
        <w:t>сума коштів – 46</w:t>
      </w:r>
      <w:r>
        <w:rPr>
          <w:rFonts w:eastAsia="Times New Roman"/>
          <w:sz w:val="28"/>
          <w:szCs w:val="28"/>
          <w:lang w:eastAsia="uk-UA"/>
        </w:rPr>
        <w:t> </w:t>
      </w:r>
      <w:r>
        <w:rPr>
          <w:rFonts w:eastAsia="Times New Roman"/>
          <w:sz w:val="28"/>
          <w:szCs w:val="28"/>
          <w:lang w:val="ru-RU" w:eastAsia="uk-UA"/>
        </w:rPr>
        <w:t>800 тис грн.</w:t>
      </w:r>
    </w:p>
    <w:p w:rsidR="00EC3959" w:rsidRDefault="00EC3959" w:rsidP="00EC3959">
      <w:pPr>
        <w:shd w:val="clear" w:color="auto" w:fill="FFFFFF"/>
        <w:tabs>
          <w:tab w:val="left" w:pos="993"/>
        </w:tabs>
        <w:ind w:firstLine="567"/>
        <w:jc w:val="both"/>
        <w:rPr>
          <w:rFonts w:eastAsia="Times New Roman"/>
          <w:sz w:val="28"/>
          <w:szCs w:val="28"/>
          <w:lang w:val="ru-RU" w:eastAsia="uk-UA"/>
        </w:rPr>
      </w:pPr>
      <w:r>
        <w:rPr>
          <w:rFonts w:eastAsia="Times New Roman"/>
          <w:sz w:val="28"/>
          <w:szCs w:val="28"/>
          <w:lang w:val="ru-RU" w:eastAsia="uk-UA"/>
        </w:rPr>
        <w:t>Для забезпечення якісної, сучасної та доступної загальної середньої освіти «Нова українська школа» передбачено 998</w:t>
      </w:r>
      <w:r>
        <w:rPr>
          <w:rFonts w:eastAsia="Times New Roman"/>
          <w:sz w:val="28"/>
          <w:szCs w:val="28"/>
          <w:lang w:eastAsia="uk-UA"/>
        </w:rPr>
        <w:t> </w:t>
      </w:r>
      <w:r>
        <w:rPr>
          <w:rFonts w:eastAsia="Times New Roman"/>
          <w:sz w:val="28"/>
          <w:szCs w:val="28"/>
          <w:lang w:val="ru-RU" w:eastAsia="uk-UA"/>
        </w:rPr>
        <w:t>780 тис грн. Порядок, умови та розподіл обсягу субвенції затверджено постановою Кабінету Міністрів України від 4 квітня 2018 р. № 237. Передбачені кошти спрямовуються на закупівлю:</w:t>
      </w:r>
    </w:p>
    <w:p w:rsidR="00EC3959" w:rsidRDefault="00EC3959" w:rsidP="00EC3959">
      <w:pPr>
        <w:shd w:val="clear" w:color="auto" w:fill="FFFFFF"/>
        <w:tabs>
          <w:tab w:val="left" w:pos="993"/>
        </w:tabs>
        <w:ind w:firstLine="567"/>
        <w:jc w:val="both"/>
        <w:rPr>
          <w:rFonts w:eastAsia="Times New Roman"/>
          <w:sz w:val="28"/>
          <w:szCs w:val="28"/>
          <w:lang w:val="ru-RU" w:eastAsia="uk-UA"/>
        </w:rPr>
      </w:pPr>
      <w:r>
        <w:rPr>
          <w:rFonts w:eastAsia="Times New Roman"/>
          <w:sz w:val="28"/>
          <w:szCs w:val="28"/>
          <w:lang w:val="ru-RU" w:eastAsia="uk-UA"/>
        </w:rPr>
        <w:t>дидактичних матеріалів для учнів початкових класів (40%) пропорційно до кількості класів,</w:t>
      </w:r>
    </w:p>
    <w:p w:rsidR="00EC3959" w:rsidRDefault="00EC3959" w:rsidP="00EC3959">
      <w:pPr>
        <w:shd w:val="clear" w:color="auto" w:fill="FFFFFF"/>
        <w:tabs>
          <w:tab w:val="left" w:pos="993"/>
        </w:tabs>
        <w:ind w:firstLine="567"/>
        <w:jc w:val="both"/>
        <w:rPr>
          <w:rFonts w:eastAsia="Times New Roman"/>
          <w:sz w:val="28"/>
          <w:szCs w:val="28"/>
          <w:lang w:val="ru-RU" w:eastAsia="uk-UA"/>
        </w:rPr>
      </w:pPr>
      <w:r>
        <w:rPr>
          <w:rFonts w:eastAsia="Times New Roman"/>
          <w:sz w:val="28"/>
          <w:szCs w:val="28"/>
          <w:lang w:val="ru-RU" w:eastAsia="uk-UA"/>
        </w:rPr>
        <w:t xml:space="preserve">сучасних меблів (40%) пропорційно до кількості учнів, </w:t>
      </w:r>
    </w:p>
    <w:p w:rsidR="00EC3959" w:rsidRDefault="00EC3959" w:rsidP="00EC3959">
      <w:pPr>
        <w:shd w:val="clear" w:color="auto" w:fill="FFFFFF"/>
        <w:tabs>
          <w:tab w:val="left" w:pos="993"/>
        </w:tabs>
        <w:ind w:firstLine="567"/>
        <w:jc w:val="both"/>
        <w:rPr>
          <w:rFonts w:eastAsia="Times New Roman"/>
          <w:sz w:val="28"/>
          <w:szCs w:val="28"/>
          <w:lang w:val="ru-RU" w:eastAsia="uk-UA"/>
        </w:rPr>
      </w:pPr>
      <w:r>
        <w:rPr>
          <w:rFonts w:eastAsia="Times New Roman"/>
          <w:sz w:val="28"/>
          <w:szCs w:val="28"/>
          <w:lang w:val="ru-RU" w:eastAsia="uk-UA"/>
        </w:rPr>
        <w:t xml:space="preserve">комп’ютерного обладнання (20%) пропорційно до кількості закладів освіти з 1 класами. </w:t>
      </w:r>
    </w:p>
    <w:p w:rsidR="00EC3959" w:rsidRDefault="00EC3959" w:rsidP="00EC3959">
      <w:pPr>
        <w:shd w:val="clear" w:color="auto" w:fill="FFFFFF"/>
        <w:tabs>
          <w:tab w:val="left" w:pos="993"/>
        </w:tabs>
        <w:ind w:firstLine="567"/>
        <w:jc w:val="both"/>
        <w:rPr>
          <w:rFonts w:eastAsia="Times New Roman"/>
          <w:sz w:val="28"/>
          <w:szCs w:val="28"/>
          <w:lang w:val="ru-RU" w:eastAsia="uk-UA"/>
        </w:rPr>
      </w:pPr>
      <w:r>
        <w:rPr>
          <w:rFonts w:eastAsia="Times New Roman"/>
          <w:sz w:val="28"/>
          <w:szCs w:val="28"/>
          <w:lang w:val="ru-RU" w:eastAsia="uk-UA"/>
        </w:rPr>
        <w:t xml:space="preserve">Міністерство освіти і науки підготувало Методичні рекомендації щодо організації освітнього простору Нової української школи (Наказ МОН від 23.03.2018 № 283), у яких визначено основні вимоги до шкільних меблів та їх організацію у навчальному середовищі, та Примірний перелік засобів навчання та обладнання навчального і загального призначення для кабінетів початкової школи (затверджено наказом МОН від 13.02.2018   № 137). </w:t>
      </w:r>
    </w:p>
    <w:p w:rsidR="00EC3959" w:rsidRDefault="00EC3959" w:rsidP="00EC3959">
      <w:pPr>
        <w:jc w:val="both"/>
        <w:rPr>
          <w:color w:val="000000"/>
          <w:sz w:val="28"/>
          <w:szCs w:val="28"/>
          <w:shd w:val="clear" w:color="auto" w:fill="FFFFFF"/>
          <w:lang w:val="ru-RU"/>
        </w:rPr>
      </w:pPr>
      <w:r>
        <w:rPr>
          <w:color w:val="000000"/>
          <w:sz w:val="28"/>
          <w:szCs w:val="28"/>
          <w:shd w:val="clear" w:color="auto" w:fill="FFFFFF"/>
          <w:lang w:val="ru-RU"/>
        </w:rPr>
        <w:t xml:space="preserve">         </w:t>
      </w:r>
      <w:r>
        <w:rPr>
          <w:color w:val="000000"/>
          <w:sz w:val="28"/>
          <w:szCs w:val="28"/>
          <w:shd w:val="clear" w:color="auto" w:fill="FFFFFF"/>
          <w:lang w:val="uk-UA"/>
        </w:rPr>
        <w:t xml:space="preserve">Видання, придбання, зберігання і доставка підручників і посібників. </w:t>
      </w:r>
      <w:r>
        <w:rPr>
          <w:color w:val="000000"/>
          <w:sz w:val="28"/>
          <w:szCs w:val="28"/>
          <w:shd w:val="clear" w:color="auto" w:fill="FFFFFF"/>
          <w:lang w:val="ru-RU"/>
        </w:rPr>
        <w:t>Нові підручники для 1-х, 5-х та 10-х класів. Впровадження електронного підручника та Національної освітньої електронної платформи</w:t>
      </w:r>
    </w:p>
    <w:p w:rsidR="00EC3959" w:rsidRDefault="00EC3959" w:rsidP="00EC3959">
      <w:pPr>
        <w:ind w:firstLine="709"/>
        <w:jc w:val="both"/>
        <w:rPr>
          <w:sz w:val="28"/>
          <w:szCs w:val="28"/>
          <w:lang w:val="ru-RU"/>
        </w:rPr>
      </w:pPr>
      <w:r>
        <w:rPr>
          <w:sz w:val="28"/>
          <w:szCs w:val="28"/>
          <w:lang w:val="ru-RU"/>
        </w:rPr>
        <w:t xml:space="preserve">У 2018 році на виконання бюджетної програми “Здійснення методичного та матеріально-технічного забезпечення діяльності навчальних закладів” в частині видання, придбання, зберігання і доставки підручників і посібників </w:t>
      </w:r>
      <w:r>
        <w:rPr>
          <w:bCs/>
          <w:sz w:val="28"/>
          <w:szCs w:val="28"/>
          <w:lang w:val="ru-RU"/>
        </w:rPr>
        <w:t xml:space="preserve">передбачені кошти у сумі 762 989,7 тис. грн, з них на видання навчальної літератури 736 028,7 тис. </w:t>
      </w:r>
      <w:r>
        <w:rPr>
          <w:sz w:val="28"/>
          <w:szCs w:val="28"/>
          <w:lang w:val="ru-RU"/>
        </w:rPr>
        <w:t xml:space="preserve">грн. На ці кошти </w:t>
      </w:r>
      <w:r>
        <w:rPr>
          <w:bCs/>
          <w:sz w:val="28"/>
          <w:szCs w:val="28"/>
          <w:lang w:val="ru-RU"/>
        </w:rPr>
        <w:t xml:space="preserve">заплановано надрукувати </w:t>
      </w:r>
      <w:r>
        <w:rPr>
          <w:sz w:val="28"/>
          <w:szCs w:val="28"/>
          <w:lang w:val="ru-RU"/>
        </w:rPr>
        <w:t>підручники</w:t>
      </w:r>
      <w:r>
        <w:rPr>
          <w:bCs/>
          <w:sz w:val="28"/>
          <w:szCs w:val="28"/>
          <w:lang w:val="ru-RU"/>
        </w:rPr>
        <w:t xml:space="preserve">: </w:t>
      </w:r>
    </w:p>
    <w:p w:rsidR="00EC3959" w:rsidRDefault="00EC3959" w:rsidP="00EC3959">
      <w:pPr>
        <w:ind w:firstLine="709"/>
        <w:jc w:val="both"/>
        <w:rPr>
          <w:bCs/>
          <w:sz w:val="28"/>
          <w:szCs w:val="28"/>
          <w:lang w:val="ru-RU"/>
        </w:rPr>
      </w:pPr>
      <w:r>
        <w:rPr>
          <w:bCs/>
          <w:sz w:val="28"/>
          <w:szCs w:val="28"/>
          <w:lang w:val="ru-RU"/>
        </w:rPr>
        <w:t xml:space="preserve">для учнів 1 класу </w:t>
      </w:r>
      <w:r>
        <w:rPr>
          <w:sz w:val="28"/>
          <w:szCs w:val="28"/>
          <w:lang w:val="ru-RU"/>
        </w:rPr>
        <w:t xml:space="preserve">закладів загальної середньої освіти </w:t>
      </w:r>
      <w:r>
        <w:rPr>
          <w:bCs/>
          <w:sz w:val="28"/>
          <w:szCs w:val="28"/>
          <w:lang w:val="ru-RU"/>
        </w:rPr>
        <w:t>Нової української школи загальним накладом 4 117 743</w:t>
      </w:r>
      <w:r>
        <w:rPr>
          <w:sz w:val="28"/>
          <w:szCs w:val="28"/>
          <w:lang w:val="ru-RU"/>
        </w:rPr>
        <w:t xml:space="preserve"> примірники </w:t>
      </w:r>
      <w:r>
        <w:rPr>
          <w:bCs/>
          <w:sz w:val="28"/>
          <w:szCs w:val="28"/>
          <w:lang w:val="ru-RU"/>
        </w:rPr>
        <w:t>на суму 198 770,2 тис. грн;</w:t>
      </w:r>
    </w:p>
    <w:p w:rsidR="00EC3959" w:rsidRDefault="00EC3959" w:rsidP="00EC3959">
      <w:pPr>
        <w:ind w:firstLine="709"/>
        <w:jc w:val="both"/>
        <w:rPr>
          <w:bCs/>
          <w:sz w:val="28"/>
          <w:szCs w:val="28"/>
          <w:lang w:val="ru-RU"/>
        </w:rPr>
      </w:pPr>
      <w:r>
        <w:rPr>
          <w:bCs/>
          <w:sz w:val="28"/>
          <w:szCs w:val="28"/>
          <w:lang w:val="ru-RU"/>
        </w:rPr>
        <w:t xml:space="preserve">для учнів 1 класу спеціальних </w:t>
      </w:r>
      <w:r>
        <w:rPr>
          <w:sz w:val="28"/>
          <w:szCs w:val="28"/>
          <w:lang w:val="ru-RU"/>
        </w:rPr>
        <w:t xml:space="preserve">закладів загальної середньої освіти </w:t>
      </w:r>
      <w:r>
        <w:rPr>
          <w:bCs/>
          <w:sz w:val="28"/>
          <w:szCs w:val="28"/>
          <w:lang w:val="ru-RU"/>
        </w:rPr>
        <w:t xml:space="preserve">Нової української школи загальним накладом 17 926 </w:t>
      </w:r>
      <w:r>
        <w:rPr>
          <w:sz w:val="28"/>
          <w:szCs w:val="28"/>
          <w:lang w:val="ru-RU"/>
        </w:rPr>
        <w:t xml:space="preserve">примірників </w:t>
      </w:r>
      <w:r>
        <w:rPr>
          <w:bCs/>
          <w:sz w:val="28"/>
          <w:szCs w:val="28"/>
          <w:lang w:val="ru-RU"/>
        </w:rPr>
        <w:t>на суму 8 294,5 тис. грн;</w:t>
      </w:r>
    </w:p>
    <w:p w:rsidR="00EC3959" w:rsidRDefault="00EC3959" w:rsidP="00EC3959">
      <w:pPr>
        <w:ind w:firstLine="709"/>
        <w:jc w:val="both"/>
        <w:rPr>
          <w:bCs/>
          <w:sz w:val="28"/>
          <w:szCs w:val="28"/>
          <w:lang w:val="ru-RU"/>
        </w:rPr>
      </w:pPr>
      <w:r>
        <w:rPr>
          <w:bCs/>
          <w:sz w:val="28"/>
          <w:szCs w:val="28"/>
          <w:lang w:val="ru-RU"/>
        </w:rPr>
        <w:t xml:space="preserve">для учнів 5 класу </w:t>
      </w:r>
      <w:r>
        <w:rPr>
          <w:sz w:val="28"/>
          <w:szCs w:val="28"/>
          <w:lang w:val="ru-RU"/>
        </w:rPr>
        <w:t xml:space="preserve">закладів загальної середньої освіти </w:t>
      </w:r>
      <w:r>
        <w:rPr>
          <w:bCs/>
          <w:sz w:val="28"/>
          <w:szCs w:val="28"/>
          <w:lang w:val="ru-RU"/>
        </w:rPr>
        <w:t xml:space="preserve"> загальним накладом 5 075 456</w:t>
      </w:r>
      <w:r>
        <w:rPr>
          <w:sz w:val="28"/>
          <w:szCs w:val="28"/>
          <w:lang w:val="ru-RU"/>
        </w:rPr>
        <w:t xml:space="preserve"> примірників </w:t>
      </w:r>
      <w:r>
        <w:rPr>
          <w:bCs/>
          <w:sz w:val="28"/>
          <w:szCs w:val="28"/>
          <w:lang w:val="ru-RU"/>
        </w:rPr>
        <w:t>на суму 163 509,3 тис. грн;</w:t>
      </w:r>
    </w:p>
    <w:p w:rsidR="00EC3959" w:rsidRDefault="00EC3959" w:rsidP="00EC3959">
      <w:pPr>
        <w:ind w:firstLine="709"/>
        <w:jc w:val="both"/>
        <w:rPr>
          <w:bCs/>
          <w:sz w:val="28"/>
          <w:szCs w:val="28"/>
          <w:lang w:val="ru-RU"/>
        </w:rPr>
      </w:pPr>
      <w:r>
        <w:rPr>
          <w:bCs/>
          <w:sz w:val="28"/>
          <w:szCs w:val="28"/>
          <w:lang w:val="ru-RU"/>
        </w:rPr>
        <w:t xml:space="preserve">для учнів 10 класу </w:t>
      </w:r>
      <w:r>
        <w:rPr>
          <w:sz w:val="28"/>
          <w:szCs w:val="28"/>
          <w:lang w:val="ru-RU"/>
        </w:rPr>
        <w:t xml:space="preserve">закладів загальної середньої освіти </w:t>
      </w:r>
      <w:r>
        <w:rPr>
          <w:bCs/>
          <w:sz w:val="28"/>
          <w:szCs w:val="28"/>
          <w:lang w:val="ru-RU"/>
        </w:rPr>
        <w:t xml:space="preserve"> загальним накладом 5 906 094</w:t>
      </w:r>
      <w:r>
        <w:rPr>
          <w:sz w:val="28"/>
          <w:szCs w:val="28"/>
          <w:lang w:val="ru-RU"/>
        </w:rPr>
        <w:t xml:space="preserve"> примірники </w:t>
      </w:r>
      <w:r>
        <w:rPr>
          <w:bCs/>
          <w:sz w:val="28"/>
          <w:szCs w:val="28"/>
          <w:lang w:val="ru-RU"/>
        </w:rPr>
        <w:t>на суму 255 724,0 тис. грн;</w:t>
      </w:r>
    </w:p>
    <w:p w:rsidR="00EC3959" w:rsidRDefault="00EC3959" w:rsidP="00EC3959">
      <w:pPr>
        <w:ind w:firstLine="709"/>
        <w:jc w:val="both"/>
        <w:rPr>
          <w:bCs/>
          <w:sz w:val="28"/>
          <w:szCs w:val="28"/>
          <w:lang w:val="ru-RU"/>
        </w:rPr>
      </w:pPr>
      <w:r>
        <w:rPr>
          <w:bCs/>
          <w:sz w:val="28"/>
          <w:szCs w:val="28"/>
          <w:lang w:val="ru-RU"/>
        </w:rPr>
        <w:t xml:space="preserve">для учнів з особливими освітніми потребами, </w:t>
      </w:r>
      <w:r>
        <w:rPr>
          <w:sz w:val="28"/>
          <w:szCs w:val="28"/>
          <w:lang w:val="ru-RU"/>
        </w:rPr>
        <w:t xml:space="preserve">в тому числі шрифтом Брайля, </w:t>
      </w:r>
      <w:r>
        <w:rPr>
          <w:bCs/>
          <w:sz w:val="28"/>
          <w:szCs w:val="28"/>
          <w:lang w:val="ru-RU"/>
        </w:rPr>
        <w:t>загальним накладом 54 000</w:t>
      </w:r>
      <w:r>
        <w:rPr>
          <w:sz w:val="28"/>
          <w:szCs w:val="28"/>
          <w:lang w:val="ru-RU"/>
        </w:rPr>
        <w:t xml:space="preserve"> примірників </w:t>
      </w:r>
      <w:r>
        <w:rPr>
          <w:bCs/>
          <w:sz w:val="28"/>
          <w:szCs w:val="28"/>
          <w:lang w:val="ru-RU"/>
        </w:rPr>
        <w:t>на суму 24 839,5 тис. грн;</w:t>
      </w:r>
    </w:p>
    <w:p w:rsidR="00EC3959" w:rsidRDefault="00EC3959" w:rsidP="00EC3959">
      <w:pPr>
        <w:ind w:firstLine="709"/>
        <w:jc w:val="both"/>
        <w:rPr>
          <w:bCs/>
          <w:sz w:val="28"/>
          <w:szCs w:val="28"/>
          <w:lang w:val="ru-RU"/>
        </w:rPr>
      </w:pPr>
      <w:r>
        <w:rPr>
          <w:sz w:val="28"/>
          <w:szCs w:val="28"/>
          <w:lang w:val="ru-RU"/>
        </w:rPr>
        <w:t xml:space="preserve"> навчальні посібники серії </w:t>
      </w:r>
      <w:r>
        <w:rPr>
          <w:bCs/>
          <w:sz w:val="28"/>
          <w:szCs w:val="28"/>
          <w:lang w:val="ru-RU"/>
        </w:rPr>
        <w:t>“Шкільна бібліотека” загальним накладом            1 105 793</w:t>
      </w:r>
      <w:r>
        <w:rPr>
          <w:sz w:val="28"/>
          <w:szCs w:val="28"/>
          <w:lang w:val="ru-RU"/>
        </w:rPr>
        <w:t xml:space="preserve"> примірники </w:t>
      </w:r>
      <w:r>
        <w:rPr>
          <w:bCs/>
          <w:sz w:val="28"/>
          <w:szCs w:val="28"/>
          <w:lang w:val="ru-RU"/>
        </w:rPr>
        <w:t>на суму 30 166,0 тис. грн;</w:t>
      </w:r>
    </w:p>
    <w:p w:rsidR="00EC3959" w:rsidRDefault="00EC3959" w:rsidP="00EC3959">
      <w:pPr>
        <w:ind w:firstLine="709"/>
        <w:jc w:val="both"/>
        <w:rPr>
          <w:bCs/>
          <w:sz w:val="28"/>
          <w:szCs w:val="28"/>
          <w:lang w:val="ru-RU"/>
        </w:rPr>
      </w:pPr>
      <w:r>
        <w:rPr>
          <w:bCs/>
          <w:sz w:val="28"/>
          <w:szCs w:val="28"/>
          <w:lang w:val="ru-RU"/>
        </w:rPr>
        <w:t xml:space="preserve">двомовні словники </w:t>
      </w:r>
      <w:r>
        <w:rPr>
          <w:sz w:val="28"/>
          <w:szCs w:val="28"/>
          <w:lang w:val="ru-RU"/>
        </w:rPr>
        <w:t xml:space="preserve">для 5 та 10 класів закладів загальної середньої освіти </w:t>
      </w:r>
      <w:r>
        <w:rPr>
          <w:bCs/>
          <w:sz w:val="28"/>
          <w:szCs w:val="28"/>
          <w:lang w:val="ru-RU"/>
        </w:rPr>
        <w:t>з навчанням мовами національних меншин загальним накладом 77 031 примірник на суму 6 285,7 тис. грн;</w:t>
      </w:r>
    </w:p>
    <w:p w:rsidR="00EC3959" w:rsidRDefault="00EC3959" w:rsidP="00EC3959">
      <w:pPr>
        <w:ind w:firstLine="709"/>
        <w:jc w:val="both"/>
        <w:rPr>
          <w:bCs/>
          <w:sz w:val="28"/>
          <w:szCs w:val="28"/>
          <w:lang w:val="ru-RU"/>
        </w:rPr>
      </w:pPr>
      <w:r>
        <w:rPr>
          <w:bCs/>
          <w:sz w:val="28"/>
          <w:szCs w:val="28"/>
          <w:lang w:val="ru-RU"/>
        </w:rPr>
        <w:t xml:space="preserve">навчально-методичну літературу </w:t>
      </w:r>
      <w:r>
        <w:rPr>
          <w:sz w:val="28"/>
          <w:szCs w:val="28"/>
          <w:lang w:val="ru-RU"/>
        </w:rPr>
        <w:t xml:space="preserve">для початкових класів </w:t>
      </w:r>
      <w:r>
        <w:rPr>
          <w:bCs/>
          <w:sz w:val="28"/>
          <w:szCs w:val="28"/>
          <w:lang w:val="ru-RU"/>
        </w:rPr>
        <w:t>Нової української школи загальним накладом 1 937 580</w:t>
      </w:r>
      <w:r>
        <w:rPr>
          <w:sz w:val="28"/>
          <w:szCs w:val="28"/>
          <w:lang w:val="ru-RU"/>
        </w:rPr>
        <w:t xml:space="preserve"> примірників </w:t>
      </w:r>
      <w:r>
        <w:rPr>
          <w:bCs/>
          <w:sz w:val="28"/>
          <w:szCs w:val="28"/>
          <w:lang w:val="ru-RU"/>
        </w:rPr>
        <w:t>на суму 48 439,5 тис. грн.</w:t>
      </w:r>
    </w:p>
    <w:p w:rsidR="00EC3959" w:rsidRDefault="00EC3959" w:rsidP="00EC3959">
      <w:pPr>
        <w:ind w:firstLine="709"/>
        <w:jc w:val="both"/>
        <w:rPr>
          <w:sz w:val="28"/>
          <w:szCs w:val="28"/>
          <w:lang w:val="ru-RU"/>
        </w:rPr>
      </w:pPr>
      <w:r>
        <w:rPr>
          <w:sz w:val="28"/>
          <w:szCs w:val="28"/>
          <w:lang w:val="ru-RU"/>
        </w:rPr>
        <w:t xml:space="preserve">Наразі проведено тендерні закупівлі послуг з видання підручників для 5 класу, укладено договори з видавництвами, розпочалося фінансування видання підручників. </w:t>
      </w:r>
    </w:p>
    <w:p w:rsidR="00EC3959" w:rsidRDefault="00EC3959" w:rsidP="00EC3959">
      <w:pPr>
        <w:jc w:val="both"/>
        <w:rPr>
          <w:b/>
          <w:color w:val="000000"/>
          <w:sz w:val="28"/>
          <w:szCs w:val="28"/>
          <w:shd w:val="clear" w:color="auto" w:fill="FFFFFF"/>
          <w:lang w:val="uk-UA"/>
        </w:rPr>
      </w:pPr>
      <w:r>
        <w:rPr>
          <w:b/>
          <w:color w:val="000000"/>
          <w:sz w:val="28"/>
          <w:szCs w:val="28"/>
          <w:shd w:val="clear" w:color="auto" w:fill="FFFFFF"/>
          <w:lang w:val="uk-UA"/>
        </w:rPr>
        <w:t xml:space="preserve">  Розширення мережі опорних шкіл.</w:t>
      </w:r>
    </w:p>
    <w:p w:rsidR="00EC3959" w:rsidRDefault="00EC3959" w:rsidP="00EC3959">
      <w:pPr>
        <w:tabs>
          <w:tab w:val="left" w:pos="851"/>
        </w:tabs>
        <w:ind w:firstLine="709"/>
        <w:jc w:val="both"/>
        <w:rPr>
          <w:sz w:val="28"/>
          <w:szCs w:val="28"/>
          <w:shd w:val="clear" w:color="auto" w:fill="FFFFFF"/>
          <w:lang w:val="uk-UA"/>
        </w:rPr>
      </w:pPr>
      <w:r>
        <w:rPr>
          <w:sz w:val="28"/>
          <w:szCs w:val="28"/>
          <w:shd w:val="clear" w:color="auto" w:fill="FFFFFF"/>
          <w:lang w:val="uk-UA"/>
        </w:rPr>
        <w:t xml:space="preserve">Опорні школи – одна з найбільш успішних ініціатив, що органічно вписується у процес децентралізації, зростаючого впливу громади на забезпечення якісних умов життя населення, в першу чергу – якості освіти дітей сільських територій. </w:t>
      </w:r>
    </w:p>
    <w:p w:rsidR="00EC3959" w:rsidRDefault="00EC3959" w:rsidP="00EC3959">
      <w:pPr>
        <w:ind w:firstLine="709"/>
        <w:jc w:val="both"/>
        <w:rPr>
          <w:sz w:val="28"/>
          <w:szCs w:val="28"/>
          <w:shd w:val="clear" w:color="auto" w:fill="FFFFFF"/>
          <w:lang w:val="ru-RU"/>
        </w:rPr>
      </w:pPr>
      <w:r>
        <w:rPr>
          <w:sz w:val="28"/>
          <w:szCs w:val="28"/>
          <w:shd w:val="clear" w:color="auto" w:fill="FFFFFF"/>
          <w:lang w:val="ru-RU"/>
        </w:rPr>
        <w:t>Перші опорні школи з’явилися в Україні у вересні 2016 року – їх було 137. На цей час їх майже 500 та 966 філій.</w:t>
      </w:r>
    </w:p>
    <w:p w:rsidR="00EC3959" w:rsidRDefault="00EC3959" w:rsidP="00EC3959">
      <w:pPr>
        <w:ind w:firstLine="709"/>
        <w:jc w:val="both"/>
        <w:rPr>
          <w:sz w:val="28"/>
          <w:szCs w:val="28"/>
          <w:lang w:val="ru-RU"/>
        </w:rPr>
      </w:pPr>
      <w:r>
        <w:rPr>
          <w:sz w:val="28"/>
          <w:szCs w:val="28"/>
          <w:lang w:val="ru-RU"/>
        </w:rPr>
        <w:t>На тепер кількість опорних шкіл збільшилася на 5 (Вінницька область – 1, Львівська область – 4), а їхніх філій – на  4 (Львівська область).</w:t>
      </w:r>
    </w:p>
    <w:p w:rsidR="00EC3959" w:rsidRDefault="00EC3959" w:rsidP="00EC3959">
      <w:pPr>
        <w:ind w:firstLine="709"/>
        <w:jc w:val="both"/>
        <w:rPr>
          <w:sz w:val="28"/>
          <w:szCs w:val="28"/>
          <w:lang w:val="ru-RU"/>
        </w:rPr>
      </w:pPr>
      <w:r>
        <w:rPr>
          <w:sz w:val="28"/>
          <w:szCs w:val="28"/>
          <w:lang w:val="ru-RU"/>
        </w:rPr>
        <w:t>Станом на  01 квітня 2018 року в Україні  функціонують 504  опорні  заклади освіти та 970 їхніх філій.</w:t>
      </w:r>
    </w:p>
    <w:p w:rsidR="00EC3959" w:rsidRDefault="00EC3959" w:rsidP="00EC3959">
      <w:pPr>
        <w:ind w:firstLine="709"/>
        <w:jc w:val="both"/>
        <w:rPr>
          <w:sz w:val="28"/>
          <w:szCs w:val="28"/>
          <w:lang w:val="ru-RU"/>
        </w:rPr>
      </w:pPr>
      <w:r>
        <w:rPr>
          <w:sz w:val="28"/>
          <w:szCs w:val="28"/>
          <w:lang w:val="ru-RU"/>
        </w:rPr>
        <w:t xml:space="preserve">У тому числі в об’єднаних територіальних громадах наразі  їх налічується 208. У своєму складі вони мають 390 філій. </w:t>
      </w:r>
    </w:p>
    <w:p w:rsidR="00EC3959" w:rsidRDefault="00EC3959" w:rsidP="00EC3959">
      <w:pPr>
        <w:ind w:firstLine="708"/>
        <w:jc w:val="both"/>
        <w:rPr>
          <w:sz w:val="28"/>
          <w:szCs w:val="28"/>
          <w:lang w:val="ru-RU"/>
        </w:rPr>
      </w:pPr>
      <w:r>
        <w:rPr>
          <w:sz w:val="28"/>
          <w:szCs w:val="28"/>
          <w:lang w:val="ru-RU"/>
        </w:rPr>
        <w:t>В опорних школах створено 514 класів з інклюзивним навчанням та навчаються 1952 учні з особливими освітніми потребами.</w:t>
      </w:r>
    </w:p>
    <w:p w:rsidR="00EC3959" w:rsidRDefault="00EC3959" w:rsidP="00EC3959">
      <w:pPr>
        <w:ind w:firstLine="708"/>
        <w:jc w:val="both"/>
        <w:rPr>
          <w:sz w:val="28"/>
          <w:szCs w:val="28"/>
          <w:lang w:val="ru-RU"/>
        </w:rPr>
      </w:pPr>
      <w:r>
        <w:rPr>
          <w:sz w:val="28"/>
          <w:szCs w:val="28"/>
          <w:lang w:val="ru-RU"/>
        </w:rPr>
        <w:t>Найбільше опорних шкіл у Кіровоградській (66), Львівській (44), Житомирській (36), Київській (34) та Чернігівській (30) областях. Натомість, жодного опорного закладу освіти не створено у Закарпатській області.</w:t>
      </w:r>
    </w:p>
    <w:p w:rsidR="00EC3959" w:rsidRDefault="00EC3959" w:rsidP="00EC3959">
      <w:pPr>
        <w:ind w:firstLine="709"/>
        <w:jc w:val="both"/>
        <w:rPr>
          <w:sz w:val="28"/>
          <w:szCs w:val="28"/>
          <w:lang w:val="ru-RU"/>
        </w:rPr>
      </w:pPr>
      <w:r>
        <w:rPr>
          <w:sz w:val="28"/>
          <w:szCs w:val="28"/>
          <w:lang w:val="ru-RU"/>
        </w:rPr>
        <w:t xml:space="preserve">До опорних шкіл зараз довозиться близько 41,3 тис. учнів. </w:t>
      </w:r>
    </w:p>
    <w:p w:rsidR="00EC3959" w:rsidRDefault="00EC3959" w:rsidP="00EC3959">
      <w:pPr>
        <w:ind w:firstLine="709"/>
        <w:jc w:val="both"/>
        <w:rPr>
          <w:sz w:val="28"/>
          <w:szCs w:val="28"/>
          <w:lang w:val="ru-RU"/>
        </w:rPr>
      </w:pPr>
      <w:r>
        <w:rPr>
          <w:sz w:val="28"/>
          <w:szCs w:val="28"/>
          <w:lang w:val="ru-RU"/>
        </w:rPr>
        <w:t>Для підвезення дітей до опорних шкіл та додому</w:t>
      </w:r>
      <w:r>
        <w:rPr>
          <w:sz w:val="28"/>
          <w:szCs w:val="28"/>
        </w:rPr>
        <w:t> </w:t>
      </w:r>
      <w:r>
        <w:rPr>
          <w:sz w:val="28"/>
          <w:szCs w:val="28"/>
          <w:lang w:val="ru-RU"/>
        </w:rPr>
        <w:t xml:space="preserve"> наявні 818 шкільних автобусів. Проте є нагальна потреба ще у 282 шкільних автобусах. </w:t>
      </w:r>
    </w:p>
    <w:p w:rsidR="00EC3959" w:rsidRDefault="00EC3959" w:rsidP="00EC3959">
      <w:pPr>
        <w:ind w:firstLine="709"/>
        <w:jc w:val="both"/>
        <w:outlineLvl w:val="0"/>
        <w:rPr>
          <w:sz w:val="28"/>
          <w:szCs w:val="28"/>
          <w:lang w:val="ru-RU"/>
        </w:rPr>
      </w:pPr>
      <w:r>
        <w:rPr>
          <w:sz w:val="28"/>
          <w:szCs w:val="28"/>
          <w:lang w:val="ru-RU"/>
        </w:rPr>
        <w:t>Робота з модернізації мережі шкіл в областях продовжується. Мережа опорних шкіл узгоджується відповідно до формування об’єднаних територіальних громад.</w:t>
      </w:r>
    </w:p>
    <w:p w:rsidR="00EC3959" w:rsidRDefault="00EC3959" w:rsidP="00EC3959">
      <w:pPr>
        <w:ind w:firstLine="709"/>
        <w:jc w:val="both"/>
        <w:outlineLvl w:val="0"/>
        <w:rPr>
          <w:b/>
          <w:sz w:val="28"/>
          <w:szCs w:val="28"/>
          <w:lang w:val="ru-RU"/>
        </w:rPr>
      </w:pPr>
      <w:r>
        <w:rPr>
          <w:b/>
          <w:sz w:val="28"/>
          <w:szCs w:val="28"/>
          <w:lang w:val="ru-RU"/>
        </w:rPr>
        <w:t>Освіта дітей с особливими потребами</w:t>
      </w:r>
    </w:p>
    <w:p w:rsidR="00EC3959" w:rsidRDefault="00EC3959" w:rsidP="00EC3959">
      <w:pPr>
        <w:suppressAutoHyphens/>
        <w:ind w:firstLine="709"/>
        <w:jc w:val="both"/>
        <w:rPr>
          <w:sz w:val="28"/>
          <w:szCs w:val="28"/>
          <w:lang w:val="ru-RU" w:eastAsia="uk-UA"/>
        </w:rPr>
      </w:pPr>
      <w:r>
        <w:rPr>
          <w:sz w:val="28"/>
          <w:szCs w:val="28"/>
          <w:lang w:val="ru-RU" w:eastAsia="uk-UA"/>
        </w:rPr>
        <w:t>Постановою Кабінету Міністрів України від 21.02.2018 № 88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 здійснено розподіл субвенції між регіонами, зокрема, на підтримку осіб з особливими освітніми потребами виділено 304,5</w:t>
      </w:r>
      <w:r>
        <w:rPr>
          <w:sz w:val="28"/>
          <w:szCs w:val="28"/>
          <w:lang w:eastAsia="uk-UA"/>
        </w:rPr>
        <w:t> </w:t>
      </w:r>
      <w:r>
        <w:rPr>
          <w:sz w:val="28"/>
          <w:szCs w:val="28"/>
          <w:lang w:val="ru-RU" w:eastAsia="uk-UA"/>
        </w:rPr>
        <w:t>млн грн. та 1 млн грн. на оснащення кабінетів інклюзивно-ресурсних центрів.</w:t>
      </w:r>
    </w:p>
    <w:p w:rsidR="00EC3959" w:rsidRDefault="00EC3959" w:rsidP="00EC3959">
      <w:pPr>
        <w:ind w:firstLine="708"/>
        <w:jc w:val="both"/>
        <w:rPr>
          <w:sz w:val="28"/>
          <w:szCs w:val="28"/>
          <w:lang w:val="ru-RU"/>
        </w:rPr>
      </w:pPr>
      <w:r>
        <w:rPr>
          <w:sz w:val="28"/>
          <w:szCs w:val="28"/>
          <w:lang w:val="ru-RU"/>
        </w:rPr>
        <w:t>У 2018 році відповідно до потреб дітей заплановано відкрити 500 інклюзивно-ресурсних центрів (1 центр на 7 тис. дітей у сільській місцевості, на 12 тис – у містах, районах міст).</w:t>
      </w:r>
    </w:p>
    <w:p w:rsidR="00EC3959" w:rsidRDefault="00EC3959" w:rsidP="00EC3959">
      <w:pPr>
        <w:jc w:val="both"/>
        <w:rPr>
          <w:sz w:val="28"/>
          <w:szCs w:val="28"/>
          <w:lang w:val="ru-RU"/>
        </w:rPr>
      </w:pPr>
      <w:r>
        <w:rPr>
          <w:sz w:val="28"/>
          <w:szCs w:val="28"/>
          <w:lang w:val="ru-RU"/>
        </w:rPr>
        <w:t>На сьогодні відкрито 112 центрів, однак повноцінно надавати послуги вони зможуть після формування штатів та обладнання приміщень.</w:t>
      </w:r>
    </w:p>
    <w:p w:rsidR="00EC3959" w:rsidRDefault="00EC3959" w:rsidP="00EC3959">
      <w:pPr>
        <w:ind w:firstLine="708"/>
        <w:jc w:val="both"/>
        <w:rPr>
          <w:sz w:val="28"/>
          <w:szCs w:val="28"/>
          <w:lang w:val="ru-RU"/>
        </w:rPr>
      </w:pPr>
      <w:r>
        <w:rPr>
          <w:sz w:val="28"/>
          <w:szCs w:val="28"/>
          <w:lang w:val="ru-RU"/>
        </w:rPr>
        <w:t>На сьогодні дуже мало закладів освіти є архітектурно доступними для дітей з особливими потребами вище першого поверху. Дуже мало уваги приділяється:</w:t>
      </w:r>
    </w:p>
    <w:p w:rsidR="00EC3959" w:rsidRDefault="00EC3959" w:rsidP="00EC3959">
      <w:pPr>
        <w:ind w:firstLine="360"/>
        <w:jc w:val="both"/>
        <w:rPr>
          <w:sz w:val="28"/>
          <w:szCs w:val="28"/>
          <w:lang w:val="ru-RU"/>
        </w:rPr>
      </w:pPr>
      <w:r>
        <w:rPr>
          <w:sz w:val="28"/>
          <w:szCs w:val="28"/>
          <w:lang w:val="uk-UA"/>
        </w:rPr>
        <w:t xml:space="preserve">     </w:t>
      </w:r>
      <w:r>
        <w:rPr>
          <w:sz w:val="28"/>
          <w:szCs w:val="28"/>
          <w:lang w:val="ru-RU"/>
        </w:rPr>
        <w:t xml:space="preserve">доступності пришкільних територій (наявність під’їздів, паркувальних місць для осіб з інвалідністю (це стосується і підвезення дітей на візках), </w:t>
      </w:r>
    </w:p>
    <w:p w:rsidR="00EC3959" w:rsidRDefault="00EC3959" w:rsidP="00EC3959">
      <w:pPr>
        <w:ind w:left="360"/>
        <w:contextualSpacing/>
        <w:jc w:val="both"/>
        <w:rPr>
          <w:sz w:val="28"/>
          <w:szCs w:val="28"/>
          <w:lang w:val="ru-RU"/>
        </w:rPr>
      </w:pPr>
      <w:r>
        <w:rPr>
          <w:sz w:val="28"/>
          <w:szCs w:val="28"/>
          <w:lang w:val="uk-UA"/>
        </w:rPr>
        <w:t xml:space="preserve">     </w:t>
      </w:r>
      <w:r>
        <w:rPr>
          <w:sz w:val="28"/>
          <w:szCs w:val="28"/>
          <w:lang w:val="ru-RU"/>
        </w:rPr>
        <w:t>обладнанню спортивних майданчиків для дітей з інвалідністю;</w:t>
      </w:r>
    </w:p>
    <w:p w:rsidR="00EC3959" w:rsidRDefault="00EC3959" w:rsidP="00EC3959">
      <w:pPr>
        <w:ind w:left="360"/>
        <w:contextualSpacing/>
        <w:jc w:val="both"/>
        <w:rPr>
          <w:sz w:val="28"/>
          <w:szCs w:val="28"/>
          <w:lang w:val="ru-RU"/>
        </w:rPr>
      </w:pPr>
      <w:r>
        <w:rPr>
          <w:sz w:val="28"/>
          <w:szCs w:val="28"/>
          <w:lang w:val="ru-RU"/>
        </w:rPr>
        <w:t xml:space="preserve">     обладнанню спеціальними туалетними кімнатами.</w:t>
      </w:r>
    </w:p>
    <w:tbl>
      <w:tblPr>
        <w:tblW w:w="0" w:type="dxa"/>
        <w:tblLayout w:type="fixed"/>
        <w:tblLook w:val="04A0" w:firstRow="1" w:lastRow="0" w:firstColumn="1" w:lastColumn="0" w:noHBand="0" w:noVBand="1"/>
      </w:tblPr>
      <w:tblGrid>
        <w:gridCol w:w="9747"/>
      </w:tblGrid>
      <w:tr w:rsidR="00EC3959" w:rsidTr="00EC3959">
        <w:tc>
          <w:tcPr>
            <w:tcW w:w="9747" w:type="dxa"/>
            <w:hideMark/>
          </w:tcPr>
          <w:p w:rsidR="00EC3959" w:rsidRDefault="00EC3959">
            <w:pPr>
              <w:spacing w:line="256" w:lineRule="auto"/>
              <w:ind w:firstLine="360"/>
              <w:jc w:val="both"/>
              <w:rPr>
                <w:sz w:val="28"/>
                <w:szCs w:val="28"/>
                <w:lang w:val="uk-UA"/>
              </w:rPr>
            </w:pPr>
            <w:r>
              <w:rPr>
                <w:color w:val="000000"/>
                <w:sz w:val="28"/>
                <w:szCs w:val="28"/>
                <w:shd w:val="clear" w:color="auto" w:fill="FFFFFF"/>
                <w:lang w:val="uk-UA"/>
              </w:rPr>
              <w:t xml:space="preserve">    </w:t>
            </w:r>
            <w:r>
              <w:rPr>
                <w:color w:val="000000"/>
                <w:sz w:val="28"/>
                <w:szCs w:val="28"/>
                <w:shd w:val="clear" w:color="auto" w:fill="FFFFFF"/>
                <w:lang w:val="ru-RU"/>
              </w:rPr>
              <w:t>доступності коридорів, сходів, класних кімнат, актової зали, бібліотеки, кабінетів, в яких поводяться корекційно-розвиткові заняття, а також спортивної зали та майданчиків, їдальні та кабінетів адміністрації школи.</w:t>
            </w:r>
          </w:p>
        </w:tc>
      </w:tr>
    </w:tbl>
    <w:p w:rsidR="00EC3959" w:rsidRDefault="00EC3959" w:rsidP="00EC3959">
      <w:pPr>
        <w:ind w:firstLine="709"/>
        <w:jc w:val="both"/>
        <w:rPr>
          <w:sz w:val="28"/>
          <w:szCs w:val="28"/>
          <w:lang w:val="uk-UA"/>
        </w:rPr>
      </w:pPr>
      <w:r>
        <w:rPr>
          <w:sz w:val="28"/>
          <w:szCs w:val="28"/>
          <w:lang w:val="uk-UA"/>
        </w:rPr>
        <w:t xml:space="preserve">Реформування змісту освіти відбувається на компетентнісній основі й передбачає модернізацію змісту освіти, що вимагає створення принципово нових стандартів середньої освіти, які ґрунтуються на компетентнісному та особистісно орієнтованому підходах до навчання, враховують вікові особливості психофізичного розвитку дитини на кожному з рівнів освіти, орієнтуються на здобуття школярами умінь і навичок, необхідних сучасній людині для успішної самореалізації в професійній діяльності, особистому житті, громадській активності. </w:t>
      </w:r>
    </w:p>
    <w:p w:rsidR="00EC3959" w:rsidRDefault="00EC3959" w:rsidP="00EC3959">
      <w:pPr>
        <w:jc w:val="both"/>
        <w:rPr>
          <w:lang w:val="uk-UA"/>
        </w:rPr>
      </w:pPr>
    </w:p>
    <w:p w:rsidR="00EC3959" w:rsidRDefault="00EC3959" w:rsidP="00EC3959">
      <w:pPr>
        <w:jc w:val="both"/>
        <w:rPr>
          <w:sz w:val="28"/>
          <w:szCs w:val="28"/>
          <w:lang w:val="uk-UA"/>
        </w:rPr>
      </w:pPr>
    </w:p>
    <w:p w:rsidR="00EC3959" w:rsidRDefault="00EC3959" w:rsidP="00EC3959">
      <w:pPr>
        <w:jc w:val="both"/>
        <w:rPr>
          <w:sz w:val="28"/>
          <w:szCs w:val="28"/>
          <w:lang w:val="uk-UA"/>
        </w:rPr>
      </w:pPr>
    </w:p>
    <w:p w:rsidR="00EC3959" w:rsidRDefault="00EC3959" w:rsidP="00EC3959">
      <w:pPr>
        <w:jc w:val="both"/>
        <w:rPr>
          <w:sz w:val="28"/>
          <w:szCs w:val="28"/>
          <w:lang w:val="uk-UA"/>
        </w:rPr>
      </w:pPr>
      <w:r>
        <w:rPr>
          <w:sz w:val="28"/>
          <w:szCs w:val="28"/>
          <w:lang w:val="uk-UA"/>
        </w:rPr>
        <w:t>З повагою,</w:t>
      </w:r>
    </w:p>
    <w:p w:rsidR="00EC3959" w:rsidRDefault="00EC3959" w:rsidP="00EC3959">
      <w:pPr>
        <w:jc w:val="both"/>
        <w:rPr>
          <w:sz w:val="28"/>
          <w:szCs w:val="28"/>
          <w:lang w:val="uk-UA"/>
        </w:rPr>
      </w:pPr>
      <w:r>
        <w:rPr>
          <w:sz w:val="28"/>
          <w:szCs w:val="28"/>
          <w:lang w:val="uk-UA"/>
        </w:rPr>
        <w:t>Т.в.о. Міністра                                                                            В. В. Ковтунець</w:t>
      </w:r>
    </w:p>
    <w:p w:rsidR="00EC3959" w:rsidRDefault="00EC3959" w:rsidP="00EC3959">
      <w:pPr>
        <w:jc w:val="both"/>
        <w:rPr>
          <w:lang w:val="uk-UA"/>
        </w:rPr>
      </w:pPr>
    </w:p>
    <w:p w:rsidR="00EC3959" w:rsidRDefault="00EC3959" w:rsidP="00EC3959">
      <w:pPr>
        <w:jc w:val="both"/>
        <w:rPr>
          <w:lang w:val="uk-UA"/>
        </w:rPr>
      </w:pPr>
    </w:p>
    <w:p w:rsidR="00EC3959" w:rsidRDefault="00EC3959" w:rsidP="00EC3959">
      <w:pPr>
        <w:jc w:val="both"/>
        <w:rPr>
          <w:lang w:val="uk-UA"/>
        </w:rPr>
      </w:pPr>
    </w:p>
    <w:p w:rsidR="00EC3959" w:rsidRDefault="00EC3959" w:rsidP="00EC3959">
      <w:pPr>
        <w:jc w:val="both"/>
        <w:rPr>
          <w:lang w:val="uk-UA"/>
        </w:rPr>
      </w:pPr>
    </w:p>
    <w:p w:rsidR="00EC3959" w:rsidRDefault="00EC3959" w:rsidP="00EC3959">
      <w:pPr>
        <w:jc w:val="both"/>
        <w:rPr>
          <w:lang w:val="uk-UA"/>
        </w:rPr>
      </w:pPr>
      <w:r>
        <w:rPr>
          <w:lang w:val="uk-UA"/>
        </w:rPr>
        <w:t>Коваленко О.Я.</w:t>
      </w:r>
    </w:p>
    <w:p w:rsidR="00EC3959" w:rsidRDefault="00EC3959" w:rsidP="00EC3959">
      <w:pPr>
        <w:jc w:val="both"/>
        <w:rPr>
          <w:lang w:val="uk-UA"/>
        </w:rPr>
      </w:pPr>
      <w:r>
        <w:rPr>
          <w:lang w:val="uk-UA"/>
        </w:rPr>
        <w:t>4814761</w:t>
      </w:r>
    </w:p>
    <w:p w:rsidR="00EC3959" w:rsidRDefault="00EC3959" w:rsidP="00EC3959">
      <w:pPr>
        <w:spacing w:after="210"/>
        <w:contextualSpacing/>
        <w:jc w:val="both"/>
        <w:rPr>
          <w:lang w:val="uk-UA"/>
        </w:rPr>
      </w:pPr>
      <w:r>
        <w:rPr>
          <w:sz w:val="28"/>
          <w:szCs w:val="28"/>
          <w:lang w:val="uk-UA"/>
        </w:rPr>
        <w:t xml:space="preserve"> </w:t>
      </w:r>
    </w:p>
    <w:p w:rsidR="00EC3959" w:rsidRPr="00EC3959" w:rsidRDefault="00EC3959" w:rsidP="00EC3959">
      <w:pPr>
        <w:rPr>
          <w:lang w:val="uk-UA"/>
        </w:rPr>
      </w:pPr>
    </w:p>
    <w:p w:rsidR="00CB0D4D" w:rsidRPr="000C5170" w:rsidRDefault="00CB0D4D" w:rsidP="00EC3959">
      <w:pPr>
        <w:jc w:val="both"/>
        <w:rPr>
          <w:lang w:val="uk-UA"/>
        </w:rPr>
      </w:pPr>
      <w:r>
        <w:rPr>
          <w:sz w:val="28"/>
          <w:szCs w:val="28"/>
          <w:lang w:val="uk-UA"/>
        </w:rPr>
        <w:t xml:space="preserve"> </w:t>
      </w:r>
    </w:p>
    <w:p w:rsidR="00E012AE" w:rsidRPr="005E6BAE" w:rsidRDefault="00E012AE" w:rsidP="005E6BAE"/>
    <w:sectPr w:rsidR="00E012AE" w:rsidRPr="005E6BAE" w:rsidSect="005E6BAE">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EE0" w:rsidRDefault="00402EE0" w:rsidP="000538CC">
      <w:r>
        <w:separator/>
      </w:r>
    </w:p>
  </w:endnote>
  <w:endnote w:type="continuationSeparator" w:id="0">
    <w:p w:rsidR="00402EE0" w:rsidRDefault="00402EE0" w:rsidP="0005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EE0" w:rsidRDefault="00402EE0" w:rsidP="000538CC">
      <w:r>
        <w:separator/>
      </w:r>
    </w:p>
  </w:footnote>
  <w:footnote w:type="continuationSeparator" w:id="0">
    <w:p w:rsidR="00402EE0" w:rsidRDefault="00402EE0" w:rsidP="0005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AE" w:rsidRDefault="005E6BAE" w:rsidP="005E6BAE">
    <w:pPr>
      <w:tabs>
        <w:tab w:val="left" w:pos="3568"/>
      </w:tabs>
      <w:spacing w:line="58" w:lineRule="auto"/>
      <w:rPr>
        <w:color w:val="FF0000"/>
        <w:lang w:val="uk-UA"/>
      </w:rPr>
    </w:pPr>
    <w:r>
      <w:rPr>
        <w:color w:val="FF0000"/>
        <w:lang w:val="uk-UA"/>
      </w:rPr>
      <w:tab/>
    </w:r>
  </w:p>
  <w:p w:rsidR="005E6BAE" w:rsidRPr="005E6BAE" w:rsidRDefault="005E6BAE" w:rsidP="00C169AF">
    <w:pPr>
      <w:spacing w:line="58" w:lineRule="auto"/>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AE" w:rsidRPr="00D550EC" w:rsidRDefault="005E6BAE" w:rsidP="005E6BAE">
    <w:pPr>
      <w:pStyle w:val="2"/>
      <w:spacing w:before="80" w:after="120" w:line="240" w:lineRule="auto"/>
      <w:ind w:left="397"/>
      <w:rPr>
        <w:color w:val="0070C0"/>
        <w:sz w:val="36"/>
      </w:rPr>
    </w:pPr>
    <w:r>
      <w:rPr>
        <w:noProof/>
        <w:color w:val="0070C0"/>
        <w:sz w:val="36"/>
        <w:lang w:eastAsia="uk-UA"/>
      </w:rPr>
      <w:drawing>
        <wp:inline distT="0" distB="0" distL="0" distR="0" wp14:anchorId="191EE24F" wp14:editId="50DCB58F">
          <wp:extent cx="427619" cy="604012"/>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919" cy="619973"/>
                  </a:xfrm>
                  <a:prstGeom prst="rect">
                    <a:avLst/>
                  </a:prstGeom>
                  <a:noFill/>
                  <a:ln>
                    <a:noFill/>
                  </a:ln>
                </pic:spPr>
              </pic:pic>
            </a:graphicData>
          </a:graphic>
        </wp:inline>
      </w:drawing>
    </w:r>
  </w:p>
  <w:p w:rsidR="005E6BAE" w:rsidRPr="00E012AE" w:rsidRDefault="005E6BAE" w:rsidP="005E6BAE">
    <w:pPr>
      <w:pStyle w:val="2"/>
      <w:spacing w:after="120" w:line="240" w:lineRule="auto"/>
      <w:ind w:left="397"/>
      <w:rPr>
        <w:color w:val="0070C0"/>
        <w:sz w:val="36"/>
      </w:rPr>
    </w:pPr>
    <w:r w:rsidRPr="00E012AE">
      <w:rPr>
        <w:color w:val="0070C0"/>
        <w:sz w:val="36"/>
      </w:rPr>
      <w:t>МІНІСТЕРСТВО ОСВІТИ І НАУКИ УКРАЇНИ</w:t>
    </w:r>
  </w:p>
  <w:p w:rsidR="005E6BAE" w:rsidRPr="00E97CA0" w:rsidRDefault="005E6BAE" w:rsidP="005E6BAE">
    <w:pPr>
      <w:jc w:val="center"/>
      <w:rPr>
        <w:rFonts w:eastAsia="Times New Roman"/>
        <w:sz w:val="20"/>
        <w:szCs w:val="20"/>
        <w:lang w:val="uk-UA" w:eastAsia="ru-RU"/>
      </w:rPr>
    </w:pPr>
    <w:r w:rsidRPr="00E97CA0">
      <w:rPr>
        <w:rFonts w:eastAsia="Times New Roman"/>
        <w:sz w:val="20"/>
        <w:szCs w:val="20"/>
        <w:lang w:val="uk-UA" w:eastAsia="ru-RU"/>
      </w:rPr>
      <w:t>пр. Перемоги, 10, м. Київ, 01135, тел. (044) 481-32-21, факс (044) 481-47-96</w:t>
    </w:r>
  </w:p>
  <w:p w:rsidR="005E6BAE" w:rsidRPr="00E97CA0" w:rsidRDefault="005E6BAE" w:rsidP="005E6BAE">
    <w:pPr>
      <w:spacing w:after="80"/>
      <w:jc w:val="center"/>
      <w:rPr>
        <w:rFonts w:eastAsia="Times New Roman"/>
        <w:sz w:val="20"/>
        <w:szCs w:val="20"/>
        <w:lang w:val="uk-UA" w:eastAsia="ru-RU"/>
      </w:rPr>
    </w:pPr>
    <w:r w:rsidRPr="00E97CA0">
      <w:rPr>
        <w:rFonts w:eastAsia="Times New Roman"/>
        <w:sz w:val="20"/>
        <w:szCs w:val="20"/>
        <w:lang w:eastAsia="ru-RU"/>
      </w:rPr>
      <w:t>E</w:t>
    </w:r>
    <w:r w:rsidRPr="00E74D98">
      <w:rPr>
        <w:rFonts w:eastAsia="Times New Roman"/>
        <w:sz w:val="20"/>
        <w:szCs w:val="20"/>
        <w:lang w:val="uk-UA" w:eastAsia="ru-RU"/>
      </w:rPr>
      <w:t>-</w:t>
    </w:r>
    <w:r w:rsidRPr="00E97CA0">
      <w:rPr>
        <w:rFonts w:eastAsia="Times New Roman"/>
        <w:sz w:val="20"/>
        <w:szCs w:val="20"/>
        <w:lang w:eastAsia="ru-RU"/>
      </w:rPr>
      <w:t>mail</w:t>
    </w:r>
    <w:r w:rsidRPr="00E74D98">
      <w:rPr>
        <w:rFonts w:eastAsia="Times New Roman"/>
        <w:sz w:val="20"/>
        <w:szCs w:val="20"/>
        <w:lang w:val="uk-UA" w:eastAsia="ru-RU"/>
      </w:rPr>
      <w:t xml:space="preserve">: </w:t>
    </w:r>
    <w:r w:rsidRPr="00E97CA0">
      <w:rPr>
        <w:rFonts w:eastAsia="Times New Roman"/>
        <w:sz w:val="20"/>
        <w:szCs w:val="20"/>
        <w:lang w:eastAsia="ru-RU"/>
      </w:rPr>
      <w:t>mon</w:t>
    </w:r>
    <w:r w:rsidRPr="00E74D98">
      <w:rPr>
        <w:rFonts w:eastAsia="Times New Roman"/>
        <w:sz w:val="20"/>
        <w:szCs w:val="20"/>
        <w:lang w:val="uk-UA" w:eastAsia="ru-RU"/>
      </w:rPr>
      <w:t>@</w:t>
    </w:r>
    <w:r w:rsidRPr="00E97CA0">
      <w:rPr>
        <w:rFonts w:eastAsia="Times New Roman"/>
        <w:sz w:val="20"/>
        <w:szCs w:val="20"/>
        <w:lang w:eastAsia="ru-RU"/>
      </w:rPr>
      <w:t>mon</w:t>
    </w:r>
    <w:r w:rsidRPr="00E74D98">
      <w:rPr>
        <w:rFonts w:eastAsia="Times New Roman"/>
        <w:sz w:val="20"/>
        <w:szCs w:val="20"/>
        <w:lang w:val="uk-UA" w:eastAsia="ru-RU"/>
      </w:rPr>
      <w:t>.</w:t>
    </w:r>
    <w:r w:rsidRPr="00E97CA0">
      <w:rPr>
        <w:rFonts w:eastAsia="Times New Roman"/>
        <w:sz w:val="20"/>
        <w:szCs w:val="20"/>
        <w:lang w:eastAsia="ru-RU"/>
      </w:rPr>
      <w:t>gov</w:t>
    </w:r>
    <w:r w:rsidRPr="00E74D98">
      <w:rPr>
        <w:rFonts w:eastAsia="Times New Roman"/>
        <w:sz w:val="20"/>
        <w:szCs w:val="20"/>
        <w:lang w:val="uk-UA" w:eastAsia="ru-RU"/>
      </w:rPr>
      <w:t>.</w:t>
    </w:r>
    <w:r w:rsidRPr="00E97CA0">
      <w:rPr>
        <w:rFonts w:eastAsia="Times New Roman"/>
        <w:sz w:val="20"/>
        <w:szCs w:val="20"/>
        <w:lang w:eastAsia="ru-RU"/>
      </w:rPr>
      <w:t>ua</w:t>
    </w:r>
    <w:r w:rsidRPr="00E97CA0">
      <w:rPr>
        <w:rFonts w:eastAsia="Times New Roman"/>
        <w:sz w:val="20"/>
        <w:szCs w:val="20"/>
        <w:lang w:val="uk-UA" w:eastAsia="ru-RU"/>
      </w:rPr>
      <w:t xml:space="preserve">, </w:t>
    </w:r>
    <w:hyperlink r:id="rId2" w:history="1">
      <w:r w:rsidRPr="00E97CA0">
        <w:rPr>
          <w:rFonts w:eastAsia="Times New Roman"/>
          <w:sz w:val="20"/>
          <w:szCs w:val="20"/>
          <w:lang w:val="uk-UA" w:eastAsia="ru-RU"/>
        </w:rPr>
        <w:t>код</w:t>
      </w:r>
    </w:hyperlink>
    <w:r w:rsidRPr="00E97CA0">
      <w:rPr>
        <w:rFonts w:eastAsia="Times New Roman"/>
        <w:sz w:val="20"/>
        <w:szCs w:val="20"/>
        <w:lang w:val="uk-UA" w:eastAsia="ru-RU"/>
      </w:rPr>
      <w:t xml:space="preserve"> ЄДРПОУ 38621185</w:t>
    </w:r>
  </w:p>
  <w:p w:rsidR="005E6BAE" w:rsidRDefault="005E6BAE" w:rsidP="005E6BAE">
    <w:pPr>
      <w:spacing w:line="58" w:lineRule="auto"/>
      <w:jc w:val="center"/>
      <w:rPr>
        <w:rFonts w:eastAsia="Times New Roman"/>
        <w:color w:val="0069A5"/>
        <w:sz w:val="20"/>
        <w:szCs w:val="20"/>
        <w:lang w:val="uk-UA" w:eastAsia="ru-RU"/>
      </w:rPr>
    </w:pPr>
  </w:p>
  <w:p w:rsidR="005E6BAE" w:rsidRDefault="000C4B7D" w:rsidP="005E6BAE">
    <w:pPr>
      <w:spacing w:line="58" w:lineRule="auto"/>
      <w:jc w:val="center"/>
      <w:rPr>
        <w:color w:val="FF0000"/>
        <w:lang w:val="uk-UA"/>
      </w:rPr>
    </w:pPr>
    <w:r>
      <w:rPr>
        <w:color w:val="0069A5"/>
      </w:rPr>
      <w:pict>
        <v:rect id="_x0000_i1025" style="width:467.75pt;height:1pt" o:hrstd="t" o:hrnoshade="t" o:hr="t" fillcolor="#0069a5" stroked="f"/>
      </w:pict>
    </w:r>
    <w:r>
      <w:rPr>
        <w:color w:val="FF0000"/>
      </w:rPr>
      <w:pict>
        <v:rect id="_x0000_i1026" style="width:467.75pt;height:1pt;mso-position-horizontal:absolute" o:hrstd="t" o:hrnoshade="t" o:hr="t" fillcolor="#ffe617"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01"/>
    <w:rsid w:val="000538CC"/>
    <w:rsid w:val="000C4B7D"/>
    <w:rsid w:val="001648D7"/>
    <w:rsid w:val="00165271"/>
    <w:rsid w:val="001F6D2B"/>
    <w:rsid w:val="00260EC9"/>
    <w:rsid w:val="002701BC"/>
    <w:rsid w:val="002725DE"/>
    <w:rsid w:val="00384926"/>
    <w:rsid w:val="00385564"/>
    <w:rsid w:val="003F3E81"/>
    <w:rsid w:val="00402EE0"/>
    <w:rsid w:val="005E6BAE"/>
    <w:rsid w:val="00640F01"/>
    <w:rsid w:val="00670E29"/>
    <w:rsid w:val="006D1952"/>
    <w:rsid w:val="009F6A53"/>
    <w:rsid w:val="00C069CE"/>
    <w:rsid w:val="00C169AF"/>
    <w:rsid w:val="00CB0D4D"/>
    <w:rsid w:val="00D550EC"/>
    <w:rsid w:val="00DD4AEB"/>
    <w:rsid w:val="00E012AE"/>
    <w:rsid w:val="00E74D98"/>
    <w:rsid w:val="00E97CA0"/>
    <w:rsid w:val="00EC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B3A3D32A-B394-4E83-BA1F-28A50039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D4D"/>
    <w:pPr>
      <w:spacing w:after="0" w:line="240" w:lineRule="auto"/>
    </w:pPr>
    <w:rPr>
      <w:rFonts w:ascii="Times New Roman" w:hAnsi="Times New Roman" w:cs="Times New Roman"/>
      <w:sz w:val="24"/>
      <w:szCs w:val="24"/>
      <w:lang w:val="en-US"/>
    </w:rPr>
  </w:style>
  <w:style w:type="paragraph" w:styleId="2">
    <w:name w:val="heading 2"/>
    <w:basedOn w:val="a"/>
    <w:next w:val="a"/>
    <w:link w:val="20"/>
    <w:qFormat/>
    <w:rsid w:val="00E012AE"/>
    <w:pPr>
      <w:keepNext/>
      <w:widowControl w:val="0"/>
      <w:spacing w:line="300" w:lineRule="auto"/>
      <w:ind w:left="400" w:hanging="420"/>
      <w:jc w:val="center"/>
      <w:outlineLvl w:val="1"/>
    </w:pPr>
    <w:rPr>
      <w:rFonts w:eastAsia="Times New Roman"/>
      <w:b/>
      <w:snapToGrid w:val="0"/>
      <w:spacing w:val="2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F01"/>
    <w:rPr>
      <w:color w:val="0563C1" w:themeColor="hyperlink"/>
      <w:u w:val="single"/>
    </w:rPr>
  </w:style>
  <w:style w:type="character" w:customStyle="1" w:styleId="20">
    <w:name w:val="Заголовок 2 Знак"/>
    <w:basedOn w:val="a0"/>
    <w:link w:val="2"/>
    <w:rsid w:val="00E012AE"/>
    <w:rPr>
      <w:rFonts w:ascii="Times New Roman" w:eastAsia="Times New Roman" w:hAnsi="Times New Roman" w:cs="Times New Roman"/>
      <w:b/>
      <w:snapToGrid w:val="0"/>
      <w:spacing w:val="20"/>
      <w:sz w:val="28"/>
      <w:szCs w:val="20"/>
      <w:lang w:val="uk-UA" w:eastAsia="ru-RU"/>
    </w:rPr>
  </w:style>
  <w:style w:type="paragraph" w:styleId="a4">
    <w:name w:val="header"/>
    <w:basedOn w:val="a"/>
    <w:link w:val="a5"/>
    <w:uiPriority w:val="99"/>
    <w:unhideWhenUsed/>
    <w:rsid w:val="000538CC"/>
    <w:pPr>
      <w:tabs>
        <w:tab w:val="center" w:pos="4677"/>
        <w:tab w:val="right" w:pos="9355"/>
      </w:tabs>
    </w:pPr>
  </w:style>
  <w:style w:type="character" w:customStyle="1" w:styleId="a5">
    <w:name w:val="Верхній колонтитул Знак"/>
    <w:basedOn w:val="a0"/>
    <w:link w:val="a4"/>
    <w:uiPriority w:val="99"/>
    <w:rsid w:val="000538CC"/>
  </w:style>
  <w:style w:type="paragraph" w:styleId="a6">
    <w:name w:val="footer"/>
    <w:basedOn w:val="a"/>
    <w:link w:val="a7"/>
    <w:uiPriority w:val="99"/>
    <w:unhideWhenUsed/>
    <w:rsid w:val="000538CC"/>
    <w:pPr>
      <w:tabs>
        <w:tab w:val="center" w:pos="4677"/>
        <w:tab w:val="right" w:pos="9355"/>
      </w:tabs>
    </w:pPr>
  </w:style>
  <w:style w:type="character" w:customStyle="1" w:styleId="a7">
    <w:name w:val="Нижній колонтитул Знак"/>
    <w:basedOn w:val="a0"/>
    <w:link w:val="a6"/>
    <w:uiPriority w:val="99"/>
    <w:rsid w:val="000538CC"/>
  </w:style>
  <w:style w:type="paragraph" w:styleId="a8">
    <w:name w:val="Balloon Text"/>
    <w:basedOn w:val="a"/>
    <w:link w:val="a9"/>
    <w:uiPriority w:val="99"/>
    <w:semiHidden/>
    <w:unhideWhenUsed/>
    <w:rsid w:val="005E6BAE"/>
    <w:rPr>
      <w:rFonts w:ascii="Tahoma" w:hAnsi="Tahoma" w:cs="Tahoma"/>
      <w:sz w:val="16"/>
      <w:szCs w:val="16"/>
    </w:rPr>
  </w:style>
  <w:style w:type="character" w:customStyle="1" w:styleId="a9">
    <w:name w:val="Текст у виносці Знак"/>
    <w:basedOn w:val="a0"/>
    <w:link w:val="a8"/>
    <w:uiPriority w:val="99"/>
    <w:semiHidden/>
    <w:rsid w:val="005E6BAE"/>
    <w:rPr>
      <w:rFonts w:ascii="Tahoma" w:hAnsi="Tahoma" w:cs="Tahoma"/>
      <w:sz w:val="16"/>
      <w:szCs w:val="16"/>
    </w:rPr>
  </w:style>
  <w:style w:type="paragraph" w:styleId="aa">
    <w:name w:val="Normal (Web)"/>
    <w:basedOn w:val="a"/>
    <w:uiPriority w:val="99"/>
    <w:unhideWhenUsed/>
    <w:rsid w:val="00CB0D4D"/>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1249">
      <w:bodyDiv w:val="1"/>
      <w:marLeft w:val="0"/>
      <w:marRight w:val="0"/>
      <w:marTop w:val="0"/>
      <w:marBottom w:val="0"/>
      <w:divBdr>
        <w:top w:val="none" w:sz="0" w:space="0" w:color="auto"/>
        <w:left w:val="none" w:sz="0" w:space="0" w:color="auto"/>
        <w:bottom w:val="none" w:sz="0" w:space="0" w:color="auto"/>
        <w:right w:val="none" w:sz="0" w:space="0" w:color="auto"/>
      </w:divBdr>
    </w:div>
    <w:div w:id="15335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246-19" TargetMode="External"/><Relationship Id="rId3" Type="http://schemas.openxmlformats.org/officeDocument/2006/relationships/settings" Target="settings.xml"/><Relationship Id="rId7" Type="http://schemas.openxmlformats.org/officeDocument/2006/relationships/hyperlink" Target="https://mon.gov.ua/ua/osvita/zagalna-serednya-osvita/navchalni-programi/navchalni-programi-dlya-10-11-klas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ministry@mon.gov.ua"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79AD-59E9-4838-9F2C-03CEBC91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18418</Words>
  <Characters>10499</Characters>
  <Application>Microsoft Office Word</Application>
  <DocSecurity>4</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Евтушенко Дмитрий</dc:creator>
  <cp:keywords/>
  <dc:description/>
  <cp:lastModifiedBy>Івановська Наталія Вікторівна</cp:lastModifiedBy>
  <cp:revision>2</cp:revision>
  <dcterms:created xsi:type="dcterms:W3CDTF">2018-08-07T12:46:00Z</dcterms:created>
  <dcterms:modified xsi:type="dcterms:W3CDTF">2018-08-07T12:46:00Z</dcterms:modified>
</cp:coreProperties>
</file>