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9B" w:rsidRDefault="00D5059B" w:rsidP="001E6552">
      <w:pPr>
        <w:jc w:val="center"/>
        <w:rPr>
          <w:b/>
          <w:sz w:val="28"/>
          <w:szCs w:val="28"/>
          <w:lang w:val="uk-UA"/>
        </w:rPr>
      </w:pPr>
    </w:p>
    <w:p w:rsidR="005B635B" w:rsidRPr="005318B1" w:rsidRDefault="005B635B" w:rsidP="001E6552">
      <w:pPr>
        <w:jc w:val="center"/>
        <w:rPr>
          <w:b/>
          <w:sz w:val="28"/>
          <w:szCs w:val="28"/>
          <w:lang w:val="uk-UA"/>
        </w:rPr>
      </w:pPr>
      <w:r w:rsidRPr="005318B1">
        <w:rPr>
          <w:b/>
          <w:sz w:val="28"/>
          <w:szCs w:val="28"/>
          <w:lang w:val="uk-UA"/>
        </w:rPr>
        <w:t>ПОЯСНЮВАЛЬНА ЗАПИСКА</w:t>
      </w:r>
    </w:p>
    <w:p w:rsidR="005B635B" w:rsidRPr="005318B1" w:rsidRDefault="005B635B" w:rsidP="001E6552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  <w:lang w:val="uk-UA"/>
        </w:rPr>
        <w:t xml:space="preserve">до проекту Закону України </w:t>
      </w:r>
    </w:p>
    <w:p w:rsidR="00E54D10" w:rsidRPr="00F5460F" w:rsidRDefault="005B635B" w:rsidP="001E6552">
      <w:pPr>
        <w:contextualSpacing/>
        <w:jc w:val="center"/>
        <w:rPr>
          <w:b/>
          <w:sz w:val="28"/>
          <w:szCs w:val="28"/>
          <w:lang w:val="uk-UA"/>
        </w:rPr>
      </w:pPr>
      <w:r w:rsidRPr="005318B1">
        <w:rPr>
          <w:b/>
          <w:sz w:val="28"/>
          <w:szCs w:val="28"/>
          <w:lang w:val="uk-UA"/>
        </w:rPr>
        <w:t>«</w:t>
      </w:r>
      <w:r w:rsidR="00E54D10" w:rsidRPr="00F5460F">
        <w:rPr>
          <w:b/>
          <w:sz w:val="28"/>
          <w:szCs w:val="28"/>
          <w:lang w:val="uk-UA"/>
        </w:rPr>
        <w:t xml:space="preserve">Про внесення змін до </w:t>
      </w:r>
      <w:r w:rsidR="00784C3B" w:rsidRPr="00F5460F">
        <w:rPr>
          <w:b/>
          <w:sz w:val="28"/>
          <w:szCs w:val="28"/>
          <w:lang w:val="uk-UA"/>
        </w:rPr>
        <w:t xml:space="preserve">статті 4 </w:t>
      </w:r>
      <w:r w:rsidR="00E54D10" w:rsidRPr="00F5460F">
        <w:rPr>
          <w:b/>
          <w:sz w:val="28"/>
          <w:szCs w:val="28"/>
          <w:lang w:val="uk-UA"/>
        </w:rPr>
        <w:t xml:space="preserve">Закону України </w:t>
      </w:r>
    </w:p>
    <w:p w:rsidR="005B635B" w:rsidRPr="00F5460F" w:rsidRDefault="00E4293A" w:rsidP="001E6552">
      <w:pPr>
        <w:contextualSpacing/>
        <w:jc w:val="center"/>
        <w:rPr>
          <w:b/>
          <w:sz w:val="28"/>
          <w:szCs w:val="28"/>
          <w:lang w:val="uk-UA"/>
        </w:rPr>
      </w:pPr>
      <w:r w:rsidRPr="00F5460F">
        <w:rPr>
          <w:b/>
          <w:sz w:val="28"/>
          <w:szCs w:val="28"/>
          <w:lang w:val="uk-UA"/>
        </w:rPr>
        <w:t>«</w:t>
      </w:r>
      <w:r w:rsidR="00E54D10" w:rsidRPr="00F5460F">
        <w:rPr>
          <w:b/>
          <w:sz w:val="28"/>
          <w:szCs w:val="28"/>
          <w:lang w:val="uk-UA"/>
        </w:rPr>
        <w:t>Про запобігання впливу світової фінансової кризи на розвиток будівельної галузі та житлового будівництва</w:t>
      </w:r>
      <w:r w:rsidR="005B635B" w:rsidRPr="00F5460F">
        <w:rPr>
          <w:b/>
          <w:sz w:val="28"/>
          <w:szCs w:val="28"/>
          <w:lang w:val="uk-UA"/>
        </w:rPr>
        <w:t>»</w:t>
      </w:r>
    </w:p>
    <w:p w:rsidR="00D5059B" w:rsidRPr="0036492A" w:rsidRDefault="00D5059B" w:rsidP="001E6552">
      <w:pPr>
        <w:contextualSpacing/>
        <w:jc w:val="center"/>
        <w:rPr>
          <w:b/>
          <w:sz w:val="28"/>
          <w:szCs w:val="28"/>
          <w:lang w:val="uk-UA"/>
        </w:rPr>
      </w:pPr>
    </w:p>
    <w:p w:rsidR="005B635B" w:rsidRPr="005318B1" w:rsidRDefault="005B635B" w:rsidP="001E6552">
      <w:pPr>
        <w:numPr>
          <w:ilvl w:val="0"/>
          <w:numId w:val="2"/>
        </w:numPr>
        <w:tabs>
          <w:tab w:val="clear" w:pos="1097"/>
          <w:tab w:val="num" w:pos="709"/>
        </w:tabs>
        <w:jc w:val="both"/>
        <w:rPr>
          <w:b/>
          <w:bCs/>
          <w:sz w:val="28"/>
          <w:szCs w:val="28"/>
          <w:lang w:val="uk-UA"/>
        </w:rPr>
      </w:pPr>
      <w:r w:rsidRPr="005318B1">
        <w:rPr>
          <w:b/>
          <w:bCs/>
          <w:sz w:val="28"/>
          <w:szCs w:val="28"/>
          <w:lang w:val="uk-UA"/>
        </w:rPr>
        <w:t xml:space="preserve">Обґрунтування необхідності прийняття </w:t>
      </w:r>
      <w:r w:rsidR="001E41A0">
        <w:rPr>
          <w:b/>
          <w:bCs/>
          <w:sz w:val="28"/>
          <w:szCs w:val="28"/>
          <w:lang w:val="uk-UA"/>
        </w:rPr>
        <w:t>проекту Закону</w:t>
      </w:r>
    </w:p>
    <w:p w:rsidR="00516847" w:rsidRPr="001B09C9" w:rsidRDefault="00516847" w:rsidP="001E6552">
      <w:pPr>
        <w:ind w:left="1097"/>
        <w:jc w:val="both"/>
        <w:rPr>
          <w:b/>
          <w:bCs/>
          <w:sz w:val="16"/>
          <w:szCs w:val="16"/>
          <w:lang w:val="uk-UA"/>
        </w:rPr>
      </w:pPr>
    </w:p>
    <w:p w:rsidR="007A006A" w:rsidRPr="005318B1" w:rsidRDefault="00516847" w:rsidP="00DE6AEC">
      <w:pPr>
        <w:ind w:firstLine="567"/>
        <w:jc w:val="both"/>
        <w:rPr>
          <w:sz w:val="28"/>
          <w:szCs w:val="28"/>
          <w:lang w:val="uk-UA"/>
        </w:rPr>
      </w:pPr>
      <w:r w:rsidRPr="005318B1">
        <w:rPr>
          <w:bCs/>
          <w:sz w:val="28"/>
          <w:szCs w:val="28"/>
          <w:lang w:val="uk-UA"/>
        </w:rPr>
        <w:t xml:space="preserve">Відповідно до статті 4 Закону України «Про запобігання впливу світової фінансової кризи на розвиток будівельної галузі та житлового будівництва», а також в рамках виконання Державної цільової соціально-економічної програми будівництва (придбання) доступного житла на 2010 - 2017 роки, затвердженої постановою Кабінету Міністрів України </w:t>
      </w:r>
      <w:r w:rsidR="00FE32DB">
        <w:rPr>
          <w:bCs/>
          <w:sz w:val="28"/>
          <w:szCs w:val="28"/>
          <w:lang w:val="uk-UA"/>
        </w:rPr>
        <w:t>від 11 листопада 2009 р. №</w:t>
      </w:r>
      <w:r w:rsidR="0031226C">
        <w:rPr>
          <w:bCs/>
          <w:sz w:val="28"/>
          <w:szCs w:val="28"/>
          <w:lang w:val="uk-UA"/>
        </w:rPr>
        <w:t xml:space="preserve"> 1249, </w:t>
      </w:r>
      <w:r w:rsidRPr="005318B1">
        <w:rPr>
          <w:bCs/>
          <w:sz w:val="28"/>
          <w:szCs w:val="28"/>
          <w:lang w:val="uk-UA"/>
        </w:rPr>
        <w:t xml:space="preserve">реалізовується механізм, що </w:t>
      </w:r>
      <w:r w:rsidRPr="005318B1">
        <w:rPr>
          <w:sz w:val="28"/>
          <w:szCs w:val="28"/>
          <w:lang w:val="uk-UA"/>
        </w:rPr>
        <w:t xml:space="preserve">передбачає здешевлення вартості житла для громадян за рахунок державної </w:t>
      </w:r>
      <w:r w:rsidR="00C26A26">
        <w:rPr>
          <w:sz w:val="28"/>
          <w:szCs w:val="28"/>
          <w:lang w:val="uk-UA"/>
        </w:rPr>
        <w:t>підтримки</w:t>
      </w:r>
      <w:r w:rsidRPr="005318B1">
        <w:rPr>
          <w:sz w:val="28"/>
          <w:szCs w:val="28"/>
          <w:lang w:val="uk-UA"/>
        </w:rPr>
        <w:t xml:space="preserve"> на 30% вартості </w:t>
      </w:r>
      <w:r w:rsidR="00C26A26" w:rsidRPr="00C26A26">
        <w:rPr>
          <w:sz w:val="28"/>
          <w:szCs w:val="28"/>
          <w:lang w:val="uk-UA"/>
        </w:rPr>
        <w:t>нор</w:t>
      </w:r>
      <w:r w:rsidR="00C26A26">
        <w:rPr>
          <w:sz w:val="28"/>
          <w:szCs w:val="28"/>
          <w:lang w:val="uk-UA"/>
        </w:rPr>
        <w:t xml:space="preserve">мативної площі доступного </w:t>
      </w:r>
      <w:r w:rsidRPr="005318B1">
        <w:rPr>
          <w:sz w:val="28"/>
          <w:szCs w:val="28"/>
          <w:lang w:val="uk-UA"/>
        </w:rPr>
        <w:t>житла, що дозволяє забезпечити житлом та зняти з квартирного обліку при однакових затратах утричі більше громадян. При цьому скорочується квартирна черга, що знову ж таки, сприяє реалізації житлових прав соціально незахищених верств населення. Участь у Програмі можуть взяти громадяни, які згідно законодавства потребують поліпшення житлових умов і мають змогу сплатити 70% від нормативної вартості житла.</w:t>
      </w:r>
    </w:p>
    <w:p w:rsidR="007A006A" w:rsidRPr="005318B1" w:rsidRDefault="007A006A" w:rsidP="001E6552">
      <w:pPr>
        <w:pStyle w:val="a9"/>
        <w:spacing w:after="0"/>
        <w:ind w:firstLine="567"/>
        <w:jc w:val="both"/>
        <w:rPr>
          <w:szCs w:val="28"/>
          <w:lang w:val="uk-UA"/>
        </w:rPr>
      </w:pPr>
      <w:r w:rsidRPr="005318B1">
        <w:rPr>
          <w:szCs w:val="28"/>
          <w:lang w:val="uk-UA"/>
        </w:rPr>
        <w:t>При цьому інвестиції у житлове будівництво як в одну з системоутворюючих галузей дають суттєвий мультиплікаційний ефект у вигляді розвитку суміжних галузей економіки, утворення робочих місць, збільшення надходжень до бюджету.</w:t>
      </w:r>
    </w:p>
    <w:p w:rsidR="007A006A" w:rsidRPr="005318B1" w:rsidRDefault="0031226C" w:rsidP="00DE6AEC">
      <w:pPr>
        <w:ind w:firstLine="567"/>
        <w:jc w:val="both"/>
        <w:rPr>
          <w:bCs/>
          <w:sz w:val="28"/>
          <w:szCs w:val="28"/>
          <w:lang w:val="uk-UA"/>
        </w:rPr>
      </w:pPr>
      <w:r w:rsidRPr="005318B1">
        <w:rPr>
          <w:sz w:val="28"/>
          <w:szCs w:val="28"/>
          <w:lang w:val="uk-UA"/>
        </w:rPr>
        <w:t>Фінансово</w:t>
      </w:r>
      <w:r w:rsidR="007A006A" w:rsidRPr="005318B1">
        <w:rPr>
          <w:sz w:val="28"/>
          <w:szCs w:val="28"/>
          <w:lang w:val="uk-UA"/>
        </w:rPr>
        <w:t>-інвестиційний механізм державної підтримки за рахунок одного і того ж обсягу фінансування вирішує відразу кілька соціально важливих проблем та дозволяє: громадянам – поліпшити житлові умови; державі – зменшити свої житлові зобов’язання; територіальній громаді – завершити довгобуди; будівельній галузі – отримати платоспроможного споживача та подолати кризові явища у житловому будівництві.</w:t>
      </w:r>
    </w:p>
    <w:p w:rsidR="007A006A" w:rsidRPr="00FE32DB" w:rsidRDefault="007A006A" w:rsidP="00DE6AEC">
      <w:pPr>
        <w:pStyle w:val="a9"/>
        <w:spacing w:after="0"/>
        <w:ind w:firstLine="567"/>
        <w:jc w:val="both"/>
        <w:rPr>
          <w:bCs/>
          <w:szCs w:val="28"/>
          <w:lang w:val="uk-UA"/>
        </w:rPr>
      </w:pPr>
      <w:r w:rsidRPr="005318B1">
        <w:rPr>
          <w:szCs w:val="28"/>
          <w:lang w:val="uk-UA"/>
        </w:rPr>
        <w:t>За ре</w:t>
      </w:r>
      <w:r w:rsidR="00FE32DB">
        <w:rPr>
          <w:szCs w:val="28"/>
          <w:lang w:val="uk-UA"/>
        </w:rPr>
        <w:t xml:space="preserve">зультатами реалізації програми у 2010-2014 </w:t>
      </w:r>
      <w:r w:rsidR="00FE32DB" w:rsidRPr="00FE32DB">
        <w:rPr>
          <w:szCs w:val="28"/>
          <w:lang w:val="uk-UA"/>
        </w:rPr>
        <w:t>роках</w:t>
      </w:r>
      <w:r w:rsidRPr="00FE32DB">
        <w:rPr>
          <w:szCs w:val="28"/>
          <w:lang w:val="uk-UA"/>
        </w:rPr>
        <w:t xml:space="preserve"> 3610  родин, які перебували на квартирному обліку, отримали державну підтримку на будівництво житла, з яких 3550 родин отримали підтримку на суму 435,2</w:t>
      </w:r>
      <w:r w:rsidRPr="00FE32DB">
        <w:rPr>
          <w:szCs w:val="28"/>
        </w:rPr>
        <w:t>1</w:t>
      </w:r>
      <w:r w:rsidRPr="00FE32DB">
        <w:rPr>
          <w:szCs w:val="28"/>
          <w:lang w:val="uk-UA"/>
        </w:rPr>
        <w:t xml:space="preserve"> млн. грн. за рахунок коштів державного бюджету та 60 родин отримали підтримку на суму 4,</w:t>
      </w:r>
      <w:r w:rsidRPr="00FE32DB">
        <w:rPr>
          <w:szCs w:val="28"/>
        </w:rPr>
        <w:t>99</w:t>
      </w:r>
      <w:r w:rsidRPr="00FE32DB">
        <w:rPr>
          <w:szCs w:val="28"/>
          <w:lang w:val="uk-UA"/>
        </w:rPr>
        <w:t xml:space="preserve"> млн. грн. за рахунок коштів міського бюджету Харкова. Додатково було залучено коштів з місцевих бюджетів на суму 21,2 млн.грн. для покриття частини власного внеску громадян-учасників програми.</w:t>
      </w:r>
    </w:p>
    <w:p w:rsidR="00DE6AEC" w:rsidRDefault="007A006A" w:rsidP="00DE6AEC">
      <w:pPr>
        <w:ind w:firstLine="567"/>
        <w:jc w:val="both"/>
        <w:rPr>
          <w:sz w:val="28"/>
          <w:szCs w:val="28"/>
          <w:lang w:val="uk-UA"/>
        </w:rPr>
      </w:pPr>
      <w:r w:rsidRPr="005318B1">
        <w:rPr>
          <w:sz w:val="28"/>
          <w:szCs w:val="28"/>
          <w:lang w:val="uk-UA"/>
        </w:rPr>
        <w:t>Програма користується попитом серед широкого кола громадян, підтримана забудовниками і місцевими органами влади. Проте, не зважаючи на це, обсяги фінансування програми не відповідають плановим та не задовольняють існуючий попит</w:t>
      </w:r>
      <w:r w:rsidR="00C14BC7">
        <w:rPr>
          <w:sz w:val="28"/>
          <w:szCs w:val="28"/>
          <w:lang w:val="uk-UA"/>
        </w:rPr>
        <w:t>.</w:t>
      </w:r>
    </w:p>
    <w:p w:rsidR="00516847" w:rsidRPr="00E70251" w:rsidRDefault="00516847" w:rsidP="00DE6AEC">
      <w:pPr>
        <w:ind w:firstLine="567"/>
        <w:jc w:val="both"/>
        <w:rPr>
          <w:b/>
          <w:sz w:val="28"/>
          <w:szCs w:val="28"/>
        </w:rPr>
      </w:pPr>
      <w:proofErr w:type="spellStart"/>
      <w:r w:rsidRPr="005318B1">
        <w:rPr>
          <w:sz w:val="28"/>
          <w:szCs w:val="28"/>
        </w:rPr>
        <w:t>Загалом</w:t>
      </w:r>
      <w:proofErr w:type="spellEnd"/>
      <w:r w:rsidRPr="005318B1">
        <w:rPr>
          <w:sz w:val="28"/>
          <w:szCs w:val="28"/>
        </w:rPr>
        <w:t xml:space="preserve"> </w:t>
      </w:r>
      <w:proofErr w:type="spellStart"/>
      <w:r w:rsidRPr="005318B1">
        <w:rPr>
          <w:sz w:val="28"/>
          <w:szCs w:val="28"/>
        </w:rPr>
        <w:t>протягом</w:t>
      </w:r>
      <w:proofErr w:type="spellEnd"/>
      <w:r w:rsidRPr="005318B1">
        <w:rPr>
          <w:sz w:val="28"/>
          <w:szCs w:val="28"/>
        </w:rPr>
        <w:t xml:space="preserve"> 2010-2014 </w:t>
      </w:r>
      <w:proofErr w:type="spellStart"/>
      <w:r w:rsidRPr="005318B1">
        <w:rPr>
          <w:sz w:val="28"/>
          <w:szCs w:val="28"/>
        </w:rPr>
        <w:t>років</w:t>
      </w:r>
      <w:proofErr w:type="spellEnd"/>
      <w:r w:rsidRPr="005318B1">
        <w:rPr>
          <w:sz w:val="28"/>
          <w:szCs w:val="28"/>
        </w:rPr>
        <w:t xml:space="preserve"> </w:t>
      </w:r>
      <w:proofErr w:type="gramStart"/>
      <w:r w:rsidRPr="005318B1">
        <w:rPr>
          <w:sz w:val="28"/>
          <w:szCs w:val="28"/>
        </w:rPr>
        <w:t>в</w:t>
      </w:r>
      <w:proofErr w:type="gramEnd"/>
      <w:r w:rsidRPr="005318B1">
        <w:rPr>
          <w:sz w:val="28"/>
          <w:szCs w:val="28"/>
        </w:rPr>
        <w:t xml:space="preserve"> рамках реалізації програми в сферу будівництва направлено  1,657 млрд. грн., громадянами фактично сплачено 1,262 млрд. грн. власних внесків, введено в експлуатацію 191 житловий об’єкт, </w:t>
      </w:r>
      <w:r w:rsidRPr="005318B1">
        <w:rPr>
          <w:sz w:val="28"/>
          <w:szCs w:val="28"/>
        </w:rPr>
        <w:lastRenderedPageBreak/>
        <w:t xml:space="preserve">загальна кількість квартир в будинках складає 22 554 (з них 3 200 квартир для родин, що отримали державну підтримку), площа </w:t>
      </w:r>
      <w:r w:rsidR="00FE32DB">
        <w:rPr>
          <w:sz w:val="28"/>
          <w:szCs w:val="28"/>
        </w:rPr>
        <w:t>прийнятого</w:t>
      </w:r>
      <w:r w:rsidRPr="005318B1">
        <w:rPr>
          <w:sz w:val="28"/>
          <w:szCs w:val="28"/>
        </w:rPr>
        <w:t xml:space="preserve"> в експлуатацію житла становить 1 522,2 тис. кв. метрів (з них 210,11 тис. кв. метрів для родин, що </w:t>
      </w:r>
      <w:r w:rsidRPr="00E70251">
        <w:rPr>
          <w:sz w:val="28"/>
          <w:szCs w:val="28"/>
        </w:rPr>
        <w:t>отримали державну підтримку).</w:t>
      </w:r>
    </w:p>
    <w:p w:rsidR="007A006A" w:rsidRPr="005318B1" w:rsidRDefault="007A006A" w:rsidP="00DE6AEC">
      <w:pPr>
        <w:jc w:val="both"/>
        <w:rPr>
          <w:sz w:val="28"/>
          <w:szCs w:val="28"/>
          <w:lang w:val="uk-UA"/>
        </w:rPr>
      </w:pPr>
      <w:r w:rsidRPr="00E70251">
        <w:rPr>
          <w:sz w:val="28"/>
          <w:szCs w:val="28"/>
          <w:lang w:val="uk-UA"/>
        </w:rPr>
        <w:tab/>
        <w:t xml:space="preserve">Крім того, </w:t>
      </w:r>
      <w:r w:rsidR="00FE32DB" w:rsidRPr="00E70251">
        <w:rPr>
          <w:sz w:val="28"/>
          <w:szCs w:val="28"/>
          <w:lang w:val="uk-UA"/>
        </w:rPr>
        <w:t>Законом</w:t>
      </w:r>
      <w:r w:rsidR="00516847" w:rsidRPr="00E70251">
        <w:rPr>
          <w:sz w:val="28"/>
          <w:szCs w:val="28"/>
          <w:lang w:val="uk-UA"/>
        </w:rPr>
        <w:t xml:space="preserve"> передбачена також державна підтримка у забезпеченні населення доступним житлом, що полягає у наданні пільгового іпотечного житлового</w:t>
      </w:r>
      <w:r w:rsidR="00C14BC7">
        <w:rPr>
          <w:sz w:val="28"/>
          <w:szCs w:val="28"/>
          <w:lang w:val="uk-UA"/>
        </w:rPr>
        <w:t xml:space="preserve"> кредиту.</w:t>
      </w:r>
    </w:p>
    <w:p w:rsidR="00516847" w:rsidRPr="005318B1" w:rsidRDefault="007A006A" w:rsidP="00DE6AEC">
      <w:pPr>
        <w:ind w:firstLine="708"/>
        <w:jc w:val="both"/>
        <w:rPr>
          <w:sz w:val="28"/>
          <w:szCs w:val="28"/>
          <w:lang w:val="uk-UA"/>
        </w:rPr>
      </w:pPr>
      <w:r w:rsidRPr="005318B1">
        <w:rPr>
          <w:sz w:val="28"/>
          <w:szCs w:val="28"/>
          <w:lang w:val="uk-UA"/>
        </w:rPr>
        <w:t xml:space="preserve">Зокрема Законом </w:t>
      </w:r>
      <w:r w:rsidR="00516847" w:rsidRPr="005318B1">
        <w:rPr>
          <w:sz w:val="28"/>
          <w:szCs w:val="28"/>
          <w:lang w:val="uk-UA"/>
        </w:rPr>
        <w:t xml:space="preserve">передбачено, що такі пільгові іпотечні кредити надаються з </w:t>
      </w:r>
      <w:r w:rsidRPr="005318B1">
        <w:rPr>
          <w:sz w:val="28"/>
          <w:szCs w:val="28"/>
          <w:lang w:val="uk-UA"/>
        </w:rPr>
        <w:t>п</w:t>
      </w:r>
      <w:r w:rsidR="00516847" w:rsidRPr="005318B1">
        <w:rPr>
          <w:sz w:val="28"/>
          <w:szCs w:val="28"/>
          <w:lang w:val="uk-UA"/>
        </w:rPr>
        <w:t xml:space="preserve">роцентною ставкою у розмірі облікової ставки Національного банку України плюс два відсотки, а </w:t>
      </w:r>
      <w:r w:rsidR="00FE32DB">
        <w:rPr>
          <w:sz w:val="28"/>
          <w:szCs w:val="28"/>
          <w:lang w:val="uk-UA"/>
        </w:rPr>
        <w:t>у</w:t>
      </w:r>
      <w:r w:rsidR="00516847" w:rsidRPr="005318B1">
        <w:rPr>
          <w:sz w:val="28"/>
          <w:szCs w:val="28"/>
          <w:lang w:val="uk-UA"/>
        </w:rPr>
        <w:t xml:space="preserve"> разі надання кредитів за рахунок бюджетних коштів фінансовою установою - виконавцем державної цільової програми будівництва (придбання) доступного житла - у розмірі 3 відсотків річних.</w:t>
      </w:r>
    </w:p>
    <w:p w:rsidR="007A006A" w:rsidRPr="005318B1" w:rsidRDefault="007A006A" w:rsidP="00DE6AEC">
      <w:pPr>
        <w:pStyle w:val="a4"/>
        <w:tabs>
          <w:tab w:val="num" w:pos="709"/>
        </w:tabs>
        <w:spacing w:before="0" w:after="0"/>
        <w:ind w:firstLine="684"/>
        <w:jc w:val="both"/>
        <w:rPr>
          <w:sz w:val="28"/>
          <w:szCs w:val="28"/>
        </w:rPr>
      </w:pPr>
      <w:r w:rsidRPr="005318B1">
        <w:rPr>
          <w:rFonts w:ascii="Times New Roman" w:hAnsi="Times New Roman"/>
          <w:b w:val="0"/>
          <w:sz w:val="28"/>
          <w:szCs w:val="28"/>
        </w:rPr>
        <w:t>Таким чином, н</w:t>
      </w:r>
      <w:r w:rsidR="005B635B" w:rsidRPr="005318B1">
        <w:rPr>
          <w:rFonts w:ascii="Times New Roman" w:hAnsi="Times New Roman"/>
          <w:b w:val="0"/>
          <w:sz w:val="28"/>
          <w:szCs w:val="28"/>
        </w:rPr>
        <w:t xml:space="preserve">еобхідність прийняття законопроекту викликана загальносуспільною потребою </w:t>
      </w:r>
      <w:r w:rsidR="00516847" w:rsidRPr="005318B1">
        <w:rPr>
          <w:rFonts w:ascii="Times New Roman" w:hAnsi="Times New Roman"/>
          <w:b w:val="0"/>
          <w:sz w:val="28"/>
          <w:szCs w:val="28"/>
        </w:rPr>
        <w:t>в реформуванні діючих ж</w:t>
      </w:r>
      <w:r w:rsidRPr="005318B1">
        <w:rPr>
          <w:rFonts w:ascii="Times New Roman" w:hAnsi="Times New Roman"/>
          <w:b w:val="0"/>
          <w:sz w:val="28"/>
          <w:szCs w:val="28"/>
        </w:rPr>
        <w:t>итлових програм, та приведення ї</w:t>
      </w:r>
      <w:r w:rsidR="0031226C">
        <w:rPr>
          <w:rFonts w:ascii="Times New Roman" w:hAnsi="Times New Roman"/>
          <w:b w:val="0"/>
          <w:sz w:val="28"/>
          <w:szCs w:val="28"/>
        </w:rPr>
        <w:t xml:space="preserve">х </w:t>
      </w:r>
      <w:r w:rsidR="00516847" w:rsidRPr="005318B1">
        <w:rPr>
          <w:rFonts w:ascii="Times New Roman" w:hAnsi="Times New Roman"/>
          <w:b w:val="0"/>
          <w:sz w:val="28"/>
          <w:szCs w:val="28"/>
        </w:rPr>
        <w:t>у ві</w:t>
      </w:r>
      <w:r w:rsidRPr="005318B1">
        <w:rPr>
          <w:rFonts w:ascii="Times New Roman" w:hAnsi="Times New Roman"/>
          <w:b w:val="0"/>
          <w:sz w:val="28"/>
          <w:szCs w:val="28"/>
        </w:rPr>
        <w:t>дповідність до умов сьогодення, а також необхідністю вжиття заходів, спрямованих на недопущення поглиблення кризових явищ у будівельній галузі, галузі, яка має безпосередній ефект на роз</w:t>
      </w:r>
      <w:r w:rsidR="00C14BC7">
        <w:rPr>
          <w:rFonts w:ascii="Times New Roman" w:hAnsi="Times New Roman"/>
          <w:b w:val="0"/>
          <w:sz w:val="28"/>
          <w:szCs w:val="28"/>
        </w:rPr>
        <w:t>виток економіки країни взагалі.</w:t>
      </w:r>
    </w:p>
    <w:p w:rsidR="00D149A0" w:rsidRPr="006B0B54" w:rsidRDefault="007A006A" w:rsidP="001E6552">
      <w:pPr>
        <w:tabs>
          <w:tab w:val="num" w:pos="709"/>
        </w:tabs>
        <w:ind w:firstLine="684"/>
        <w:jc w:val="both"/>
        <w:rPr>
          <w:sz w:val="28"/>
          <w:szCs w:val="28"/>
          <w:lang w:val="uk-UA" w:eastAsia="uk-UA"/>
        </w:rPr>
      </w:pPr>
      <w:r w:rsidRPr="006B0B54">
        <w:rPr>
          <w:sz w:val="28"/>
          <w:szCs w:val="28"/>
          <w:lang w:val="uk-UA"/>
        </w:rPr>
        <w:t xml:space="preserve">Отже, проектом Закону пропонується визначити, що </w:t>
      </w:r>
      <w:r w:rsidR="00D149A0" w:rsidRPr="006B0B54">
        <w:rPr>
          <w:sz w:val="28"/>
          <w:szCs w:val="28"/>
          <w:lang w:val="uk-UA" w:eastAsia="uk-UA"/>
        </w:rPr>
        <w:t>крім загального розміру державної підтримки - 30% від вартості житла, що</w:t>
      </w:r>
      <w:r w:rsidR="00D149A0" w:rsidRPr="005318B1">
        <w:rPr>
          <w:sz w:val="28"/>
          <w:szCs w:val="28"/>
          <w:lang w:val="uk-UA" w:eastAsia="uk-UA"/>
        </w:rPr>
        <w:t xml:space="preserve"> придбається, передбачає змінність розміру державної підтримки в залежності від категорії </w:t>
      </w:r>
      <w:r w:rsidR="00D149A0" w:rsidRPr="006B0B54">
        <w:rPr>
          <w:sz w:val="28"/>
          <w:szCs w:val="28"/>
          <w:lang w:val="uk-UA" w:eastAsia="uk-UA"/>
        </w:rPr>
        <w:t>громадян, які мають прав</w:t>
      </w:r>
      <w:r w:rsidR="005D115B" w:rsidRPr="006B0B54">
        <w:rPr>
          <w:sz w:val="28"/>
          <w:szCs w:val="28"/>
          <w:lang w:val="uk-UA" w:eastAsia="uk-UA"/>
        </w:rPr>
        <w:t>о на отримання такої підтримки.</w:t>
      </w:r>
    </w:p>
    <w:p w:rsidR="00FE32DB" w:rsidRDefault="006B0B54" w:rsidP="00DE6AEC">
      <w:pPr>
        <w:pStyle w:val="a6"/>
        <w:numPr>
          <w:ilvl w:val="12"/>
          <w:numId w:val="0"/>
        </w:numPr>
        <w:tabs>
          <w:tab w:val="num" w:pos="709"/>
        </w:tabs>
        <w:ind w:firstLine="703"/>
        <w:jc w:val="both"/>
        <w:rPr>
          <w:rFonts w:ascii="Times New Roman" w:hAnsi="Times New Roman" w:cs="Times New Roman"/>
        </w:rPr>
      </w:pPr>
      <w:r w:rsidRPr="006B0B54">
        <w:rPr>
          <w:rFonts w:ascii="Times New Roman" w:hAnsi="Times New Roman" w:cs="Times New Roman"/>
        </w:rPr>
        <w:t>Також, о</w:t>
      </w:r>
      <w:r w:rsidR="00D149A0" w:rsidRPr="006B0B54">
        <w:rPr>
          <w:rFonts w:ascii="Times New Roman" w:hAnsi="Times New Roman" w:cs="Times New Roman"/>
        </w:rPr>
        <w:t>днією з проблем</w:t>
      </w:r>
      <w:r w:rsidR="005B635B" w:rsidRPr="006B0B54">
        <w:rPr>
          <w:rFonts w:ascii="Times New Roman" w:hAnsi="Times New Roman" w:cs="Times New Roman"/>
        </w:rPr>
        <w:t>, на розв’язання як</w:t>
      </w:r>
      <w:r w:rsidR="00D149A0" w:rsidRPr="006B0B54">
        <w:rPr>
          <w:rFonts w:ascii="Times New Roman" w:hAnsi="Times New Roman" w:cs="Times New Roman"/>
        </w:rPr>
        <w:t>ої</w:t>
      </w:r>
      <w:r w:rsidR="005B635B" w:rsidRPr="006B0B54">
        <w:rPr>
          <w:rFonts w:ascii="Times New Roman" w:hAnsi="Times New Roman" w:cs="Times New Roman"/>
        </w:rPr>
        <w:t xml:space="preserve"> спрямований </w:t>
      </w:r>
      <w:r w:rsidR="007A006A" w:rsidRPr="006B0B54">
        <w:rPr>
          <w:rFonts w:ascii="Times New Roman" w:hAnsi="Times New Roman" w:cs="Times New Roman"/>
        </w:rPr>
        <w:t xml:space="preserve">проект </w:t>
      </w:r>
      <w:r w:rsidR="005B635B" w:rsidRPr="006B0B54">
        <w:rPr>
          <w:rFonts w:ascii="Times New Roman" w:hAnsi="Times New Roman" w:cs="Times New Roman"/>
        </w:rPr>
        <w:t>акт</w:t>
      </w:r>
      <w:r w:rsidR="007A006A" w:rsidRPr="006B0B54">
        <w:rPr>
          <w:rFonts w:ascii="Times New Roman" w:hAnsi="Times New Roman" w:cs="Times New Roman"/>
        </w:rPr>
        <w:t>у</w:t>
      </w:r>
      <w:r w:rsidR="00D149A0" w:rsidRPr="006B0B54">
        <w:rPr>
          <w:rFonts w:ascii="Times New Roman" w:hAnsi="Times New Roman" w:cs="Times New Roman"/>
        </w:rPr>
        <w:t>, є встановлення реальних відсоткових ставок за користування пільговими відсотковими кредитами на придбання житла, що надаються виконавцем державної цільової програми будівництва (придбання</w:t>
      </w:r>
      <w:r w:rsidR="00D149A0" w:rsidRPr="005318B1">
        <w:rPr>
          <w:rFonts w:ascii="Times New Roman" w:hAnsi="Times New Roman" w:cs="Times New Roman"/>
        </w:rPr>
        <w:t>) доступного житла</w:t>
      </w:r>
      <w:r w:rsidR="005D115B">
        <w:rPr>
          <w:rFonts w:ascii="Times New Roman" w:hAnsi="Times New Roman" w:cs="Times New Roman"/>
        </w:rPr>
        <w:t>.</w:t>
      </w:r>
    </w:p>
    <w:p w:rsidR="00DE6AEC" w:rsidRDefault="00DE6AEC" w:rsidP="00DE6AEC">
      <w:pPr>
        <w:pStyle w:val="a6"/>
        <w:numPr>
          <w:ilvl w:val="12"/>
          <w:numId w:val="0"/>
        </w:numPr>
        <w:tabs>
          <w:tab w:val="num" w:pos="709"/>
        </w:tabs>
        <w:ind w:firstLine="703"/>
        <w:jc w:val="both"/>
        <w:rPr>
          <w:rFonts w:ascii="Times New Roman" w:hAnsi="Times New Roman" w:cs="Times New Roman"/>
        </w:rPr>
      </w:pPr>
    </w:p>
    <w:p w:rsidR="005B635B" w:rsidRPr="005B06EA" w:rsidRDefault="00F124A4" w:rsidP="001E6552">
      <w:pPr>
        <w:numPr>
          <w:ilvl w:val="0"/>
          <w:numId w:val="2"/>
        </w:numPr>
        <w:tabs>
          <w:tab w:val="clear" w:pos="1097"/>
          <w:tab w:val="num" w:pos="709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і шляхи її досягнення</w:t>
      </w:r>
    </w:p>
    <w:p w:rsidR="005B06EA" w:rsidRPr="001B09C9" w:rsidRDefault="005B06EA" w:rsidP="001E6552">
      <w:pPr>
        <w:ind w:left="1097"/>
        <w:jc w:val="both"/>
        <w:rPr>
          <w:b/>
          <w:bCs/>
          <w:sz w:val="16"/>
          <w:szCs w:val="16"/>
          <w:lang w:val="uk-UA"/>
        </w:rPr>
      </w:pPr>
    </w:p>
    <w:p w:rsidR="005B635B" w:rsidRPr="00C32FF3" w:rsidRDefault="005B635B" w:rsidP="001E6552">
      <w:pPr>
        <w:shd w:val="clear" w:color="auto" w:fill="FFFFFF"/>
        <w:tabs>
          <w:tab w:val="num" w:pos="709"/>
          <w:tab w:val="left" w:pos="1003"/>
        </w:tabs>
        <w:ind w:firstLine="684"/>
        <w:jc w:val="both"/>
        <w:rPr>
          <w:sz w:val="28"/>
          <w:szCs w:val="28"/>
          <w:lang w:val="uk-UA"/>
        </w:rPr>
      </w:pPr>
      <w:r w:rsidRPr="00C32FF3">
        <w:rPr>
          <w:sz w:val="28"/>
          <w:szCs w:val="28"/>
          <w:lang w:val="uk-UA"/>
        </w:rPr>
        <w:t xml:space="preserve">Законопроект розроблено з метою </w:t>
      </w:r>
      <w:r w:rsidR="00D149A0" w:rsidRPr="00C32FF3">
        <w:rPr>
          <w:sz w:val="28"/>
          <w:szCs w:val="28"/>
          <w:lang w:val="uk-UA"/>
        </w:rPr>
        <w:t xml:space="preserve">ефективної реалізації державних житлових програм </w:t>
      </w:r>
      <w:r w:rsidR="00FE32DB" w:rsidRPr="00C32FF3">
        <w:rPr>
          <w:sz w:val="28"/>
          <w:szCs w:val="28"/>
          <w:lang w:val="uk-UA"/>
        </w:rPr>
        <w:t>і</w:t>
      </w:r>
      <w:r w:rsidR="00D149A0" w:rsidRPr="00C32FF3">
        <w:rPr>
          <w:sz w:val="28"/>
          <w:szCs w:val="28"/>
          <w:lang w:val="uk-UA"/>
        </w:rPr>
        <w:t>з забезпечення населення доступним житлом.</w:t>
      </w:r>
    </w:p>
    <w:p w:rsidR="005B635B" w:rsidRPr="005318B1" w:rsidRDefault="005B635B" w:rsidP="001E6552">
      <w:pPr>
        <w:shd w:val="clear" w:color="auto" w:fill="FFFFFF"/>
        <w:tabs>
          <w:tab w:val="num" w:pos="709"/>
          <w:tab w:val="left" w:pos="1003"/>
        </w:tabs>
        <w:ind w:firstLine="684"/>
        <w:jc w:val="both"/>
        <w:rPr>
          <w:spacing w:val="12"/>
          <w:sz w:val="28"/>
          <w:szCs w:val="28"/>
          <w:lang w:val="uk-UA"/>
        </w:rPr>
      </w:pPr>
    </w:p>
    <w:p w:rsidR="00F124A4" w:rsidRDefault="00F124A4" w:rsidP="001E6552">
      <w:pPr>
        <w:numPr>
          <w:ilvl w:val="0"/>
          <w:numId w:val="2"/>
        </w:numPr>
        <w:shd w:val="clear" w:color="auto" w:fill="FFFFFF"/>
        <w:tabs>
          <w:tab w:val="clear" w:pos="1097"/>
          <w:tab w:val="num" w:pos="709"/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Правові аспекти</w:t>
      </w:r>
    </w:p>
    <w:p w:rsidR="007A4DF3" w:rsidRPr="001B09C9" w:rsidRDefault="007A4DF3" w:rsidP="007A4DF3">
      <w:pPr>
        <w:shd w:val="clear" w:color="auto" w:fill="FFFFFF"/>
        <w:tabs>
          <w:tab w:val="left" w:pos="1003"/>
        </w:tabs>
        <w:ind w:left="1097"/>
        <w:jc w:val="both"/>
        <w:rPr>
          <w:b/>
          <w:color w:val="000000"/>
          <w:spacing w:val="1"/>
          <w:sz w:val="16"/>
          <w:szCs w:val="16"/>
          <w:lang w:val="uk-UA"/>
        </w:rPr>
      </w:pPr>
    </w:p>
    <w:p w:rsidR="00F124A4" w:rsidRDefault="00F124A4" w:rsidP="00F124A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F124A4">
        <w:rPr>
          <w:color w:val="000000"/>
          <w:spacing w:val="1"/>
          <w:sz w:val="28"/>
          <w:szCs w:val="28"/>
          <w:lang w:val="uk-UA"/>
        </w:rPr>
        <w:t>Дана сфера правовідносин регулюється Законом України «Про запобігання впливу світової фінансової кризи на розвиток будівельної галузі та житлового будівництва».</w:t>
      </w:r>
    </w:p>
    <w:p w:rsidR="00D5059B" w:rsidRDefault="00D5059B" w:rsidP="00F124A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</w:p>
    <w:p w:rsidR="00F124A4" w:rsidRPr="00D5059B" w:rsidRDefault="00F124A4" w:rsidP="00D5059B">
      <w:pPr>
        <w:numPr>
          <w:ilvl w:val="0"/>
          <w:numId w:val="2"/>
        </w:numPr>
        <w:shd w:val="clear" w:color="auto" w:fill="FFFFFF"/>
        <w:tabs>
          <w:tab w:val="clear" w:pos="1097"/>
          <w:tab w:val="num" w:pos="709"/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 w:rsidRPr="00D5059B">
        <w:rPr>
          <w:b/>
          <w:color w:val="000000"/>
          <w:spacing w:val="1"/>
          <w:sz w:val="28"/>
          <w:szCs w:val="28"/>
          <w:lang w:val="uk-UA"/>
        </w:rPr>
        <w:t>Фінансово-економічне обґрунтування</w:t>
      </w:r>
    </w:p>
    <w:p w:rsidR="00F124A4" w:rsidRPr="00362F1D" w:rsidRDefault="00F124A4" w:rsidP="00F124A4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pacing w:val="1"/>
          <w:sz w:val="16"/>
          <w:szCs w:val="16"/>
          <w:lang w:val="uk-UA"/>
        </w:rPr>
      </w:pPr>
    </w:p>
    <w:p w:rsidR="00F124A4" w:rsidRDefault="00F124A4" w:rsidP="00D5059B">
      <w:p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     </w:t>
      </w:r>
      <w:r w:rsidR="00D5059B" w:rsidRPr="00D5059B">
        <w:rPr>
          <w:color w:val="000000"/>
          <w:spacing w:val="1"/>
          <w:sz w:val="28"/>
          <w:szCs w:val="28"/>
          <w:lang w:val="uk-UA"/>
        </w:rPr>
        <w:t>Реалізація акта не потребує додаткових фінансових витрат з Державного бюджету України</w:t>
      </w:r>
      <w:r w:rsidR="007A4DF3">
        <w:rPr>
          <w:color w:val="000000"/>
          <w:spacing w:val="1"/>
          <w:sz w:val="28"/>
          <w:szCs w:val="28"/>
          <w:lang w:val="uk-UA"/>
        </w:rPr>
        <w:t>.</w:t>
      </w:r>
    </w:p>
    <w:p w:rsidR="00FE26AF" w:rsidRPr="00FE26AF" w:rsidRDefault="00FE26AF" w:rsidP="00FE26AF">
      <w:pPr>
        <w:ind w:firstLine="708"/>
        <w:contextualSpacing/>
        <w:jc w:val="both"/>
        <w:rPr>
          <w:sz w:val="28"/>
          <w:szCs w:val="28"/>
          <w:lang w:val="uk-UA"/>
        </w:rPr>
      </w:pPr>
      <w:r w:rsidRPr="00FE26AF">
        <w:rPr>
          <w:sz w:val="28"/>
          <w:szCs w:val="28"/>
          <w:lang w:val="uk-UA"/>
        </w:rPr>
        <w:t>Державна підтримка у розмірі 5</w:t>
      </w:r>
      <w:r>
        <w:rPr>
          <w:sz w:val="28"/>
          <w:szCs w:val="28"/>
          <w:lang w:val="uk-UA"/>
        </w:rPr>
        <w:t>0%</w:t>
      </w:r>
      <w:r w:rsidRPr="00FE26AF">
        <w:rPr>
          <w:sz w:val="28"/>
          <w:szCs w:val="28"/>
          <w:lang w:val="uk-UA"/>
        </w:rPr>
        <w:t xml:space="preserve"> вартості будівництва (придбання) доступного житла та/або пільгового іпотечного житлового кредиту особам, на </w:t>
      </w:r>
      <w:r w:rsidRPr="00FE26AF">
        <w:rPr>
          <w:sz w:val="28"/>
          <w:szCs w:val="28"/>
          <w:lang w:val="uk-UA"/>
        </w:rPr>
        <w:lastRenderedPageBreak/>
        <w:t>яких поширюється дія пунктів 19 і 20 частини першої статті 6 та абзаців четвертого, шостого і восьмого пункту 1 статті 10 Закону України «Про статус ветеранів війни, г</w:t>
      </w:r>
      <w:r w:rsidR="00392988">
        <w:rPr>
          <w:sz w:val="28"/>
          <w:szCs w:val="28"/>
          <w:lang w:val="uk-UA"/>
        </w:rPr>
        <w:t xml:space="preserve">арантії їх соціального захисту», буде надаватися у межах коштів, передбачених </w:t>
      </w:r>
      <w:r w:rsidR="00470C52" w:rsidRPr="00470C52">
        <w:rPr>
          <w:color w:val="000000"/>
          <w:spacing w:val="1"/>
          <w:sz w:val="28"/>
          <w:szCs w:val="28"/>
          <w:lang w:val="uk-UA"/>
        </w:rPr>
        <w:t>Законом України про Державний бю</w:t>
      </w:r>
      <w:r w:rsidR="00470C52">
        <w:rPr>
          <w:color w:val="000000"/>
          <w:spacing w:val="1"/>
          <w:sz w:val="28"/>
          <w:szCs w:val="28"/>
          <w:lang w:val="uk-UA"/>
        </w:rPr>
        <w:t xml:space="preserve">джет України на відповідний рік на виконання </w:t>
      </w:r>
      <w:r w:rsidR="00470C52" w:rsidRPr="005318B1">
        <w:rPr>
          <w:bCs/>
          <w:sz w:val="28"/>
          <w:szCs w:val="28"/>
          <w:lang w:val="uk-UA"/>
        </w:rPr>
        <w:t>Державної цільової соціально-економічної програми будівництва (придбання) доступного житла на 2010 - 2017 роки</w:t>
      </w:r>
      <w:r w:rsidR="00470C52">
        <w:rPr>
          <w:bCs/>
          <w:sz w:val="28"/>
          <w:szCs w:val="28"/>
          <w:lang w:val="uk-UA"/>
        </w:rPr>
        <w:t>.</w:t>
      </w:r>
    </w:p>
    <w:p w:rsidR="00FE26AF" w:rsidRDefault="00FE26AF" w:rsidP="00D5059B">
      <w:p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  <w:lang w:val="uk-UA"/>
        </w:rPr>
      </w:pPr>
    </w:p>
    <w:p w:rsidR="00F124A4" w:rsidRDefault="00F124A4" w:rsidP="001E6552">
      <w:pPr>
        <w:numPr>
          <w:ilvl w:val="0"/>
          <w:numId w:val="2"/>
        </w:numPr>
        <w:shd w:val="clear" w:color="auto" w:fill="FFFFFF"/>
        <w:tabs>
          <w:tab w:val="clear" w:pos="1097"/>
          <w:tab w:val="num" w:pos="709"/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Позиція заінтересованих органів</w:t>
      </w:r>
    </w:p>
    <w:p w:rsidR="008F6F51" w:rsidRPr="00362F1D" w:rsidRDefault="008F6F51" w:rsidP="008F6F51">
      <w:p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16"/>
          <w:szCs w:val="16"/>
          <w:lang w:val="uk-UA"/>
        </w:rPr>
      </w:pPr>
    </w:p>
    <w:p w:rsidR="00260DBE" w:rsidRPr="001E364E" w:rsidRDefault="00260DBE" w:rsidP="00260DBE">
      <w:pPr>
        <w:ind w:firstLine="748"/>
        <w:jc w:val="both"/>
        <w:rPr>
          <w:sz w:val="28"/>
          <w:szCs w:val="28"/>
          <w:lang w:val="uk-UA"/>
        </w:rPr>
      </w:pPr>
      <w:r w:rsidRPr="008202C6">
        <w:rPr>
          <w:sz w:val="28"/>
          <w:szCs w:val="28"/>
          <w:lang w:val="uk-UA"/>
        </w:rPr>
        <w:t xml:space="preserve">Проект акта погоджено без зауважень </w:t>
      </w:r>
      <w:r w:rsidR="007177B1" w:rsidRPr="007177B1">
        <w:rPr>
          <w:sz w:val="28"/>
          <w:szCs w:val="28"/>
          <w:lang w:val="uk-UA"/>
        </w:rPr>
        <w:t xml:space="preserve">Міністерством економічного розвитку і торгівлі України, </w:t>
      </w:r>
      <w:r w:rsidR="009B5598" w:rsidRPr="009B5598">
        <w:rPr>
          <w:sz w:val="28"/>
          <w:szCs w:val="28"/>
          <w:lang w:val="uk-UA"/>
        </w:rPr>
        <w:t>Міністерством фінансів України</w:t>
      </w:r>
      <w:r w:rsidR="009B5598">
        <w:rPr>
          <w:sz w:val="28"/>
          <w:szCs w:val="28"/>
          <w:lang w:val="uk-UA"/>
        </w:rPr>
        <w:t>,</w:t>
      </w:r>
      <w:r w:rsidR="009B5598" w:rsidRPr="004126C9">
        <w:rPr>
          <w:sz w:val="28"/>
          <w:szCs w:val="28"/>
          <w:lang w:val="uk-UA"/>
        </w:rPr>
        <w:t xml:space="preserve"> </w:t>
      </w:r>
      <w:r w:rsidR="004126C9" w:rsidRPr="004126C9">
        <w:rPr>
          <w:sz w:val="28"/>
          <w:szCs w:val="28"/>
          <w:lang w:val="uk-UA"/>
        </w:rPr>
        <w:t xml:space="preserve">Державною спеціалізованою фінансовою установою «Державний фонд сприяння молодіжному житловому будівництву», </w:t>
      </w:r>
      <w:r w:rsidRPr="00F27881">
        <w:rPr>
          <w:sz w:val="28"/>
          <w:szCs w:val="28"/>
          <w:lang w:val="uk-UA"/>
        </w:rPr>
        <w:t xml:space="preserve">та надано зауваження Міністерством </w:t>
      </w:r>
      <w:r w:rsidR="009A70F7" w:rsidRPr="00F27881">
        <w:rPr>
          <w:sz w:val="28"/>
          <w:szCs w:val="28"/>
          <w:lang w:val="uk-UA"/>
        </w:rPr>
        <w:t>оборони</w:t>
      </w:r>
      <w:r w:rsidRPr="00F27881">
        <w:rPr>
          <w:sz w:val="28"/>
          <w:szCs w:val="28"/>
          <w:lang w:val="uk-UA"/>
        </w:rPr>
        <w:t xml:space="preserve"> України</w:t>
      </w:r>
      <w:r w:rsidRPr="001E364E">
        <w:rPr>
          <w:sz w:val="28"/>
          <w:szCs w:val="28"/>
          <w:lang w:val="uk-UA"/>
        </w:rPr>
        <w:t>, як</w:t>
      </w:r>
      <w:r w:rsidR="005F59A8" w:rsidRPr="001E364E">
        <w:rPr>
          <w:sz w:val="28"/>
          <w:szCs w:val="28"/>
          <w:lang w:val="uk-UA"/>
        </w:rPr>
        <w:t>і</w:t>
      </w:r>
      <w:r w:rsidRPr="001E364E">
        <w:rPr>
          <w:sz w:val="28"/>
          <w:szCs w:val="28"/>
          <w:lang w:val="uk-UA"/>
        </w:rPr>
        <w:t xml:space="preserve"> враховано.</w:t>
      </w:r>
    </w:p>
    <w:p w:rsidR="00260DBE" w:rsidRPr="00A30601" w:rsidRDefault="00260DBE" w:rsidP="00260DBE">
      <w:pPr>
        <w:ind w:firstLine="851"/>
        <w:jc w:val="both"/>
        <w:rPr>
          <w:sz w:val="28"/>
          <w:szCs w:val="28"/>
          <w:lang w:val="uk-UA"/>
        </w:rPr>
      </w:pPr>
      <w:r w:rsidRPr="00E10DB9">
        <w:rPr>
          <w:sz w:val="28"/>
          <w:szCs w:val="28"/>
          <w:lang w:val="uk-UA"/>
        </w:rPr>
        <w:t xml:space="preserve">До проекту отримано висновок Міністерства юстиції </w:t>
      </w:r>
      <w:r w:rsidRPr="00802F05">
        <w:rPr>
          <w:sz w:val="28"/>
          <w:szCs w:val="28"/>
          <w:lang w:val="uk-UA"/>
        </w:rPr>
        <w:t>України про погодження із зауваженням</w:t>
      </w:r>
      <w:r w:rsidR="00C642DA">
        <w:rPr>
          <w:sz w:val="28"/>
          <w:szCs w:val="28"/>
          <w:lang w:val="uk-UA"/>
        </w:rPr>
        <w:t>и</w:t>
      </w:r>
      <w:r w:rsidRPr="00802F05">
        <w:rPr>
          <w:sz w:val="28"/>
          <w:szCs w:val="28"/>
          <w:lang w:val="uk-UA"/>
        </w:rPr>
        <w:t xml:space="preserve"> щодо невідповідності проекту акта вимогам нормопроектувальної техніки</w:t>
      </w:r>
      <w:r w:rsidRPr="001D7C5F">
        <w:rPr>
          <w:sz w:val="28"/>
          <w:szCs w:val="28"/>
          <w:lang w:val="uk-UA"/>
        </w:rPr>
        <w:t>, як</w:t>
      </w:r>
      <w:r w:rsidR="00C642DA" w:rsidRPr="001D7C5F">
        <w:rPr>
          <w:sz w:val="28"/>
          <w:szCs w:val="28"/>
          <w:lang w:val="uk-UA"/>
        </w:rPr>
        <w:t>і</w:t>
      </w:r>
      <w:r w:rsidRPr="001D7C5F">
        <w:rPr>
          <w:sz w:val="28"/>
          <w:szCs w:val="28"/>
          <w:lang w:val="uk-UA"/>
        </w:rPr>
        <w:t xml:space="preserve"> враховано</w:t>
      </w:r>
      <w:r w:rsidR="00631511">
        <w:rPr>
          <w:sz w:val="28"/>
          <w:szCs w:val="28"/>
          <w:lang w:val="uk-UA"/>
        </w:rPr>
        <w:t xml:space="preserve"> частково</w:t>
      </w:r>
      <w:bookmarkStart w:id="0" w:name="_GoBack"/>
      <w:bookmarkEnd w:id="0"/>
      <w:r w:rsidRPr="001D7C5F">
        <w:rPr>
          <w:sz w:val="28"/>
          <w:szCs w:val="28"/>
          <w:lang w:val="uk-UA"/>
        </w:rPr>
        <w:t>.</w:t>
      </w:r>
    </w:p>
    <w:p w:rsidR="00F124A4" w:rsidRDefault="00F124A4" w:rsidP="00F124A4">
      <w:p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</w:p>
    <w:p w:rsidR="00F124A4" w:rsidRDefault="00F124A4" w:rsidP="00F124A4">
      <w:pPr>
        <w:pStyle w:val="af2"/>
        <w:numPr>
          <w:ilvl w:val="0"/>
          <w:numId w:val="2"/>
        </w:num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Регіональний аспект</w:t>
      </w:r>
    </w:p>
    <w:p w:rsidR="00DE6AEC" w:rsidRPr="00D26215" w:rsidRDefault="00DE6AEC" w:rsidP="00DE6AEC">
      <w:pPr>
        <w:pStyle w:val="af2"/>
        <w:rPr>
          <w:b/>
          <w:color w:val="000000"/>
          <w:spacing w:val="1"/>
          <w:sz w:val="20"/>
          <w:szCs w:val="20"/>
          <w:lang w:val="uk-UA"/>
        </w:rPr>
      </w:pPr>
    </w:p>
    <w:p w:rsidR="00DE6AEC" w:rsidRPr="00DE6AEC" w:rsidRDefault="00DE6AEC" w:rsidP="00DE6AEC">
      <w:pPr>
        <w:pStyle w:val="af2"/>
        <w:shd w:val="clear" w:color="auto" w:fill="FFFFFF"/>
        <w:tabs>
          <w:tab w:val="left" w:pos="284"/>
        </w:tabs>
        <w:ind w:left="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      </w:t>
      </w:r>
      <w:r w:rsidRPr="00DE6AEC">
        <w:rPr>
          <w:color w:val="000000"/>
          <w:spacing w:val="1"/>
          <w:sz w:val="28"/>
          <w:szCs w:val="28"/>
          <w:lang w:val="uk-UA"/>
        </w:rPr>
        <w:t xml:space="preserve">Проект </w:t>
      </w:r>
      <w:r w:rsidR="00877B19">
        <w:rPr>
          <w:color w:val="000000"/>
          <w:spacing w:val="1"/>
          <w:sz w:val="28"/>
          <w:szCs w:val="28"/>
          <w:lang w:val="uk-UA"/>
        </w:rPr>
        <w:t>Закону України</w:t>
      </w:r>
      <w:r w:rsidRPr="00DE6AEC">
        <w:rPr>
          <w:color w:val="000000"/>
          <w:spacing w:val="1"/>
          <w:sz w:val="28"/>
          <w:szCs w:val="28"/>
          <w:lang w:val="uk-UA"/>
        </w:rPr>
        <w:t xml:space="preserve"> не стосується питання розвитку адміністративно-територіальних одиниць.</w:t>
      </w:r>
    </w:p>
    <w:p w:rsidR="00F124A4" w:rsidRPr="00F124A4" w:rsidRDefault="00F124A4" w:rsidP="00F124A4">
      <w:pPr>
        <w:pStyle w:val="af2"/>
        <w:rPr>
          <w:b/>
          <w:color w:val="000000"/>
          <w:spacing w:val="1"/>
          <w:sz w:val="28"/>
          <w:szCs w:val="28"/>
          <w:lang w:val="uk-UA"/>
        </w:rPr>
      </w:pPr>
    </w:p>
    <w:p w:rsidR="00F124A4" w:rsidRDefault="00F124A4" w:rsidP="00F124A4">
      <w:pPr>
        <w:pStyle w:val="af2"/>
        <w:shd w:val="clear" w:color="auto" w:fill="FFFFFF"/>
        <w:tabs>
          <w:tab w:val="left" w:pos="1003"/>
        </w:tabs>
        <w:ind w:left="1097" w:hanging="388"/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6</w:t>
      </w:r>
      <w:r>
        <w:rPr>
          <w:b/>
          <w:color w:val="000000"/>
          <w:spacing w:val="1"/>
          <w:sz w:val="28"/>
          <w:szCs w:val="28"/>
          <w:vertAlign w:val="superscript"/>
          <w:lang w:val="uk-UA"/>
        </w:rPr>
        <w:t>1</w:t>
      </w:r>
      <w:r>
        <w:rPr>
          <w:b/>
          <w:color w:val="000000"/>
          <w:spacing w:val="1"/>
          <w:sz w:val="28"/>
          <w:szCs w:val="28"/>
          <w:lang w:val="uk-UA"/>
        </w:rPr>
        <w:t>. Запобігання дискримінації</w:t>
      </w:r>
    </w:p>
    <w:p w:rsidR="00DE6AEC" w:rsidRPr="00D26215" w:rsidRDefault="00DE6AEC" w:rsidP="00F124A4">
      <w:pPr>
        <w:pStyle w:val="af2"/>
        <w:shd w:val="clear" w:color="auto" w:fill="FFFFFF"/>
        <w:tabs>
          <w:tab w:val="left" w:pos="1003"/>
        </w:tabs>
        <w:ind w:left="1097" w:hanging="388"/>
        <w:jc w:val="both"/>
        <w:rPr>
          <w:b/>
          <w:color w:val="000000"/>
          <w:spacing w:val="1"/>
          <w:sz w:val="20"/>
          <w:szCs w:val="20"/>
          <w:lang w:val="uk-UA"/>
        </w:rPr>
      </w:pPr>
    </w:p>
    <w:p w:rsidR="00DE6AEC" w:rsidRDefault="00DE6AEC" w:rsidP="00DE6AEC">
      <w:pPr>
        <w:ind w:firstLine="709"/>
        <w:jc w:val="both"/>
        <w:rPr>
          <w:sz w:val="28"/>
          <w:lang w:val="uk-UA"/>
        </w:rPr>
      </w:pPr>
      <w:r w:rsidRPr="00DE6AEC">
        <w:rPr>
          <w:sz w:val="28"/>
          <w:lang w:val="uk-UA"/>
        </w:rPr>
        <w:t>У проекті акта відсутні положення, які містять ознаки дискримінації.</w:t>
      </w:r>
    </w:p>
    <w:p w:rsidR="00F124A4" w:rsidRDefault="00F124A4" w:rsidP="00F124A4">
      <w:pPr>
        <w:pStyle w:val="af2"/>
        <w:shd w:val="clear" w:color="auto" w:fill="FFFFFF"/>
        <w:tabs>
          <w:tab w:val="left" w:pos="1003"/>
        </w:tabs>
        <w:ind w:left="1097" w:hanging="388"/>
        <w:jc w:val="both"/>
        <w:rPr>
          <w:b/>
          <w:color w:val="000000"/>
          <w:spacing w:val="1"/>
          <w:sz w:val="28"/>
          <w:szCs w:val="28"/>
          <w:lang w:val="uk-UA"/>
        </w:rPr>
      </w:pPr>
    </w:p>
    <w:p w:rsidR="00F124A4" w:rsidRDefault="00F124A4" w:rsidP="00F124A4">
      <w:pPr>
        <w:pStyle w:val="af2"/>
        <w:numPr>
          <w:ilvl w:val="0"/>
          <w:numId w:val="2"/>
        </w:num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Запобігання корупції</w:t>
      </w:r>
    </w:p>
    <w:p w:rsidR="00DE6AEC" w:rsidRPr="00D26215" w:rsidRDefault="00DE6AEC" w:rsidP="00DE6AEC">
      <w:pPr>
        <w:pStyle w:val="af2"/>
        <w:shd w:val="clear" w:color="auto" w:fill="FFFFFF"/>
        <w:tabs>
          <w:tab w:val="left" w:pos="1003"/>
        </w:tabs>
        <w:ind w:left="1097"/>
        <w:jc w:val="both"/>
        <w:rPr>
          <w:b/>
          <w:color w:val="000000"/>
          <w:spacing w:val="1"/>
          <w:lang w:val="uk-UA"/>
        </w:rPr>
      </w:pPr>
    </w:p>
    <w:p w:rsidR="00F124A4" w:rsidRDefault="00DE6AEC" w:rsidP="00DE6AEC">
      <w:pPr>
        <w:shd w:val="clear" w:color="auto" w:fill="FFFFFF"/>
        <w:tabs>
          <w:tab w:val="left" w:pos="1003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DE6AEC">
        <w:rPr>
          <w:color w:val="000000"/>
          <w:spacing w:val="1"/>
          <w:sz w:val="28"/>
          <w:szCs w:val="28"/>
          <w:lang w:val="uk-UA"/>
        </w:rPr>
        <w:t>У проекті акта відсутні правила і процедури, які можуть містити ризики вчинення корупційних правопорушень.</w:t>
      </w:r>
    </w:p>
    <w:p w:rsidR="00DE6AEC" w:rsidRDefault="00DE6AEC" w:rsidP="00DE6AEC">
      <w:pPr>
        <w:shd w:val="clear" w:color="auto" w:fill="FFFFFF"/>
        <w:tabs>
          <w:tab w:val="left" w:pos="1003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</w:p>
    <w:p w:rsidR="00F124A4" w:rsidRDefault="00F124A4" w:rsidP="00F124A4">
      <w:pPr>
        <w:pStyle w:val="af2"/>
        <w:numPr>
          <w:ilvl w:val="0"/>
          <w:numId w:val="2"/>
        </w:num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Громадське обговорення </w:t>
      </w:r>
    </w:p>
    <w:p w:rsidR="00DE6AEC" w:rsidRPr="00D26215" w:rsidRDefault="00DE6AEC" w:rsidP="00DE6AEC">
      <w:pPr>
        <w:shd w:val="clear" w:color="auto" w:fill="FFFFFF"/>
        <w:tabs>
          <w:tab w:val="left" w:pos="1003"/>
        </w:tabs>
        <w:ind w:firstLine="709"/>
        <w:jc w:val="both"/>
        <w:rPr>
          <w:color w:val="000000"/>
          <w:spacing w:val="1"/>
          <w:lang w:val="uk-UA"/>
        </w:rPr>
      </w:pPr>
    </w:p>
    <w:p w:rsidR="00DE6AEC" w:rsidRPr="00DE6AEC" w:rsidRDefault="00DE6AEC" w:rsidP="00DE6AEC">
      <w:pPr>
        <w:shd w:val="clear" w:color="auto" w:fill="FFFFFF"/>
        <w:tabs>
          <w:tab w:val="left" w:pos="1003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DE6AEC">
        <w:rPr>
          <w:color w:val="000000"/>
          <w:spacing w:val="1"/>
          <w:sz w:val="28"/>
          <w:szCs w:val="28"/>
          <w:lang w:val="uk-UA"/>
        </w:rPr>
        <w:t xml:space="preserve">Проект </w:t>
      </w:r>
      <w:r w:rsidR="00877B19">
        <w:rPr>
          <w:color w:val="000000"/>
          <w:spacing w:val="1"/>
          <w:sz w:val="28"/>
          <w:szCs w:val="28"/>
          <w:lang w:val="uk-UA"/>
        </w:rPr>
        <w:t>Закону України</w:t>
      </w:r>
      <w:r w:rsidRPr="00DE6AEC">
        <w:rPr>
          <w:color w:val="000000"/>
          <w:spacing w:val="1"/>
          <w:sz w:val="28"/>
          <w:szCs w:val="28"/>
          <w:lang w:val="uk-UA"/>
        </w:rPr>
        <w:t xml:space="preserve"> не потребує проведення консультацій з громадськістю.</w:t>
      </w:r>
    </w:p>
    <w:p w:rsidR="00F124A4" w:rsidRPr="00F124A4" w:rsidRDefault="00F124A4" w:rsidP="00F124A4">
      <w:pPr>
        <w:pStyle w:val="af2"/>
        <w:rPr>
          <w:b/>
          <w:color w:val="000000"/>
          <w:spacing w:val="1"/>
          <w:sz w:val="28"/>
          <w:szCs w:val="28"/>
          <w:lang w:val="uk-UA"/>
        </w:rPr>
      </w:pPr>
    </w:p>
    <w:p w:rsidR="00F124A4" w:rsidRDefault="00F124A4" w:rsidP="00F124A4">
      <w:pPr>
        <w:pStyle w:val="af2"/>
        <w:numPr>
          <w:ilvl w:val="0"/>
          <w:numId w:val="2"/>
        </w:num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Позиція соціальних партнерів</w:t>
      </w:r>
    </w:p>
    <w:p w:rsidR="00DE6AEC" w:rsidRPr="00D26215" w:rsidRDefault="00DE6AEC" w:rsidP="00DE6AEC">
      <w:pPr>
        <w:pStyle w:val="af2"/>
        <w:shd w:val="clear" w:color="auto" w:fill="FFFFFF"/>
        <w:tabs>
          <w:tab w:val="left" w:pos="1003"/>
        </w:tabs>
        <w:ind w:left="1097"/>
        <w:jc w:val="both"/>
        <w:rPr>
          <w:b/>
          <w:color w:val="000000"/>
          <w:spacing w:val="1"/>
          <w:lang w:val="uk-UA"/>
        </w:rPr>
      </w:pPr>
    </w:p>
    <w:p w:rsidR="00F124A4" w:rsidRDefault="00DE6AEC" w:rsidP="00F124A4">
      <w:pPr>
        <w:pStyle w:val="af2"/>
        <w:rPr>
          <w:color w:val="000000"/>
          <w:spacing w:val="1"/>
          <w:sz w:val="28"/>
          <w:szCs w:val="28"/>
          <w:lang w:val="uk-UA"/>
        </w:rPr>
      </w:pPr>
      <w:r w:rsidRPr="00DE6AEC">
        <w:rPr>
          <w:color w:val="000000"/>
          <w:spacing w:val="1"/>
          <w:sz w:val="28"/>
          <w:szCs w:val="28"/>
          <w:lang w:val="uk-UA"/>
        </w:rPr>
        <w:t xml:space="preserve">Проект </w:t>
      </w:r>
      <w:r w:rsidR="00877B19">
        <w:rPr>
          <w:color w:val="000000"/>
          <w:spacing w:val="1"/>
          <w:sz w:val="28"/>
          <w:szCs w:val="28"/>
          <w:lang w:val="uk-UA"/>
        </w:rPr>
        <w:t xml:space="preserve">Закону України </w:t>
      </w:r>
      <w:r w:rsidRPr="00DE6AEC">
        <w:rPr>
          <w:color w:val="000000"/>
          <w:spacing w:val="1"/>
          <w:sz w:val="28"/>
          <w:szCs w:val="28"/>
          <w:lang w:val="uk-UA"/>
        </w:rPr>
        <w:t>не стосується соціально-трудової сфери.</w:t>
      </w:r>
    </w:p>
    <w:p w:rsidR="00DE6AEC" w:rsidRPr="00DE6AEC" w:rsidRDefault="00DE6AEC" w:rsidP="00F124A4">
      <w:pPr>
        <w:pStyle w:val="af2"/>
        <w:rPr>
          <w:color w:val="000000"/>
          <w:spacing w:val="1"/>
          <w:sz w:val="28"/>
          <w:szCs w:val="28"/>
          <w:lang w:val="uk-UA"/>
        </w:rPr>
      </w:pPr>
    </w:p>
    <w:p w:rsidR="00F124A4" w:rsidRDefault="00F124A4" w:rsidP="00F124A4">
      <w:pPr>
        <w:pStyle w:val="af2"/>
        <w:numPr>
          <w:ilvl w:val="0"/>
          <w:numId w:val="2"/>
        </w:num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Оцінка регуляторного впливу</w:t>
      </w:r>
    </w:p>
    <w:p w:rsidR="00DE6AEC" w:rsidRPr="00D26215" w:rsidRDefault="00C14BC7" w:rsidP="00C14BC7">
      <w:pPr>
        <w:pStyle w:val="af2"/>
        <w:tabs>
          <w:tab w:val="left" w:pos="1003"/>
        </w:tabs>
        <w:rPr>
          <w:color w:val="000000"/>
          <w:spacing w:val="1"/>
          <w:lang w:val="uk-UA"/>
        </w:rPr>
      </w:pPr>
      <w:r>
        <w:rPr>
          <w:color w:val="000000"/>
          <w:spacing w:val="1"/>
          <w:sz w:val="12"/>
          <w:szCs w:val="12"/>
          <w:lang w:val="uk-UA"/>
        </w:rPr>
        <w:tab/>
      </w:r>
    </w:p>
    <w:p w:rsidR="00F124A4" w:rsidRDefault="00DE6AEC" w:rsidP="00F124A4">
      <w:pPr>
        <w:pStyle w:val="af2"/>
        <w:rPr>
          <w:color w:val="000000"/>
          <w:spacing w:val="1"/>
          <w:sz w:val="28"/>
          <w:szCs w:val="28"/>
          <w:lang w:val="uk-UA"/>
        </w:rPr>
      </w:pPr>
      <w:r w:rsidRPr="00DE6AEC">
        <w:rPr>
          <w:color w:val="000000"/>
          <w:spacing w:val="1"/>
          <w:sz w:val="28"/>
          <w:szCs w:val="28"/>
          <w:lang w:val="uk-UA"/>
        </w:rPr>
        <w:t>Проект акта не є регуляторним актом.</w:t>
      </w:r>
    </w:p>
    <w:p w:rsidR="00DE6AEC" w:rsidRPr="00DE6AEC" w:rsidRDefault="00DE6AEC" w:rsidP="00F124A4">
      <w:pPr>
        <w:pStyle w:val="af2"/>
        <w:rPr>
          <w:color w:val="000000"/>
          <w:spacing w:val="1"/>
          <w:sz w:val="28"/>
          <w:szCs w:val="28"/>
          <w:lang w:val="uk-UA"/>
        </w:rPr>
      </w:pPr>
    </w:p>
    <w:p w:rsidR="00F124A4" w:rsidRDefault="00F124A4" w:rsidP="00F124A4">
      <w:pPr>
        <w:pStyle w:val="af2"/>
        <w:shd w:val="clear" w:color="auto" w:fill="FFFFFF"/>
        <w:tabs>
          <w:tab w:val="left" w:pos="1003"/>
        </w:tabs>
        <w:ind w:left="1097" w:hanging="388"/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lastRenderedPageBreak/>
        <w:t>10</w:t>
      </w:r>
      <w:r>
        <w:rPr>
          <w:b/>
          <w:color w:val="000000"/>
          <w:spacing w:val="1"/>
          <w:sz w:val="28"/>
          <w:szCs w:val="28"/>
          <w:vertAlign w:val="superscript"/>
          <w:lang w:val="uk-UA"/>
        </w:rPr>
        <w:t>1</w:t>
      </w:r>
      <w:r>
        <w:rPr>
          <w:b/>
          <w:color w:val="000000"/>
          <w:spacing w:val="1"/>
          <w:sz w:val="28"/>
          <w:szCs w:val="28"/>
          <w:lang w:val="uk-UA"/>
        </w:rPr>
        <w:t>. Вплив реалізації акта на ринок праці</w:t>
      </w:r>
    </w:p>
    <w:p w:rsidR="00DE6AEC" w:rsidRPr="00D26215" w:rsidRDefault="00DE6AEC" w:rsidP="00F124A4">
      <w:pPr>
        <w:pStyle w:val="af2"/>
        <w:shd w:val="clear" w:color="auto" w:fill="FFFFFF"/>
        <w:tabs>
          <w:tab w:val="left" w:pos="1003"/>
        </w:tabs>
        <w:ind w:left="1097" w:hanging="388"/>
        <w:jc w:val="both"/>
        <w:rPr>
          <w:color w:val="000000"/>
          <w:spacing w:val="1"/>
          <w:lang w:val="uk-UA"/>
        </w:rPr>
      </w:pPr>
    </w:p>
    <w:p w:rsidR="00F124A4" w:rsidRDefault="00DE6AEC" w:rsidP="00F124A4">
      <w:pPr>
        <w:pStyle w:val="af2"/>
        <w:shd w:val="clear" w:color="auto" w:fill="FFFFFF"/>
        <w:tabs>
          <w:tab w:val="left" w:pos="1003"/>
        </w:tabs>
        <w:ind w:left="1097" w:hanging="388"/>
        <w:jc w:val="both"/>
        <w:rPr>
          <w:color w:val="000000"/>
          <w:spacing w:val="1"/>
          <w:sz w:val="28"/>
          <w:szCs w:val="28"/>
          <w:lang w:val="uk-UA"/>
        </w:rPr>
      </w:pPr>
      <w:r w:rsidRPr="00DE6AEC">
        <w:rPr>
          <w:color w:val="000000"/>
          <w:spacing w:val="1"/>
          <w:sz w:val="28"/>
          <w:szCs w:val="28"/>
          <w:lang w:val="uk-UA"/>
        </w:rPr>
        <w:t>Проект акта не впливає на ринок праці.</w:t>
      </w:r>
    </w:p>
    <w:p w:rsidR="00DE6AEC" w:rsidRDefault="00DE6AEC" w:rsidP="00F124A4">
      <w:pPr>
        <w:pStyle w:val="af2"/>
        <w:shd w:val="clear" w:color="auto" w:fill="FFFFFF"/>
        <w:tabs>
          <w:tab w:val="left" w:pos="1003"/>
        </w:tabs>
        <w:ind w:left="1097" w:hanging="388"/>
        <w:jc w:val="both"/>
        <w:rPr>
          <w:color w:val="000000"/>
          <w:spacing w:val="1"/>
          <w:sz w:val="28"/>
          <w:szCs w:val="28"/>
          <w:lang w:val="uk-UA"/>
        </w:rPr>
      </w:pPr>
    </w:p>
    <w:p w:rsidR="00F124A4" w:rsidRDefault="00D26215" w:rsidP="00F124A4">
      <w:pPr>
        <w:pStyle w:val="af2"/>
        <w:numPr>
          <w:ilvl w:val="0"/>
          <w:numId w:val="2"/>
        </w:numPr>
        <w:shd w:val="clear" w:color="auto" w:fill="FFFFFF"/>
        <w:tabs>
          <w:tab w:val="left" w:pos="1003"/>
        </w:tabs>
        <w:jc w:val="both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="00F124A4" w:rsidRPr="00877B19">
        <w:rPr>
          <w:b/>
          <w:color w:val="000000"/>
          <w:spacing w:val="1"/>
          <w:sz w:val="28"/>
          <w:szCs w:val="28"/>
          <w:lang w:val="uk-UA"/>
        </w:rPr>
        <w:t xml:space="preserve"> Прогноз результатів </w:t>
      </w:r>
    </w:p>
    <w:p w:rsidR="00D26215" w:rsidRPr="00D26215" w:rsidRDefault="00D26215" w:rsidP="00D26215">
      <w:pPr>
        <w:pStyle w:val="af2"/>
        <w:shd w:val="clear" w:color="auto" w:fill="FFFFFF"/>
        <w:tabs>
          <w:tab w:val="left" w:pos="1003"/>
        </w:tabs>
        <w:ind w:left="1097"/>
        <w:jc w:val="both"/>
        <w:rPr>
          <w:b/>
          <w:color w:val="000000"/>
          <w:spacing w:val="1"/>
          <w:sz w:val="16"/>
          <w:szCs w:val="16"/>
          <w:lang w:val="uk-UA"/>
        </w:rPr>
      </w:pPr>
    </w:p>
    <w:p w:rsidR="00F124A4" w:rsidRPr="00F124A4" w:rsidRDefault="00F124A4" w:rsidP="00F124A4">
      <w:pPr>
        <w:pStyle w:val="af2"/>
        <w:shd w:val="clear" w:color="auto" w:fill="FFFFFF"/>
        <w:ind w:left="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      </w:t>
      </w:r>
      <w:r w:rsidRPr="00F124A4">
        <w:rPr>
          <w:color w:val="000000"/>
          <w:spacing w:val="1"/>
          <w:sz w:val="28"/>
          <w:szCs w:val="28"/>
          <w:lang w:val="uk-UA"/>
        </w:rPr>
        <w:t xml:space="preserve">Запропонований проект закону </w:t>
      </w:r>
      <w:r w:rsidR="00877B19">
        <w:rPr>
          <w:color w:val="000000"/>
          <w:spacing w:val="1"/>
          <w:sz w:val="28"/>
          <w:szCs w:val="28"/>
          <w:lang w:val="uk-UA"/>
        </w:rPr>
        <w:t xml:space="preserve">сприятиме </w:t>
      </w:r>
      <w:r w:rsidRPr="00F124A4">
        <w:rPr>
          <w:color w:val="000000"/>
          <w:spacing w:val="1"/>
          <w:sz w:val="28"/>
          <w:szCs w:val="28"/>
          <w:lang w:val="uk-UA"/>
        </w:rPr>
        <w:t>забезпеченн</w:t>
      </w:r>
      <w:r w:rsidR="00877B19">
        <w:rPr>
          <w:color w:val="000000"/>
          <w:spacing w:val="1"/>
          <w:sz w:val="28"/>
          <w:szCs w:val="28"/>
          <w:lang w:val="uk-UA"/>
        </w:rPr>
        <w:t xml:space="preserve">ю </w:t>
      </w:r>
      <w:r w:rsidRPr="00F124A4">
        <w:rPr>
          <w:color w:val="000000"/>
          <w:spacing w:val="1"/>
          <w:sz w:val="28"/>
          <w:szCs w:val="28"/>
          <w:lang w:val="uk-UA"/>
        </w:rPr>
        <w:t xml:space="preserve">доступним житлом </w:t>
      </w:r>
      <w:r w:rsidR="00877B19">
        <w:rPr>
          <w:color w:val="000000"/>
          <w:spacing w:val="1"/>
          <w:sz w:val="28"/>
          <w:szCs w:val="28"/>
          <w:lang w:val="uk-UA"/>
        </w:rPr>
        <w:t>осіб, на яких поширюється дія пунктів 19 і 20 частини першої статті 6 та абзац</w:t>
      </w:r>
      <w:r w:rsidR="00425523">
        <w:rPr>
          <w:color w:val="000000"/>
          <w:spacing w:val="1"/>
          <w:sz w:val="28"/>
          <w:szCs w:val="28"/>
          <w:lang w:val="uk-UA"/>
        </w:rPr>
        <w:t>ів</w:t>
      </w:r>
      <w:r w:rsidR="00877B19">
        <w:rPr>
          <w:color w:val="000000"/>
          <w:spacing w:val="1"/>
          <w:sz w:val="28"/>
          <w:szCs w:val="28"/>
          <w:lang w:val="uk-UA"/>
        </w:rPr>
        <w:t xml:space="preserve"> четвертого</w:t>
      </w:r>
      <w:r w:rsidR="003D7057">
        <w:rPr>
          <w:color w:val="000000"/>
          <w:spacing w:val="1"/>
          <w:sz w:val="28"/>
          <w:szCs w:val="28"/>
          <w:lang w:val="uk-UA"/>
        </w:rPr>
        <w:t>,</w:t>
      </w:r>
      <w:r w:rsidR="00425523">
        <w:rPr>
          <w:color w:val="000000"/>
          <w:spacing w:val="1"/>
          <w:sz w:val="28"/>
          <w:szCs w:val="28"/>
          <w:lang w:val="uk-UA"/>
        </w:rPr>
        <w:t xml:space="preserve"> шостого</w:t>
      </w:r>
      <w:r w:rsidR="003D7057">
        <w:rPr>
          <w:color w:val="000000"/>
          <w:spacing w:val="1"/>
          <w:sz w:val="28"/>
          <w:szCs w:val="28"/>
          <w:lang w:val="uk-UA"/>
        </w:rPr>
        <w:t xml:space="preserve"> і восьмого</w:t>
      </w:r>
      <w:r w:rsidR="00877B19">
        <w:rPr>
          <w:color w:val="000000"/>
          <w:spacing w:val="1"/>
          <w:sz w:val="28"/>
          <w:szCs w:val="28"/>
          <w:lang w:val="uk-UA"/>
        </w:rPr>
        <w:t xml:space="preserve"> пункту 1 статті 10 Закону України «Про статус ветеранів війни, гарантії їх соціального захисту», </w:t>
      </w:r>
      <w:r w:rsidRPr="00F124A4">
        <w:rPr>
          <w:color w:val="000000"/>
          <w:spacing w:val="1"/>
          <w:sz w:val="28"/>
          <w:szCs w:val="28"/>
          <w:lang w:val="uk-UA"/>
        </w:rPr>
        <w:t>та створить реальні можливості для громадян, які мають право на отримання державної підтримки, поліпшити свої житлові умови.</w:t>
      </w:r>
    </w:p>
    <w:p w:rsidR="005B635B" w:rsidRPr="00F124A4" w:rsidRDefault="00F124A4" w:rsidP="00F124A4">
      <w:pPr>
        <w:pStyle w:val="a5"/>
        <w:tabs>
          <w:tab w:val="left" w:pos="0"/>
        </w:tabs>
        <w:spacing w:before="0"/>
        <w:ind w:firstLine="10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4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6552" w:rsidRPr="005B06EA" w:rsidRDefault="001E6552" w:rsidP="001E6552">
      <w:pPr>
        <w:ind w:firstLine="684"/>
        <w:jc w:val="both"/>
        <w:rPr>
          <w:sz w:val="28"/>
          <w:szCs w:val="28"/>
          <w:lang w:val="uk-UA"/>
        </w:rPr>
      </w:pPr>
    </w:p>
    <w:p w:rsidR="00CA4ECA" w:rsidRDefault="00CA4ECA" w:rsidP="00CA4ECA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Віце-прем'єр-міністр України –</w:t>
      </w:r>
    </w:p>
    <w:p w:rsidR="00CA4ECA" w:rsidRDefault="00CA4ECA" w:rsidP="00CA4ECA">
      <w:pPr>
        <w:pStyle w:val="af3"/>
        <w:rPr>
          <w:rFonts w:ascii="Times New Roman" w:hAnsi="Times New Roman"/>
          <w:b/>
          <w:sz w:val="28"/>
          <w:szCs w:val="28"/>
        </w:rPr>
      </w:pPr>
      <w:r w:rsidRPr="005F49E2">
        <w:rPr>
          <w:rFonts w:ascii="Times New Roman" w:hAnsi="Times New Roman"/>
          <w:b/>
          <w:sz w:val="28"/>
          <w:szCs w:val="28"/>
        </w:rPr>
        <w:t>Міністр регіонального розвитку,</w:t>
      </w:r>
    </w:p>
    <w:p w:rsidR="00CA4ECA" w:rsidRDefault="00CA4ECA" w:rsidP="00CA4ECA">
      <w:pPr>
        <w:pStyle w:val="af3"/>
        <w:rPr>
          <w:rFonts w:ascii="Times New Roman" w:hAnsi="Times New Roman"/>
          <w:b/>
          <w:sz w:val="28"/>
          <w:szCs w:val="28"/>
        </w:rPr>
      </w:pPr>
      <w:r w:rsidRPr="005F49E2">
        <w:rPr>
          <w:rFonts w:ascii="Times New Roman" w:hAnsi="Times New Roman"/>
          <w:b/>
          <w:sz w:val="28"/>
          <w:szCs w:val="28"/>
        </w:rPr>
        <w:t xml:space="preserve">будівництва </w:t>
      </w:r>
      <w:r>
        <w:rPr>
          <w:rFonts w:ascii="Times New Roman" w:hAnsi="Times New Roman"/>
          <w:b/>
          <w:sz w:val="28"/>
          <w:szCs w:val="28"/>
        </w:rPr>
        <w:t>та житлово-комунального</w:t>
      </w:r>
    </w:p>
    <w:p w:rsidR="00CA4ECA" w:rsidRDefault="00CA4ECA" w:rsidP="00CA4ECA">
      <w:pPr>
        <w:pStyle w:val="af3"/>
        <w:rPr>
          <w:rFonts w:ascii="Times New Roman" w:hAnsi="Times New Roman"/>
          <w:b/>
          <w:sz w:val="28"/>
          <w:szCs w:val="28"/>
        </w:rPr>
      </w:pPr>
      <w:r w:rsidRPr="005F49E2">
        <w:rPr>
          <w:rFonts w:ascii="Times New Roman" w:hAnsi="Times New Roman"/>
          <w:b/>
          <w:sz w:val="28"/>
          <w:szCs w:val="28"/>
        </w:rPr>
        <w:t xml:space="preserve">господарства </w:t>
      </w:r>
      <w:r>
        <w:rPr>
          <w:rFonts w:ascii="Times New Roman" w:hAnsi="Times New Roman"/>
          <w:b/>
          <w:sz w:val="28"/>
          <w:szCs w:val="28"/>
        </w:rPr>
        <w:t>України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 w:rsidRPr="005F49E2">
        <w:rPr>
          <w:rFonts w:ascii="Times New Roman" w:hAnsi="Times New Roman"/>
          <w:b/>
          <w:sz w:val="28"/>
          <w:szCs w:val="28"/>
        </w:rPr>
        <w:t xml:space="preserve">            Г.Г. Зубко </w:t>
      </w:r>
    </w:p>
    <w:p w:rsidR="00F124A4" w:rsidRDefault="00F124A4" w:rsidP="001E6552">
      <w:pPr>
        <w:jc w:val="both"/>
        <w:rPr>
          <w:b/>
          <w:sz w:val="28"/>
          <w:szCs w:val="28"/>
          <w:lang w:val="uk-UA"/>
        </w:rPr>
      </w:pPr>
    </w:p>
    <w:p w:rsidR="00255C36" w:rsidRPr="005318B1" w:rsidRDefault="001E6552" w:rsidP="001E6552">
      <w:pPr>
        <w:jc w:val="both"/>
        <w:rPr>
          <w:sz w:val="28"/>
          <w:szCs w:val="28"/>
        </w:rPr>
      </w:pPr>
      <w:r w:rsidRPr="001E6552">
        <w:rPr>
          <w:sz w:val="28"/>
          <w:szCs w:val="28"/>
        </w:rPr>
        <w:t>___ _____________ 201</w:t>
      </w:r>
      <w:r w:rsidRPr="001E6552">
        <w:rPr>
          <w:sz w:val="28"/>
          <w:szCs w:val="28"/>
          <w:lang w:val="uk-UA"/>
        </w:rPr>
        <w:t>5</w:t>
      </w:r>
      <w:r w:rsidRPr="001E6552">
        <w:rPr>
          <w:sz w:val="28"/>
          <w:szCs w:val="28"/>
        </w:rPr>
        <w:t xml:space="preserve"> р.</w:t>
      </w:r>
    </w:p>
    <w:sectPr w:rsidR="00255C36" w:rsidRPr="005318B1" w:rsidSect="004F4AF8">
      <w:headerReference w:type="default" r:id="rId9"/>
      <w:footerReference w:type="default" r:id="rId10"/>
      <w:pgSz w:w="11906" w:h="16838"/>
      <w:pgMar w:top="709" w:right="850" w:bottom="1418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B9" w:rsidRDefault="003830B9" w:rsidP="0086051D">
      <w:r>
        <w:separator/>
      </w:r>
    </w:p>
  </w:endnote>
  <w:endnote w:type="continuationSeparator" w:id="0">
    <w:p w:rsidR="003830B9" w:rsidRDefault="003830B9" w:rsidP="008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D" w:rsidRDefault="001E41A0" w:rsidP="001E41A0">
    <w:pPr>
      <w:pStyle w:val="ae"/>
      <w:tabs>
        <w:tab w:val="left" w:pos="7605"/>
      </w:tabs>
    </w:pPr>
    <w:r>
      <w:tab/>
    </w:r>
    <w:r>
      <w:tab/>
    </w:r>
  </w:p>
  <w:p w:rsidR="0086051D" w:rsidRDefault="008605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B9" w:rsidRDefault="003830B9" w:rsidP="0086051D">
      <w:r>
        <w:separator/>
      </w:r>
    </w:p>
  </w:footnote>
  <w:footnote w:type="continuationSeparator" w:id="0">
    <w:p w:rsidR="003830B9" w:rsidRDefault="003830B9" w:rsidP="0086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1002"/>
      <w:docPartObj>
        <w:docPartGallery w:val="Page Numbers (Top of Page)"/>
        <w:docPartUnique/>
      </w:docPartObj>
    </w:sdtPr>
    <w:sdtEndPr/>
    <w:sdtContent>
      <w:p w:rsidR="006E78A9" w:rsidRDefault="006E78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511" w:rsidRPr="00631511">
          <w:rPr>
            <w:noProof/>
            <w:lang w:val="uk-UA"/>
          </w:rPr>
          <w:t>3</w:t>
        </w:r>
        <w:r>
          <w:fldChar w:fldCharType="end"/>
        </w:r>
      </w:p>
    </w:sdtContent>
  </w:sdt>
  <w:p w:rsidR="006E78A9" w:rsidRPr="006E78A9" w:rsidRDefault="006E78A9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2ED9"/>
    <w:multiLevelType w:val="hybridMultilevel"/>
    <w:tmpl w:val="6E5C4056"/>
    <w:lvl w:ilvl="0" w:tplc="38627C66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">
    <w:nsid w:val="41063C1C"/>
    <w:multiLevelType w:val="hybridMultilevel"/>
    <w:tmpl w:val="05C48A60"/>
    <w:lvl w:ilvl="0" w:tplc="22CE88F0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">
    <w:nsid w:val="4B205E25"/>
    <w:multiLevelType w:val="hybridMultilevel"/>
    <w:tmpl w:val="70563478"/>
    <w:lvl w:ilvl="0" w:tplc="7EE6C2AE">
      <w:start w:val="1"/>
      <w:numFmt w:val="bullet"/>
      <w:lvlText w:val=""/>
      <w:lvlJc w:val="left"/>
      <w:pPr>
        <w:tabs>
          <w:tab w:val="num" w:pos="1095"/>
        </w:tabs>
        <w:ind w:left="1095" w:hanging="39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49"/>
    <w:rsid w:val="00026620"/>
    <w:rsid w:val="0007735B"/>
    <w:rsid w:val="001320DF"/>
    <w:rsid w:val="0015550B"/>
    <w:rsid w:val="00156D60"/>
    <w:rsid w:val="001673FE"/>
    <w:rsid w:val="00183AD5"/>
    <w:rsid w:val="00192344"/>
    <w:rsid w:val="001B09C9"/>
    <w:rsid w:val="001D7C5F"/>
    <w:rsid w:val="001E364E"/>
    <w:rsid w:val="001E41A0"/>
    <w:rsid w:val="001E6552"/>
    <w:rsid w:val="0020419A"/>
    <w:rsid w:val="00226421"/>
    <w:rsid w:val="00232C38"/>
    <w:rsid w:val="00242B32"/>
    <w:rsid w:val="00255C36"/>
    <w:rsid w:val="00260DBE"/>
    <w:rsid w:val="00261BEE"/>
    <w:rsid w:val="002678F3"/>
    <w:rsid w:val="002E0B03"/>
    <w:rsid w:val="00303C9E"/>
    <w:rsid w:val="0031226C"/>
    <w:rsid w:val="00362F1D"/>
    <w:rsid w:val="0036492A"/>
    <w:rsid w:val="003830B9"/>
    <w:rsid w:val="003915D9"/>
    <w:rsid w:val="00392988"/>
    <w:rsid w:val="003D7057"/>
    <w:rsid w:val="004126C9"/>
    <w:rsid w:val="00425523"/>
    <w:rsid w:val="00470C52"/>
    <w:rsid w:val="004D40B8"/>
    <w:rsid w:val="004E14BC"/>
    <w:rsid w:val="004F4AF8"/>
    <w:rsid w:val="00516847"/>
    <w:rsid w:val="005318B1"/>
    <w:rsid w:val="00583D49"/>
    <w:rsid w:val="005B06EA"/>
    <w:rsid w:val="005B635B"/>
    <w:rsid w:val="005C09CE"/>
    <w:rsid w:val="005D115B"/>
    <w:rsid w:val="005F59A8"/>
    <w:rsid w:val="00631511"/>
    <w:rsid w:val="0065319A"/>
    <w:rsid w:val="006B07C4"/>
    <w:rsid w:val="006B0B54"/>
    <w:rsid w:val="006E78A9"/>
    <w:rsid w:val="006F6CBB"/>
    <w:rsid w:val="00704B08"/>
    <w:rsid w:val="007177B1"/>
    <w:rsid w:val="007833DE"/>
    <w:rsid w:val="00784C3B"/>
    <w:rsid w:val="007A006A"/>
    <w:rsid w:val="007A4DF3"/>
    <w:rsid w:val="00801D3D"/>
    <w:rsid w:val="00802F05"/>
    <w:rsid w:val="008202C6"/>
    <w:rsid w:val="00850FF1"/>
    <w:rsid w:val="0086051D"/>
    <w:rsid w:val="00877B19"/>
    <w:rsid w:val="008C2F91"/>
    <w:rsid w:val="008F6F51"/>
    <w:rsid w:val="00931D6D"/>
    <w:rsid w:val="00956190"/>
    <w:rsid w:val="009A70F7"/>
    <w:rsid w:val="009B5598"/>
    <w:rsid w:val="00A17610"/>
    <w:rsid w:val="00A30CA2"/>
    <w:rsid w:val="00A679A0"/>
    <w:rsid w:val="00A973E2"/>
    <w:rsid w:val="00B56FB0"/>
    <w:rsid w:val="00B83E44"/>
    <w:rsid w:val="00BB7DE9"/>
    <w:rsid w:val="00C14BC7"/>
    <w:rsid w:val="00C16449"/>
    <w:rsid w:val="00C21421"/>
    <w:rsid w:val="00C26A26"/>
    <w:rsid w:val="00C32FF3"/>
    <w:rsid w:val="00C41C94"/>
    <w:rsid w:val="00C642DA"/>
    <w:rsid w:val="00C7568D"/>
    <w:rsid w:val="00C87A43"/>
    <w:rsid w:val="00CA4ECA"/>
    <w:rsid w:val="00CE3B25"/>
    <w:rsid w:val="00D0496B"/>
    <w:rsid w:val="00D10169"/>
    <w:rsid w:val="00D149A0"/>
    <w:rsid w:val="00D17E15"/>
    <w:rsid w:val="00D26215"/>
    <w:rsid w:val="00D42663"/>
    <w:rsid w:val="00D5059B"/>
    <w:rsid w:val="00D5304E"/>
    <w:rsid w:val="00DC1C58"/>
    <w:rsid w:val="00DE6AEC"/>
    <w:rsid w:val="00DF6CC2"/>
    <w:rsid w:val="00E10DB9"/>
    <w:rsid w:val="00E4293A"/>
    <w:rsid w:val="00E4775F"/>
    <w:rsid w:val="00E54D10"/>
    <w:rsid w:val="00E70251"/>
    <w:rsid w:val="00E9190A"/>
    <w:rsid w:val="00EA6539"/>
    <w:rsid w:val="00F124A4"/>
    <w:rsid w:val="00F27881"/>
    <w:rsid w:val="00F5460F"/>
    <w:rsid w:val="00FA26BE"/>
    <w:rsid w:val="00FE26AF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B635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5B6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basedOn w:val="a0"/>
    <w:rsid w:val="005B63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5B63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Назва документа"/>
    <w:basedOn w:val="a"/>
    <w:next w:val="a"/>
    <w:rsid w:val="005B635B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Нормальний текст"/>
    <w:basedOn w:val="a"/>
    <w:rsid w:val="005B635B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6">
    <w:name w:val="Subtitle"/>
    <w:basedOn w:val="a"/>
    <w:link w:val="a7"/>
    <w:uiPriority w:val="11"/>
    <w:qFormat/>
    <w:rsid w:val="005B635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11"/>
    <w:rsid w:val="005B635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B635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5B6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5B635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6F6CBB"/>
    <w:pPr>
      <w:spacing w:after="120"/>
    </w:pPr>
    <w:rPr>
      <w:sz w:val="28"/>
    </w:rPr>
  </w:style>
  <w:style w:type="character" w:customStyle="1" w:styleId="aa">
    <w:name w:val="Основний текст Знак"/>
    <w:basedOn w:val="a0"/>
    <w:link w:val="a9"/>
    <w:rsid w:val="006F6CB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Strong"/>
    <w:basedOn w:val="a0"/>
    <w:qFormat/>
    <w:rsid w:val="00516847"/>
    <w:rPr>
      <w:b/>
      <w:bCs/>
    </w:rPr>
  </w:style>
  <w:style w:type="paragraph" w:styleId="ac">
    <w:name w:val="header"/>
    <w:basedOn w:val="a"/>
    <w:link w:val="ad"/>
    <w:uiPriority w:val="99"/>
    <w:unhideWhenUsed/>
    <w:rsid w:val="0086051D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605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6051D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605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41A0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E41A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List Paragraph"/>
    <w:basedOn w:val="a"/>
    <w:uiPriority w:val="34"/>
    <w:qFormat/>
    <w:rsid w:val="00F124A4"/>
    <w:pPr>
      <w:ind w:left="720"/>
      <w:contextualSpacing/>
    </w:pPr>
  </w:style>
  <w:style w:type="paragraph" w:styleId="af3">
    <w:name w:val="No Spacing"/>
    <w:uiPriority w:val="99"/>
    <w:qFormat/>
    <w:rsid w:val="00CA4E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B635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5B6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basedOn w:val="a0"/>
    <w:rsid w:val="005B63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5B63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Назва документа"/>
    <w:basedOn w:val="a"/>
    <w:next w:val="a"/>
    <w:rsid w:val="005B635B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Нормальний текст"/>
    <w:basedOn w:val="a"/>
    <w:rsid w:val="005B635B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6">
    <w:name w:val="Subtitle"/>
    <w:basedOn w:val="a"/>
    <w:link w:val="a7"/>
    <w:uiPriority w:val="11"/>
    <w:qFormat/>
    <w:rsid w:val="005B635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11"/>
    <w:rsid w:val="005B635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B635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5B6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5B635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6F6CBB"/>
    <w:pPr>
      <w:spacing w:after="120"/>
    </w:pPr>
    <w:rPr>
      <w:sz w:val="28"/>
    </w:rPr>
  </w:style>
  <w:style w:type="character" w:customStyle="1" w:styleId="aa">
    <w:name w:val="Основний текст Знак"/>
    <w:basedOn w:val="a0"/>
    <w:link w:val="a9"/>
    <w:rsid w:val="006F6CB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Strong"/>
    <w:basedOn w:val="a0"/>
    <w:qFormat/>
    <w:rsid w:val="00516847"/>
    <w:rPr>
      <w:b/>
      <w:bCs/>
    </w:rPr>
  </w:style>
  <w:style w:type="paragraph" w:styleId="ac">
    <w:name w:val="header"/>
    <w:basedOn w:val="a"/>
    <w:link w:val="ad"/>
    <w:uiPriority w:val="99"/>
    <w:unhideWhenUsed/>
    <w:rsid w:val="0086051D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605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6051D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605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41A0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E41A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List Paragraph"/>
    <w:basedOn w:val="a"/>
    <w:uiPriority w:val="34"/>
    <w:qFormat/>
    <w:rsid w:val="00F124A4"/>
    <w:pPr>
      <w:ind w:left="720"/>
      <w:contextualSpacing/>
    </w:pPr>
  </w:style>
  <w:style w:type="paragraph" w:styleId="af3">
    <w:name w:val="No Spacing"/>
    <w:uiPriority w:val="99"/>
    <w:qFormat/>
    <w:rsid w:val="00CA4E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75E0-9643-429B-97A0-D33F8096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4687</Words>
  <Characters>2672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DFSMGB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Коротченко Наталия Михайловна</dc:creator>
  <cp:lastModifiedBy>Король Лілія Миколаївна</cp:lastModifiedBy>
  <cp:revision>113</cp:revision>
  <cp:lastPrinted>2015-10-15T09:39:00Z</cp:lastPrinted>
  <dcterms:created xsi:type="dcterms:W3CDTF">2015-07-15T07:16:00Z</dcterms:created>
  <dcterms:modified xsi:type="dcterms:W3CDTF">2015-10-15T10:01:00Z</dcterms:modified>
</cp:coreProperties>
</file>