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7E" w:rsidRPr="00711AC4" w:rsidRDefault="0024197E" w:rsidP="0024197E">
      <w:pPr>
        <w:spacing w:after="0"/>
        <w:jc w:val="right"/>
        <w:rPr>
          <w:szCs w:val="28"/>
        </w:rPr>
      </w:pPr>
      <w:r>
        <w:rPr>
          <w:szCs w:val="28"/>
        </w:rPr>
        <w:t>До реєстр. № 4096</w:t>
      </w:r>
    </w:p>
    <w:p w:rsidR="0024197E" w:rsidRPr="00711AC4" w:rsidRDefault="0024197E" w:rsidP="0024197E">
      <w:pPr>
        <w:spacing w:after="0"/>
        <w:jc w:val="right"/>
        <w:rPr>
          <w:szCs w:val="28"/>
        </w:rPr>
      </w:pPr>
      <w:r w:rsidRPr="00711AC4">
        <w:rPr>
          <w:szCs w:val="28"/>
        </w:rPr>
        <w:t xml:space="preserve"> від </w:t>
      </w:r>
      <w:r>
        <w:rPr>
          <w:szCs w:val="28"/>
        </w:rPr>
        <w:t>18</w:t>
      </w:r>
      <w:r w:rsidRPr="00711AC4">
        <w:rPr>
          <w:szCs w:val="28"/>
        </w:rPr>
        <w:t xml:space="preserve"> лютого 2016 р.</w:t>
      </w:r>
    </w:p>
    <w:p w:rsidR="0024197E" w:rsidRPr="00711AC4" w:rsidRDefault="0024197E" w:rsidP="0024197E">
      <w:pPr>
        <w:jc w:val="right"/>
        <w:rPr>
          <w:szCs w:val="28"/>
        </w:rPr>
      </w:pPr>
    </w:p>
    <w:p w:rsidR="0024197E" w:rsidRPr="00711AC4" w:rsidRDefault="0024197E" w:rsidP="0024197E">
      <w:pPr>
        <w:rPr>
          <w:szCs w:val="28"/>
        </w:rPr>
      </w:pPr>
    </w:p>
    <w:p w:rsidR="0024197E" w:rsidRPr="00711AC4" w:rsidRDefault="0024197E" w:rsidP="0024197E">
      <w:pPr>
        <w:rPr>
          <w:szCs w:val="28"/>
        </w:rPr>
      </w:pPr>
    </w:p>
    <w:p w:rsidR="0024197E" w:rsidRPr="00711AC4" w:rsidRDefault="0024197E" w:rsidP="0024197E">
      <w:pPr>
        <w:rPr>
          <w:szCs w:val="28"/>
        </w:rPr>
      </w:pPr>
    </w:p>
    <w:p w:rsidR="0024197E" w:rsidRPr="00711AC4" w:rsidRDefault="0024197E" w:rsidP="0024197E">
      <w:pPr>
        <w:rPr>
          <w:szCs w:val="28"/>
        </w:rPr>
      </w:pPr>
    </w:p>
    <w:p w:rsidR="0024197E" w:rsidRPr="00711AC4" w:rsidRDefault="0024197E" w:rsidP="0024197E">
      <w:pPr>
        <w:rPr>
          <w:szCs w:val="28"/>
        </w:rPr>
      </w:pPr>
    </w:p>
    <w:p w:rsidR="0024197E" w:rsidRPr="00711AC4" w:rsidRDefault="0024197E" w:rsidP="0024197E">
      <w:pPr>
        <w:rPr>
          <w:szCs w:val="28"/>
        </w:rPr>
      </w:pPr>
    </w:p>
    <w:p w:rsidR="0024197E" w:rsidRPr="00711AC4" w:rsidRDefault="0024197E" w:rsidP="0024197E">
      <w:pPr>
        <w:rPr>
          <w:szCs w:val="28"/>
        </w:rPr>
      </w:pPr>
    </w:p>
    <w:p w:rsidR="0024197E" w:rsidRPr="00711AC4" w:rsidRDefault="0024197E" w:rsidP="0024197E">
      <w:pPr>
        <w:rPr>
          <w:szCs w:val="28"/>
        </w:rPr>
      </w:pPr>
    </w:p>
    <w:p w:rsidR="0024197E" w:rsidRPr="00711AC4" w:rsidRDefault="0024197E" w:rsidP="0024197E">
      <w:pPr>
        <w:rPr>
          <w:szCs w:val="28"/>
        </w:rPr>
      </w:pPr>
    </w:p>
    <w:p w:rsidR="0024197E" w:rsidRPr="00711AC4" w:rsidRDefault="0024197E" w:rsidP="0024197E">
      <w:pPr>
        <w:rPr>
          <w:szCs w:val="28"/>
        </w:rPr>
      </w:pPr>
    </w:p>
    <w:p w:rsidR="0024197E" w:rsidRPr="00711AC4" w:rsidRDefault="0024197E" w:rsidP="0024197E">
      <w:pPr>
        <w:spacing w:after="0"/>
        <w:ind w:firstLine="0"/>
        <w:jc w:val="center"/>
        <w:rPr>
          <w:b/>
          <w:szCs w:val="28"/>
        </w:rPr>
      </w:pPr>
      <w:r w:rsidRPr="00711AC4">
        <w:rPr>
          <w:b/>
          <w:szCs w:val="28"/>
        </w:rPr>
        <w:t>ВИСНОВОК</w:t>
      </w:r>
    </w:p>
    <w:p w:rsidR="0024197E" w:rsidRPr="00711AC4" w:rsidRDefault="0024197E" w:rsidP="0024197E">
      <w:pPr>
        <w:spacing w:after="0"/>
        <w:ind w:firstLine="0"/>
        <w:jc w:val="center"/>
        <w:rPr>
          <w:szCs w:val="28"/>
        </w:rPr>
      </w:pPr>
      <w:r w:rsidRPr="00711AC4">
        <w:rPr>
          <w:szCs w:val="28"/>
        </w:rPr>
        <w:t>щодо результатів здійснення</w:t>
      </w:r>
    </w:p>
    <w:p w:rsidR="0024197E" w:rsidRPr="00711AC4" w:rsidRDefault="0024197E" w:rsidP="0024197E">
      <w:pPr>
        <w:spacing w:after="0"/>
        <w:ind w:firstLine="0"/>
        <w:jc w:val="center"/>
        <w:rPr>
          <w:szCs w:val="28"/>
        </w:rPr>
      </w:pPr>
      <w:r w:rsidRPr="00711AC4">
        <w:rPr>
          <w:szCs w:val="28"/>
        </w:rPr>
        <w:t>антикорупційної експертизи</w:t>
      </w:r>
    </w:p>
    <w:p w:rsidR="0024197E" w:rsidRPr="00711AC4" w:rsidRDefault="0024197E" w:rsidP="0024197E">
      <w:pPr>
        <w:spacing w:after="0"/>
        <w:ind w:firstLine="0"/>
        <w:jc w:val="center"/>
        <w:rPr>
          <w:szCs w:val="28"/>
        </w:rPr>
      </w:pPr>
      <w:r w:rsidRPr="00711AC4">
        <w:rPr>
          <w:szCs w:val="28"/>
        </w:rPr>
        <w:t>проекту нормативно-правового акта</w:t>
      </w:r>
    </w:p>
    <w:p w:rsidR="0024197E" w:rsidRPr="00711AC4" w:rsidRDefault="0024197E" w:rsidP="0024197E">
      <w:pPr>
        <w:pStyle w:val="3"/>
        <w:shd w:val="clear" w:color="auto" w:fill="FFFFFF"/>
        <w:spacing w:before="0" w:line="193" w:lineRule="atLeast"/>
        <w:ind w:left="709"/>
        <w:jc w:val="both"/>
        <w:textAlignment w:val="baseline"/>
        <w:rPr>
          <w:rFonts w:ascii="Calibri" w:hAnsi="Calibri" w:cs="Arial"/>
          <w:b w:val="0"/>
          <w:bCs w:val="0"/>
          <w:color w:val="auto"/>
          <w:lang w:val="uk-UA"/>
        </w:rPr>
      </w:pPr>
    </w:p>
    <w:p w:rsidR="0024197E" w:rsidRPr="00711AC4" w:rsidRDefault="0024197E" w:rsidP="00444636">
      <w:pPr>
        <w:pStyle w:val="3"/>
        <w:shd w:val="clear" w:color="auto" w:fill="FFFFFF"/>
        <w:spacing w:before="0" w:after="120" w:line="159" w:lineRule="atLeast"/>
        <w:ind w:left="709"/>
        <w:jc w:val="both"/>
        <w:textAlignment w:val="baseline"/>
        <w:rPr>
          <w:rFonts w:ascii="Calibri" w:hAnsi="Calibri" w:cs="Arial"/>
          <w:b w:val="0"/>
          <w:bCs w:val="0"/>
          <w:color w:val="auto"/>
          <w:lang w:val="uk-UA"/>
        </w:rPr>
      </w:pPr>
      <w:r w:rsidRPr="00711AC4">
        <w:rPr>
          <w:rFonts w:ascii="Calibri" w:hAnsi="Calibri" w:cs="Arial"/>
          <w:b w:val="0"/>
          <w:bCs w:val="0"/>
          <w:color w:val="auto"/>
          <w:lang w:val="uk-UA"/>
        </w:rPr>
        <w:t xml:space="preserve">Назва проекту акта: </w:t>
      </w:r>
      <w:r w:rsidRPr="00711AC4">
        <w:rPr>
          <w:rStyle w:val="apple-converted-space"/>
          <w:rFonts w:ascii="Calibri" w:hAnsi="Calibri" w:cs="Arial"/>
          <w:b w:val="0"/>
          <w:bCs w:val="0"/>
          <w:color w:val="auto"/>
          <w:lang w:val="uk-UA"/>
        </w:rPr>
        <w:t> </w:t>
      </w:r>
      <w:r w:rsidRPr="00711AC4">
        <w:rPr>
          <w:rFonts w:ascii="Calibri" w:hAnsi="Calibri" w:cs="Arial"/>
          <w:b w:val="0"/>
          <w:bCs w:val="0"/>
          <w:color w:val="auto"/>
          <w:shd w:val="clear" w:color="auto" w:fill="FFFFFF"/>
          <w:lang w:val="uk-UA"/>
        </w:rPr>
        <w:t xml:space="preserve">Проект Закону </w:t>
      </w:r>
      <w:r w:rsidRPr="00711AC4">
        <w:rPr>
          <w:rFonts w:ascii="Calibri" w:hAnsi="Calibri" w:cs="Arial"/>
          <w:b w:val="0"/>
          <w:bCs w:val="0"/>
          <w:color w:val="auto"/>
          <w:lang w:val="uk-UA"/>
        </w:rPr>
        <w:t xml:space="preserve">про </w:t>
      </w:r>
      <w:r w:rsidR="00444636">
        <w:rPr>
          <w:rFonts w:ascii="Calibri" w:hAnsi="Calibri" w:cs="Arial"/>
          <w:b w:val="0"/>
          <w:bCs w:val="0"/>
          <w:color w:val="auto"/>
          <w:lang w:val="uk-UA"/>
        </w:rPr>
        <w:t>садівництво громадян</w:t>
      </w:r>
    </w:p>
    <w:p w:rsidR="0024197E" w:rsidRPr="00711AC4" w:rsidRDefault="006A6E41" w:rsidP="006A6E41">
      <w:pPr>
        <w:pStyle w:val="3"/>
        <w:shd w:val="clear" w:color="auto" w:fill="FFFFFF"/>
        <w:spacing w:before="0" w:after="120" w:line="207" w:lineRule="atLeast"/>
        <w:ind w:left="709"/>
        <w:jc w:val="both"/>
        <w:textAlignment w:val="baseline"/>
        <w:rPr>
          <w:rFonts w:ascii="Calibri" w:hAnsi="Calibri" w:cs="Arial"/>
          <w:b w:val="0"/>
          <w:bCs w:val="0"/>
          <w:color w:val="auto"/>
          <w:lang w:val="uk-UA"/>
        </w:rPr>
      </w:pPr>
      <w:r>
        <w:rPr>
          <w:rFonts w:ascii="Calibri" w:hAnsi="Calibri" w:cs="Arial"/>
          <w:b w:val="0"/>
          <w:bCs w:val="0"/>
          <w:color w:val="auto"/>
          <w:lang w:val="uk-UA"/>
        </w:rPr>
        <w:t>Реєстр. № 4096</w:t>
      </w:r>
      <w:r w:rsidR="0024197E" w:rsidRPr="00711AC4">
        <w:rPr>
          <w:rFonts w:ascii="Calibri" w:hAnsi="Calibri" w:cs="Arial"/>
          <w:b w:val="0"/>
          <w:bCs w:val="0"/>
          <w:color w:val="auto"/>
          <w:lang w:val="uk-UA"/>
        </w:rPr>
        <w:t xml:space="preserve"> від </w:t>
      </w:r>
      <w:r>
        <w:rPr>
          <w:rFonts w:ascii="Calibri" w:hAnsi="Calibri" w:cs="Arial"/>
          <w:b w:val="0"/>
          <w:bCs w:val="0"/>
          <w:color w:val="auto"/>
          <w:lang w:val="uk-UA"/>
        </w:rPr>
        <w:t>18</w:t>
      </w:r>
      <w:r w:rsidR="0024197E" w:rsidRPr="00711AC4">
        <w:rPr>
          <w:rFonts w:ascii="Calibri" w:hAnsi="Calibri" w:cs="Arial"/>
          <w:b w:val="0"/>
          <w:bCs w:val="0"/>
          <w:color w:val="auto"/>
          <w:lang w:val="uk-UA"/>
        </w:rPr>
        <w:t xml:space="preserve"> лютого 2016 р.</w:t>
      </w:r>
    </w:p>
    <w:p w:rsidR="0024197E" w:rsidRPr="00711AC4" w:rsidRDefault="0024197E" w:rsidP="00D057BF">
      <w:pPr>
        <w:shd w:val="clear" w:color="auto" w:fill="FFFFFF"/>
        <w:spacing w:before="120" w:after="0" w:line="270" w:lineRule="atLeast"/>
        <w:ind w:left="720" w:hanging="11"/>
        <w:rPr>
          <w:rFonts w:ascii="Calibri" w:hAnsi="Calibri" w:cs="Arial"/>
          <w:sz w:val="24"/>
          <w:szCs w:val="24"/>
        </w:rPr>
      </w:pPr>
      <w:r w:rsidRPr="00711AC4">
        <w:rPr>
          <w:rFonts w:ascii="Calibri" w:hAnsi="Calibri" w:cs="Arial"/>
          <w:sz w:val="24"/>
          <w:szCs w:val="24"/>
        </w:rPr>
        <w:t>Суб’єкт права з</w:t>
      </w:r>
      <w:r w:rsidR="00D057BF">
        <w:rPr>
          <w:rFonts w:ascii="Calibri" w:hAnsi="Calibri" w:cs="Arial"/>
          <w:sz w:val="24"/>
          <w:szCs w:val="24"/>
        </w:rPr>
        <w:t>аконодавчої ініціативи: народні</w:t>
      </w:r>
      <w:r w:rsidRPr="00711AC4">
        <w:rPr>
          <w:rFonts w:ascii="Calibri" w:hAnsi="Calibri" w:cs="Arial"/>
          <w:sz w:val="24"/>
          <w:szCs w:val="24"/>
        </w:rPr>
        <w:t xml:space="preserve"> депутат</w:t>
      </w:r>
      <w:r w:rsidR="00D057BF">
        <w:rPr>
          <w:rFonts w:ascii="Calibri" w:hAnsi="Calibri" w:cs="Arial"/>
          <w:sz w:val="24"/>
          <w:szCs w:val="24"/>
        </w:rPr>
        <w:t>и</w:t>
      </w:r>
      <w:r w:rsidRPr="00711AC4">
        <w:rPr>
          <w:rFonts w:ascii="Calibri" w:hAnsi="Calibri" w:cs="Arial"/>
          <w:sz w:val="24"/>
          <w:szCs w:val="24"/>
        </w:rPr>
        <w:t xml:space="preserve"> України </w:t>
      </w:r>
      <w:r w:rsidR="00D057BF">
        <w:rPr>
          <w:rFonts w:ascii="Calibri" w:hAnsi="Calibri" w:cs="Arial"/>
          <w:sz w:val="24"/>
          <w:szCs w:val="24"/>
        </w:rPr>
        <w:t>Заболотний Г.М., Кириленко І.Г.</w:t>
      </w:r>
    </w:p>
    <w:p w:rsidR="0024197E" w:rsidRPr="00EC5457" w:rsidRDefault="0024197E" w:rsidP="00EC5457">
      <w:pPr>
        <w:shd w:val="clear" w:color="auto" w:fill="FFFFFF"/>
        <w:spacing w:before="120" w:after="0" w:line="270" w:lineRule="atLeast"/>
        <w:ind w:left="720" w:hanging="11"/>
        <w:rPr>
          <w:rFonts w:asciiTheme="minorHAnsi" w:hAnsiTheme="minorHAnsi" w:cs="Arial"/>
          <w:sz w:val="24"/>
          <w:szCs w:val="24"/>
          <w:shd w:val="clear" w:color="auto" w:fill="FFFFFF"/>
        </w:rPr>
      </w:pPr>
      <w:r w:rsidRPr="00711AC4">
        <w:rPr>
          <w:rFonts w:ascii="Calibri" w:hAnsi="Calibri" w:cs="Arial"/>
          <w:sz w:val="24"/>
          <w:szCs w:val="24"/>
        </w:rPr>
        <w:t xml:space="preserve">Головний комітет з підготовки і попереднього розгляду – </w:t>
      </w:r>
      <w:r w:rsidRPr="00711AC4">
        <w:rPr>
          <w:rFonts w:ascii="Calibri" w:hAnsi="Calibri" w:cs="Arial"/>
          <w:sz w:val="24"/>
          <w:szCs w:val="24"/>
          <w:shd w:val="clear" w:color="auto" w:fill="FFFFFF"/>
        </w:rPr>
        <w:t xml:space="preserve">Комітет з питань </w:t>
      </w:r>
      <w:r w:rsidRPr="00711AC4">
        <w:rPr>
          <w:rStyle w:val="apple-converted-space"/>
          <w:rFonts w:ascii="Calibri" w:hAnsi="Calibri" w:cs="Arial"/>
          <w:sz w:val="24"/>
          <w:szCs w:val="24"/>
          <w:shd w:val="clear" w:color="auto" w:fill="FFFFFF"/>
        </w:rPr>
        <w:t> </w:t>
      </w:r>
      <w:r w:rsidR="00EC5457" w:rsidRPr="00EC5457">
        <w:rPr>
          <w:rFonts w:asciiTheme="minorHAnsi" w:hAnsiTheme="minorHAnsi" w:cs="Arial"/>
          <w:sz w:val="24"/>
          <w:szCs w:val="24"/>
          <w:shd w:val="clear" w:color="auto" w:fill="FFFFFF"/>
        </w:rPr>
        <w:t>аграрної політики та земельних відносин</w:t>
      </w:r>
    </w:p>
    <w:p w:rsidR="00EC5457" w:rsidRPr="00711AC4" w:rsidRDefault="00EC5457" w:rsidP="00EC5457">
      <w:pPr>
        <w:shd w:val="clear" w:color="auto" w:fill="FFFFFF"/>
        <w:spacing w:before="120" w:after="0" w:line="270" w:lineRule="atLeast"/>
        <w:ind w:left="720" w:hanging="11"/>
        <w:rPr>
          <w:szCs w:val="28"/>
          <w:u w:val="single"/>
        </w:rPr>
      </w:pPr>
    </w:p>
    <w:p w:rsidR="0024197E" w:rsidRDefault="0024197E" w:rsidP="00CC40CD">
      <w:pPr>
        <w:rPr>
          <w:rFonts w:cs="Times New Roman"/>
          <w:b/>
          <w:szCs w:val="28"/>
        </w:rPr>
      </w:pPr>
      <w:r w:rsidRPr="00711AC4">
        <w:rPr>
          <w:szCs w:val="28"/>
          <w:u w:val="single"/>
        </w:rPr>
        <w:t xml:space="preserve">У проекті акта виявлено </w:t>
      </w:r>
      <w:proofErr w:type="spellStart"/>
      <w:r w:rsidRPr="00711AC4">
        <w:rPr>
          <w:szCs w:val="28"/>
          <w:u w:val="single"/>
        </w:rPr>
        <w:t>корупціогенні</w:t>
      </w:r>
      <w:proofErr w:type="spellEnd"/>
      <w:r w:rsidRPr="00711AC4">
        <w:rPr>
          <w:szCs w:val="28"/>
          <w:u w:val="single"/>
        </w:rPr>
        <w:t xml:space="preserve"> фактори – проект акта не відповідає вимогам антикорупційного законодавства </w:t>
      </w:r>
      <w:r w:rsidRPr="00711AC4">
        <w:rPr>
          <w:szCs w:val="28"/>
        </w:rPr>
        <w:t xml:space="preserve">(рішення Комітету від </w:t>
      </w:r>
      <w:r w:rsidR="00CC40CD">
        <w:rPr>
          <w:szCs w:val="28"/>
        </w:rPr>
        <w:t xml:space="preserve">14 </w:t>
      </w:r>
      <w:r w:rsidRPr="00711AC4">
        <w:rPr>
          <w:szCs w:val="28"/>
        </w:rPr>
        <w:t>липня 2016 р., пр</w:t>
      </w:r>
      <w:r w:rsidR="00CC40CD">
        <w:rPr>
          <w:szCs w:val="28"/>
        </w:rPr>
        <w:t>отокол № 79</w:t>
      </w:r>
      <w:r w:rsidRPr="00711AC4">
        <w:rPr>
          <w:szCs w:val="28"/>
        </w:rPr>
        <w:t>).</w:t>
      </w:r>
      <w:r w:rsidRPr="00711AC4">
        <w:rPr>
          <w:rFonts w:cs="Times New Roman"/>
          <w:b/>
          <w:szCs w:val="28"/>
        </w:rPr>
        <w:tab/>
      </w:r>
      <w:bookmarkStart w:id="0" w:name="_GoBack"/>
      <w:bookmarkEnd w:id="0"/>
    </w:p>
    <w:p w:rsidR="00CB1BFB" w:rsidRDefault="00CB1BFB" w:rsidP="00CB1BFB">
      <w:pPr>
        <w:pStyle w:val="a3"/>
        <w:ind w:left="0"/>
        <w:rPr>
          <w:szCs w:val="28"/>
        </w:rPr>
      </w:pPr>
      <w:r>
        <w:rPr>
          <w:szCs w:val="28"/>
        </w:rPr>
        <w:t xml:space="preserve"> </w:t>
      </w:r>
      <w:r w:rsidRPr="00254C35">
        <w:rPr>
          <w:szCs w:val="28"/>
        </w:rPr>
        <w:t>Метою прийняття Закону</w:t>
      </w:r>
      <w:r>
        <w:rPr>
          <w:szCs w:val="28"/>
        </w:rPr>
        <w:t>, як зазначено у Пояснювальній записці до нього,</w:t>
      </w:r>
      <w:r w:rsidRPr="00254C35">
        <w:rPr>
          <w:szCs w:val="28"/>
        </w:rPr>
        <w:t xml:space="preserve"> є визначення чітко унормованого інструментарію правових, організаційних, економічних та соціальних засад організації раціонального використання земельних ділянок для садівництва громадян шляхом правового врегулювання внутрішніх майнових відносин садівників та товариств, розробки проектів землеустрою, ведення колективного або індивідуального садівництва громадянами та діяльності садівницьких товариств, створених протягом останніх 30 років. </w:t>
      </w:r>
    </w:p>
    <w:p w:rsidR="003953E5" w:rsidRPr="00254C35" w:rsidRDefault="003953E5" w:rsidP="003953E5">
      <w:pPr>
        <w:pStyle w:val="a3"/>
        <w:ind w:left="0" w:firstLine="720"/>
        <w:rPr>
          <w:szCs w:val="28"/>
        </w:rPr>
      </w:pPr>
      <w:r>
        <w:rPr>
          <w:szCs w:val="28"/>
        </w:rPr>
        <w:t>П</w:t>
      </w:r>
      <w:r w:rsidRPr="00254C35">
        <w:rPr>
          <w:szCs w:val="28"/>
        </w:rPr>
        <w:t>роектом З</w:t>
      </w:r>
      <w:r w:rsidR="00097BE2">
        <w:rPr>
          <w:szCs w:val="28"/>
        </w:rPr>
        <w:t xml:space="preserve">акону визначається </w:t>
      </w:r>
      <w:r w:rsidRPr="00254C35">
        <w:rPr>
          <w:szCs w:val="28"/>
        </w:rPr>
        <w:t xml:space="preserve">відповідний термінологічно-понятійний апарат, врегульовуються питання щодо особливостей приватизації земельних </w:t>
      </w:r>
      <w:r w:rsidRPr="00254C35">
        <w:rPr>
          <w:szCs w:val="28"/>
        </w:rPr>
        <w:lastRenderedPageBreak/>
        <w:t>ділянок, що були надані громадянам для ведення садівництва до 2002 р.; організації землекористування садівницьких товариств, як об’єднань громадян; особливостей організації використання і охорони земельних садових ділянок в складі землекористування садівницьких товариств, врегулювання внутрішніх майнових відносин, надання статусу постійного помешкання і території тимчасового проживання та відпочинку на території садівницьких товариств</w:t>
      </w:r>
      <w:r w:rsidRPr="00254C35">
        <w:rPr>
          <w:b/>
          <w:bCs/>
          <w:szCs w:val="28"/>
        </w:rPr>
        <w:t>,</w:t>
      </w:r>
      <w:r w:rsidRPr="00254C35">
        <w:rPr>
          <w:szCs w:val="28"/>
        </w:rPr>
        <w:t xml:space="preserve"> вирішення спорів та порядок ліквідації садівницьких товариств тощо.</w:t>
      </w:r>
    </w:p>
    <w:p w:rsidR="007225A0" w:rsidRDefault="009D4150" w:rsidP="006420AE">
      <w:pPr>
        <w:pStyle w:val="normal"/>
        <w:spacing w:after="120" w:line="240" w:lineRule="auto"/>
        <w:ind w:left="3" w:firstLine="709"/>
        <w:jc w:val="both"/>
        <w:rPr>
          <w:rFonts w:ascii="Times New Roman" w:hAnsi="Times New Roman" w:cs="Times New Roman"/>
          <w:i/>
          <w:iCs/>
          <w:sz w:val="28"/>
          <w:szCs w:val="28"/>
        </w:rPr>
      </w:pPr>
      <w:r>
        <w:rPr>
          <w:rFonts w:ascii="Times New Roman" w:eastAsia="Arial" w:hAnsi="Times New Roman" w:cs="Times New Roman"/>
          <w:sz w:val="28"/>
          <w:szCs w:val="28"/>
        </w:rPr>
        <w:t>Ч</w:t>
      </w:r>
      <w:r w:rsidR="00325B10" w:rsidRPr="00CB1286">
        <w:rPr>
          <w:rFonts w:ascii="Times New Roman" w:eastAsia="Arial" w:hAnsi="Times New Roman" w:cs="Times New Roman"/>
          <w:sz w:val="28"/>
          <w:szCs w:val="28"/>
        </w:rPr>
        <w:t>астиною четвертою статті 7 законопроекту</w:t>
      </w:r>
      <w:r w:rsidR="00325B10">
        <w:rPr>
          <w:rFonts w:ascii="Times New Roman" w:eastAsia="Arial" w:hAnsi="Times New Roman" w:cs="Times New Roman"/>
          <w:sz w:val="28"/>
          <w:szCs w:val="28"/>
        </w:rPr>
        <w:t xml:space="preserve"> </w:t>
      </w:r>
      <w:r w:rsidR="006420AE">
        <w:rPr>
          <w:rFonts w:ascii="Times New Roman" w:eastAsia="Arial" w:hAnsi="Times New Roman" w:cs="Times New Roman"/>
          <w:sz w:val="28"/>
          <w:szCs w:val="28"/>
        </w:rPr>
        <w:t xml:space="preserve">закріплюються </w:t>
      </w:r>
      <w:r w:rsidR="00FE09FD">
        <w:rPr>
          <w:rFonts w:ascii="Times New Roman" w:eastAsia="Arial" w:hAnsi="Times New Roman" w:cs="Times New Roman"/>
          <w:sz w:val="28"/>
          <w:szCs w:val="28"/>
        </w:rPr>
        <w:t>дискреційні повноваження органів виконавчої влади</w:t>
      </w:r>
      <w:r w:rsidR="007225A0" w:rsidRPr="00CB1286">
        <w:rPr>
          <w:rFonts w:ascii="Times New Roman" w:eastAsia="Arial" w:hAnsi="Times New Roman" w:cs="Times New Roman"/>
          <w:sz w:val="28"/>
          <w:szCs w:val="28"/>
        </w:rPr>
        <w:t xml:space="preserve">, </w:t>
      </w:r>
      <w:r w:rsidR="006420AE">
        <w:rPr>
          <w:rFonts w:ascii="Times New Roman" w:eastAsia="Arial" w:hAnsi="Times New Roman" w:cs="Times New Roman"/>
          <w:sz w:val="28"/>
          <w:szCs w:val="28"/>
        </w:rPr>
        <w:t xml:space="preserve">що </w:t>
      </w:r>
      <w:r w:rsidR="00325B10">
        <w:rPr>
          <w:rFonts w:ascii="Times New Roman" w:eastAsia="Arial" w:hAnsi="Times New Roman" w:cs="Times New Roman"/>
          <w:sz w:val="28"/>
          <w:szCs w:val="28"/>
        </w:rPr>
        <w:t>створюватимуть</w:t>
      </w:r>
      <w:r w:rsidR="007225A0" w:rsidRPr="00CB1286">
        <w:rPr>
          <w:rFonts w:ascii="Times New Roman" w:eastAsia="Arial" w:hAnsi="Times New Roman" w:cs="Times New Roman"/>
          <w:sz w:val="28"/>
          <w:szCs w:val="28"/>
        </w:rPr>
        <w:t xml:space="preserve"> </w:t>
      </w:r>
      <w:proofErr w:type="spellStart"/>
      <w:r w:rsidR="007225A0" w:rsidRPr="00CB1286">
        <w:rPr>
          <w:rFonts w:ascii="Times New Roman" w:eastAsia="Arial" w:hAnsi="Times New Roman" w:cs="Times New Roman"/>
          <w:sz w:val="28"/>
          <w:szCs w:val="28"/>
        </w:rPr>
        <w:t>корупціогенні</w:t>
      </w:r>
      <w:proofErr w:type="spellEnd"/>
      <w:r w:rsidR="007225A0" w:rsidRPr="00CB1286">
        <w:rPr>
          <w:rFonts w:ascii="Times New Roman" w:eastAsia="Arial" w:hAnsi="Times New Roman" w:cs="Times New Roman"/>
          <w:sz w:val="28"/>
          <w:szCs w:val="28"/>
        </w:rPr>
        <w:t xml:space="preserve"> ризики у процесі реалізації його норм</w:t>
      </w:r>
      <w:r w:rsidR="003A425B">
        <w:rPr>
          <w:rFonts w:ascii="Times New Roman" w:eastAsia="Arial" w:hAnsi="Times New Roman" w:cs="Times New Roman"/>
          <w:sz w:val="28"/>
          <w:szCs w:val="28"/>
        </w:rPr>
        <w:t>:</w:t>
      </w:r>
      <w:r w:rsidR="005D2C06">
        <w:rPr>
          <w:rFonts w:ascii="Times New Roman" w:hAnsi="Times New Roman" w:cs="Times New Roman"/>
          <w:sz w:val="28"/>
          <w:szCs w:val="28"/>
        </w:rPr>
        <w:t xml:space="preserve"> </w:t>
      </w:r>
      <w:r w:rsidR="007225A0" w:rsidRPr="005D2C06">
        <w:rPr>
          <w:rFonts w:ascii="Times New Roman" w:hAnsi="Times New Roman" w:cs="Times New Roman"/>
          <w:i/>
          <w:iCs/>
          <w:sz w:val="28"/>
          <w:szCs w:val="28"/>
        </w:rPr>
        <w:t>«На основі вибраного варіанту розміщення землекористування садівницького товариства і його орієнтовного розміру орган виконавчої влади надає дозвіл і формулює особливі (при наявності) вимоги до організації використання земель при розробленні проекту відведення земельної ділянки відповідному товариству садівників у порядку, встановленому Земельним кодексом України»)</w:t>
      </w:r>
      <w:r w:rsidR="00FE09FD">
        <w:rPr>
          <w:rFonts w:ascii="Times New Roman" w:hAnsi="Times New Roman" w:cs="Times New Roman"/>
          <w:i/>
          <w:iCs/>
          <w:sz w:val="28"/>
          <w:szCs w:val="28"/>
        </w:rPr>
        <w:t>.</w:t>
      </w:r>
    </w:p>
    <w:p w:rsidR="007225A0" w:rsidRPr="007225A0" w:rsidRDefault="007225A0" w:rsidP="000774FA">
      <w:pPr>
        <w:pStyle w:val="normal"/>
        <w:spacing w:after="120" w:line="240" w:lineRule="auto"/>
        <w:ind w:firstLine="709"/>
        <w:jc w:val="both"/>
        <w:rPr>
          <w:rFonts w:ascii="Times New Roman" w:hAnsi="Times New Roman" w:cs="Times New Roman"/>
          <w:sz w:val="28"/>
          <w:szCs w:val="28"/>
        </w:rPr>
      </w:pPr>
      <w:r>
        <w:rPr>
          <w:rFonts w:ascii="Times New Roman" w:eastAsia="Arial" w:hAnsi="Times New Roman" w:cs="Times New Roman"/>
          <w:sz w:val="28"/>
          <w:szCs w:val="28"/>
        </w:rPr>
        <w:t>Разом з тим, слід зауважити</w:t>
      </w:r>
      <w:r w:rsidRPr="007225A0">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що </w:t>
      </w:r>
      <w:r w:rsidRPr="007225A0">
        <w:rPr>
          <w:rFonts w:ascii="Times New Roman" w:eastAsia="Arial" w:hAnsi="Times New Roman" w:cs="Times New Roman"/>
          <w:sz w:val="28"/>
          <w:szCs w:val="28"/>
        </w:rPr>
        <w:t>запропонована авторами законопроекту схема організації взаємовідносин спрямована на примусове об’єднання та укрупнення землеволодіння власників земельних ділянок</w:t>
      </w:r>
      <w:r w:rsidR="006B7B8B">
        <w:rPr>
          <w:rFonts w:ascii="Times New Roman" w:eastAsia="Arial" w:hAnsi="Times New Roman" w:cs="Times New Roman"/>
          <w:sz w:val="28"/>
          <w:szCs w:val="28"/>
        </w:rPr>
        <w:t>,</w:t>
      </w:r>
      <w:r w:rsidRPr="007225A0">
        <w:rPr>
          <w:rFonts w:ascii="Times New Roman" w:eastAsia="Arial" w:hAnsi="Times New Roman" w:cs="Times New Roman"/>
          <w:sz w:val="28"/>
          <w:szCs w:val="28"/>
        </w:rPr>
        <w:t xml:space="preserve"> призначених для ведення садового господарства та створення на єдиних масивах таких спільних територій садівницьких товариств. </w:t>
      </w:r>
    </w:p>
    <w:p w:rsidR="007225A0" w:rsidRPr="007225A0" w:rsidRDefault="007225A0" w:rsidP="005836CC">
      <w:pPr>
        <w:pStyle w:val="normal"/>
        <w:spacing w:after="120" w:line="240" w:lineRule="auto"/>
        <w:ind w:firstLine="709"/>
        <w:jc w:val="both"/>
        <w:rPr>
          <w:rFonts w:ascii="Times New Roman" w:hAnsi="Times New Roman" w:cs="Times New Roman"/>
          <w:sz w:val="28"/>
          <w:szCs w:val="28"/>
        </w:rPr>
      </w:pPr>
      <w:r w:rsidRPr="007225A0">
        <w:rPr>
          <w:rFonts w:ascii="Times New Roman" w:eastAsia="Arial" w:hAnsi="Times New Roman" w:cs="Times New Roman"/>
          <w:sz w:val="28"/>
          <w:szCs w:val="28"/>
        </w:rPr>
        <w:t xml:space="preserve">Такий принцип економічної та громадської організації населення обмежуватиме конституційні права і свободи громадян в частині вільного розпоряджання приватною власністю, та створюватиме умови, </w:t>
      </w:r>
      <w:r w:rsidR="00A86E0E">
        <w:rPr>
          <w:rFonts w:ascii="Times New Roman" w:eastAsia="Arial" w:hAnsi="Times New Roman" w:cs="Times New Roman"/>
          <w:sz w:val="28"/>
          <w:szCs w:val="28"/>
        </w:rPr>
        <w:t>де громадяни – власники земельних ділянок нестимуть</w:t>
      </w:r>
      <w:r w:rsidRPr="007225A0">
        <w:rPr>
          <w:rFonts w:ascii="Times New Roman" w:eastAsia="Arial" w:hAnsi="Times New Roman" w:cs="Times New Roman"/>
          <w:sz w:val="28"/>
          <w:szCs w:val="28"/>
        </w:rPr>
        <w:t xml:space="preserve"> збитки</w:t>
      </w:r>
      <w:r w:rsidR="00626A13">
        <w:rPr>
          <w:rFonts w:ascii="Times New Roman" w:eastAsia="Arial" w:hAnsi="Times New Roman" w:cs="Times New Roman"/>
          <w:sz w:val="28"/>
          <w:szCs w:val="28"/>
        </w:rPr>
        <w:t xml:space="preserve">: можливість </w:t>
      </w:r>
      <w:r w:rsidRPr="007225A0">
        <w:rPr>
          <w:rFonts w:ascii="Times New Roman" w:eastAsia="Arial" w:hAnsi="Times New Roman" w:cs="Times New Roman"/>
          <w:sz w:val="28"/>
          <w:szCs w:val="28"/>
        </w:rPr>
        <w:t>втратити право власнос</w:t>
      </w:r>
      <w:r w:rsidR="00A86E0E">
        <w:rPr>
          <w:rFonts w:ascii="Times New Roman" w:eastAsia="Arial" w:hAnsi="Times New Roman" w:cs="Times New Roman"/>
          <w:sz w:val="28"/>
          <w:szCs w:val="28"/>
        </w:rPr>
        <w:t>ті на земельну ділянку, зобов’язання сплати членських внесків, пов’язаних</w:t>
      </w:r>
      <w:r w:rsidRPr="007225A0">
        <w:rPr>
          <w:rFonts w:ascii="Times New Roman" w:eastAsia="Arial" w:hAnsi="Times New Roman" w:cs="Times New Roman"/>
          <w:sz w:val="28"/>
          <w:szCs w:val="28"/>
        </w:rPr>
        <w:t xml:space="preserve"> із членством у таких товариствах</w:t>
      </w:r>
      <w:r w:rsidR="00A86E0E">
        <w:rPr>
          <w:rFonts w:ascii="Times New Roman" w:eastAsia="Arial" w:hAnsi="Times New Roman" w:cs="Times New Roman"/>
          <w:sz w:val="28"/>
          <w:szCs w:val="28"/>
        </w:rPr>
        <w:t>,</w:t>
      </w:r>
      <w:r w:rsidRPr="007225A0">
        <w:rPr>
          <w:rFonts w:ascii="Times New Roman" w:eastAsia="Arial" w:hAnsi="Times New Roman" w:cs="Times New Roman"/>
          <w:sz w:val="28"/>
          <w:szCs w:val="28"/>
        </w:rPr>
        <w:t xml:space="preserve"> тощо).</w:t>
      </w:r>
      <w:r w:rsidR="00626A13">
        <w:rPr>
          <w:rFonts w:ascii="Times New Roman" w:hAnsi="Times New Roman" w:cs="Times New Roman"/>
          <w:sz w:val="28"/>
          <w:szCs w:val="28"/>
        </w:rPr>
        <w:t xml:space="preserve"> </w:t>
      </w:r>
      <w:r w:rsidRPr="007225A0">
        <w:rPr>
          <w:rFonts w:ascii="Times New Roman" w:eastAsia="Arial" w:hAnsi="Times New Roman" w:cs="Times New Roman"/>
          <w:sz w:val="28"/>
          <w:szCs w:val="28"/>
        </w:rPr>
        <w:t xml:space="preserve">При цьому, </w:t>
      </w:r>
      <w:r w:rsidR="00F727A0">
        <w:rPr>
          <w:rFonts w:ascii="Times New Roman" w:eastAsia="Arial" w:hAnsi="Times New Roman" w:cs="Times New Roman"/>
          <w:sz w:val="28"/>
          <w:szCs w:val="28"/>
        </w:rPr>
        <w:t>положеннями законопроекту</w:t>
      </w:r>
      <w:r w:rsidRPr="007225A0">
        <w:rPr>
          <w:rFonts w:ascii="Times New Roman" w:eastAsia="Arial" w:hAnsi="Times New Roman" w:cs="Times New Roman"/>
          <w:sz w:val="28"/>
          <w:szCs w:val="28"/>
        </w:rPr>
        <w:t xml:space="preserve"> не регламентується порядок отримання громадянами земельних ділянок для індивідуального садівництва.</w:t>
      </w:r>
    </w:p>
    <w:p w:rsidR="007225A0" w:rsidRPr="007225A0" w:rsidRDefault="007225A0" w:rsidP="00CB1286">
      <w:pPr>
        <w:pStyle w:val="normal"/>
        <w:spacing w:after="120" w:line="240" w:lineRule="auto"/>
        <w:ind w:firstLine="709"/>
        <w:jc w:val="both"/>
        <w:rPr>
          <w:rFonts w:ascii="Times New Roman" w:hAnsi="Times New Roman" w:cs="Times New Roman"/>
          <w:sz w:val="28"/>
          <w:szCs w:val="28"/>
        </w:rPr>
      </w:pPr>
      <w:r w:rsidRPr="007225A0">
        <w:rPr>
          <w:rFonts w:ascii="Times New Roman" w:eastAsia="Arial" w:hAnsi="Times New Roman" w:cs="Times New Roman"/>
          <w:sz w:val="28"/>
          <w:szCs w:val="28"/>
        </w:rPr>
        <w:t xml:space="preserve">Загалом законопроект не спрямований на сприяння розвитку садівництва, натомість створює умови для відчуження майнових прав на консолідовані земельні ділянки, їх перепрофілювання чи продаж, що у комплексі із закладеними у законопроекті дискримінаційними та </w:t>
      </w:r>
      <w:proofErr w:type="spellStart"/>
      <w:r w:rsidRPr="007225A0">
        <w:rPr>
          <w:rFonts w:ascii="Times New Roman" w:eastAsia="Arial" w:hAnsi="Times New Roman" w:cs="Times New Roman"/>
          <w:sz w:val="28"/>
          <w:szCs w:val="28"/>
        </w:rPr>
        <w:t>корупціогенними</w:t>
      </w:r>
      <w:proofErr w:type="spellEnd"/>
      <w:r w:rsidRPr="007225A0">
        <w:rPr>
          <w:rFonts w:ascii="Times New Roman" w:eastAsia="Arial" w:hAnsi="Times New Roman" w:cs="Times New Roman"/>
          <w:sz w:val="28"/>
          <w:szCs w:val="28"/>
        </w:rPr>
        <w:t xml:space="preserve"> нормами може мати серйозні негативні наслідки з виникненням зон соціальної напруги.</w:t>
      </w:r>
    </w:p>
    <w:p w:rsidR="0024197E" w:rsidRPr="00711AC4" w:rsidRDefault="0024197E" w:rsidP="005D63C3">
      <w:pPr>
        <w:pStyle w:val="31"/>
        <w:ind w:left="0" w:firstLine="0"/>
        <w:rPr>
          <w:sz w:val="28"/>
          <w:szCs w:val="28"/>
        </w:rPr>
      </w:pPr>
    </w:p>
    <w:p w:rsidR="0024197E" w:rsidRPr="00711AC4" w:rsidRDefault="0024197E" w:rsidP="0024197E">
      <w:pPr>
        <w:rPr>
          <w:szCs w:val="28"/>
        </w:rPr>
      </w:pPr>
    </w:p>
    <w:p w:rsidR="0024197E" w:rsidRPr="00711AC4" w:rsidRDefault="0024197E" w:rsidP="0024197E">
      <w:pPr>
        <w:tabs>
          <w:tab w:val="left" w:pos="9356"/>
        </w:tabs>
        <w:spacing w:after="1080"/>
        <w:ind w:right="-2"/>
        <w:rPr>
          <w:b/>
          <w:szCs w:val="28"/>
        </w:rPr>
      </w:pPr>
      <w:r w:rsidRPr="00711AC4">
        <w:rPr>
          <w:b/>
          <w:szCs w:val="28"/>
        </w:rPr>
        <w:t>Голова Комітету                                                                     Є.В. Соболєв</w:t>
      </w:r>
    </w:p>
    <w:p w:rsidR="0024197E" w:rsidRPr="00711AC4" w:rsidRDefault="0024197E" w:rsidP="0024197E">
      <w:pPr>
        <w:rPr>
          <w:szCs w:val="28"/>
        </w:rPr>
      </w:pPr>
    </w:p>
    <w:p w:rsidR="0024197E" w:rsidRPr="00711AC4" w:rsidRDefault="0024197E" w:rsidP="0024197E">
      <w:pPr>
        <w:rPr>
          <w:szCs w:val="28"/>
        </w:rPr>
      </w:pPr>
    </w:p>
    <w:p w:rsidR="0024197E" w:rsidRPr="00711AC4" w:rsidRDefault="0024197E" w:rsidP="0024197E"/>
    <w:p w:rsidR="0024197E" w:rsidRPr="00711AC4" w:rsidRDefault="0024197E" w:rsidP="0024197E">
      <w:pPr>
        <w:ind w:firstLine="0"/>
      </w:pPr>
    </w:p>
    <w:p w:rsidR="0024197E" w:rsidRPr="00711AC4" w:rsidRDefault="0024197E" w:rsidP="0024197E"/>
    <w:p w:rsidR="0024197E" w:rsidRPr="00711AC4" w:rsidRDefault="0024197E" w:rsidP="0024197E"/>
    <w:p w:rsidR="0024197E" w:rsidRPr="00711AC4" w:rsidRDefault="0024197E" w:rsidP="0024197E"/>
    <w:p w:rsidR="0024197E" w:rsidRPr="00711AC4" w:rsidRDefault="0024197E" w:rsidP="0024197E"/>
    <w:p w:rsidR="0024197E" w:rsidRPr="00711AC4" w:rsidRDefault="0024197E" w:rsidP="0024197E"/>
    <w:p w:rsidR="0024197E" w:rsidRPr="00711AC4" w:rsidRDefault="0024197E" w:rsidP="0024197E"/>
    <w:p w:rsidR="0024197E" w:rsidRPr="00711AC4" w:rsidRDefault="0024197E" w:rsidP="0024197E"/>
    <w:p w:rsidR="0024197E" w:rsidRPr="00711AC4" w:rsidRDefault="0024197E" w:rsidP="0024197E"/>
    <w:p w:rsidR="0024197E" w:rsidRPr="00711AC4" w:rsidRDefault="0024197E" w:rsidP="0024197E"/>
    <w:p w:rsidR="0071123D" w:rsidRDefault="0071123D"/>
    <w:sectPr w:rsidR="0071123D" w:rsidSect="007167D1">
      <w:pgSz w:w="11906" w:h="16838"/>
      <w:pgMar w:top="1134" w:right="1134" w:bottom="1418"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24197E"/>
    <w:rsid w:val="000639AC"/>
    <w:rsid w:val="00075F30"/>
    <w:rsid w:val="000774FA"/>
    <w:rsid w:val="00097BE2"/>
    <w:rsid w:val="000E6975"/>
    <w:rsid w:val="00144AC4"/>
    <w:rsid w:val="0015553D"/>
    <w:rsid w:val="0023258D"/>
    <w:rsid w:val="0024197E"/>
    <w:rsid w:val="002A5ECB"/>
    <w:rsid w:val="002B661E"/>
    <w:rsid w:val="003034B2"/>
    <w:rsid w:val="00325B10"/>
    <w:rsid w:val="00350571"/>
    <w:rsid w:val="00354C72"/>
    <w:rsid w:val="003953E5"/>
    <w:rsid w:val="003A425B"/>
    <w:rsid w:val="003D2DA9"/>
    <w:rsid w:val="00442068"/>
    <w:rsid w:val="00444636"/>
    <w:rsid w:val="005836CC"/>
    <w:rsid w:val="00593634"/>
    <w:rsid w:val="005971AE"/>
    <w:rsid w:val="005D1EA3"/>
    <w:rsid w:val="005D2C06"/>
    <w:rsid w:val="005D63C3"/>
    <w:rsid w:val="0060489F"/>
    <w:rsid w:val="00626A13"/>
    <w:rsid w:val="006330B2"/>
    <w:rsid w:val="006420AE"/>
    <w:rsid w:val="006A6E41"/>
    <w:rsid w:val="006B7B8B"/>
    <w:rsid w:val="006D00B4"/>
    <w:rsid w:val="006D43EE"/>
    <w:rsid w:val="006E64B1"/>
    <w:rsid w:val="0071123D"/>
    <w:rsid w:val="007124F9"/>
    <w:rsid w:val="007167D1"/>
    <w:rsid w:val="007225A0"/>
    <w:rsid w:val="00761106"/>
    <w:rsid w:val="00791EE2"/>
    <w:rsid w:val="007A6367"/>
    <w:rsid w:val="007F4C01"/>
    <w:rsid w:val="007F7BAE"/>
    <w:rsid w:val="008F3BA3"/>
    <w:rsid w:val="009301F0"/>
    <w:rsid w:val="0094452A"/>
    <w:rsid w:val="00964491"/>
    <w:rsid w:val="009A0A18"/>
    <w:rsid w:val="009D4150"/>
    <w:rsid w:val="009E306E"/>
    <w:rsid w:val="009F2BD2"/>
    <w:rsid w:val="00A07CEE"/>
    <w:rsid w:val="00A86E0E"/>
    <w:rsid w:val="00AE13C5"/>
    <w:rsid w:val="00B06BF9"/>
    <w:rsid w:val="00B56F3D"/>
    <w:rsid w:val="00CB1286"/>
    <w:rsid w:val="00CB1BFB"/>
    <w:rsid w:val="00CC40CD"/>
    <w:rsid w:val="00D057BF"/>
    <w:rsid w:val="00D71E75"/>
    <w:rsid w:val="00DA456A"/>
    <w:rsid w:val="00DD0B52"/>
    <w:rsid w:val="00DD7159"/>
    <w:rsid w:val="00E220D8"/>
    <w:rsid w:val="00E762C3"/>
    <w:rsid w:val="00E77343"/>
    <w:rsid w:val="00EB0E98"/>
    <w:rsid w:val="00EC5457"/>
    <w:rsid w:val="00ED11FA"/>
    <w:rsid w:val="00ED43CD"/>
    <w:rsid w:val="00F007BB"/>
    <w:rsid w:val="00F47B40"/>
    <w:rsid w:val="00F727A0"/>
    <w:rsid w:val="00FC3B7D"/>
    <w:rsid w:val="00FC6E29"/>
    <w:rsid w:val="00FD412E"/>
    <w:rsid w:val="00FE09FD"/>
    <w:rsid w:val="00FE3D50"/>
  </w:rsids>
  <m:mathPr>
    <m:mathFont m:val="Cambria Math"/>
    <m:brkBin m:val="before"/>
    <m:brkBinSub m:val="--"/>
    <m:smallFrac m:val="off"/>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2"/>
        <w:lang w:val="uk-UA"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97E"/>
    <w:rPr>
      <w:rFonts w:eastAsia="Calibri" w:cs="Calibri"/>
    </w:rPr>
  </w:style>
  <w:style w:type="paragraph" w:styleId="3">
    <w:name w:val="heading 3"/>
    <w:basedOn w:val="a"/>
    <w:next w:val="a"/>
    <w:link w:val="30"/>
    <w:uiPriority w:val="9"/>
    <w:semiHidden/>
    <w:unhideWhenUsed/>
    <w:qFormat/>
    <w:rsid w:val="0024197E"/>
    <w:pPr>
      <w:keepNext/>
      <w:keepLines/>
      <w:spacing w:before="200" w:after="0"/>
      <w:ind w:firstLine="0"/>
      <w:jc w:val="left"/>
      <w:outlineLvl w:val="2"/>
    </w:pPr>
    <w:rPr>
      <w:rFonts w:ascii="Cambria" w:eastAsia="Times New Roman" w:hAnsi="Cambria" w:cs="Times New Roman"/>
      <w:b/>
      <w:bCs/>
      <w:color w:val="4F81BD"/>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4197E"/>
    <w:rPr>
      <w:rFonts w:ascii="Cambria" w:eastAsia="Times New Roman" w:hAnsi="Cambria" w:cs="Times New Roman"/>
      <w:b/>
      <w:bCs/>
      <w:color w:val="4F81BD"/>
      <w:sz w:val="24"/>
      <w:szCs w:val="24"/>
      <w:lang w:val="ru-RU" w:eastAsia="ru-RU"/>
    </w:rPr>
  </w:style>
  <w:style w:type="paragraph" w:styleId="31">
    <w:name w:val="Body Text Indent 3"/>
    <w:basedOn w:val="a"/>
    <w:link w:val="32"/>
    <w:uiPriority w:val="99"/>
    <w:semiHidden/>
    <w:unhideWhenUsed/>
    <w:rsid w:val="0024197E"/>
    <w:pPr>
      <w:ind w:left="283"/>
    </w:pPr>
    <w:rPr>
      <w:sz w:val="16"/>
      <w:szCs w:val="16"/>
    </w:rPr>
  </w:style>
  <w:style w:type="character" w:customStyle="1" w:styleId="32">
    <w:name w:val="Основний текст з відступом 3 Знак"/>
    <w:basedOn w:val="a0"/>
    <w:link w:val="31"/>
    <w:uiPriority w:val="99"/>
    <w:semiHidden/>
    <w:rsid w:val="0024197E"/>
    <w:rPr>
      <w:rFonts w:eastAsia="Calibri" w:cs="Calibri"/>
      <w:sz w:val="16"/>
      <w:szCs w:val="16"/>
    </w:rPr>
  </w:style>
  <w:style w:type="character" w:customStyle="1" w:styleId="apple-converted-space">
    <w:name w:val="apple-converted-space"/>
    <w:basedOn w:val="a0"/>
    <w:rsid w:val="0024197E"/>
  </w:style>
  <w:style w:type="paragraph" w:styleId="a3">
    <w:name w:val="Body Text Indent"/>
    <w:basedOn w:val="a"/>
    <w:link w:val="a4"/>
    <w:uiPriority w:val="99"/>
    <w:semiHidden/>
    <w:unhideWhenUsed/>
    <w:rsid w:val="00CB1BFB"/>
    <w:pPr>
      <w:ind w:left="283"/>
    </w:pPr>
  </w:style>
  <w:style w:type="character" w:customStyle="1" w:styleId="a4">
    <w:name w:val="Основний текст з відступом Знак"/>
    <w:basedOn w:val="a0"/>
    <w:link w:val="a3"/>
    <w:uiPriority w:val="99"/>
    <w:semiHidden/>
    <w:rsid w:val="00CB1BFB"/>
    <w:rPr>
      <w:rFonts w:eastAsia="Calibri" w:cs="Calibri"/>
    </w:rPr>
  </w:style>
  <w:style w:type="paragraph" w:customStyle="1" w:styleId="normal">
    <w:name w:val="normal"/>
    <w:rsid w:val="007225A0"/>
    <w:pPr>
      <w:spacing w:after="200" w:line="276" w:lineRule="auto"/>
      <w:ind w:firstLine="0"/>
      <w:jc w:val="left"/>
    </w:pPr>
    <w:rPr>
      <w:rFonts w:ascii="Calibri" w:eastAsia="Calibri" w:hAnsi="Calibri" w:cs="Calibri"/>
      <w:color w:val="000000"/>
      <w:sz w:val="22"/>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2336</Words>
  <Characters>1332</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Verkhovna Rada(Parliament of Ukraine)</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2016-07-15T12:21:00Z</cp:lastPrinted>
  <dcterms:created xsi:type="dcterms:W3CDTF">2016-07-15T07:50:00Z</dcterms:created>
  <dcterms:modified xsi:type="dcterms:W3CDTF">2016-07-15T12:21:00Z</dcterms:modified>
</cp:coreProperties>
</file>