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B" w:rsidRDefault="0040516B" w:rsidP="0040516B">
      <w:pPr>
        <w:rPr>
          <w:b/>
          <w:lang w:val="ru-RU"/>
        </w:rPr>
      </w:pPr>
      <w:r w:rsidRPr="0040516B">
        <w:rPr>
          <w:b/>
          <w:lang w:val="ru-RU"/>
        </w:rPr>
        <w:t xml:space="preserve">                                                           </w:t>
      </w:r>
      <w:r>
        <w:rPr>
          <w:b/>
        </w:rPr>
        <w:t xml:space="preserve">                </w:t>
      </w:r>
      <w:r w:rsidRPr="0040516B">
        <w:rPr>
          <w:b/>
          <w:lang w:val="ru-RU"/>
        </w:rPr>
        <w:t xml:space="preserve">     </w:t>
      </w: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Pr="0040516B">
        <w:rPr>
          <w:b/>
          <w:lang w:val="ru-RU"/>
        </w:rPr>
        <w:t xml:space="preserve"> ВЕРХОВНА РАДА УКРАЇНИ</w:t>
      </w:r>
    </w:p>
    <w:p w:rsidR="0040516B" w:rsidRDefault="0040516B" w:rsidP="0040516B">
      <w:pPr>
        <w:rPr>
          <w:b/>
        </w:rPr>
      </w:pPr>
    </w:p>
    <w:p w:rsidR="0040516B" w:rsidRDefault="0040516B" w:rsidP="0040516B">
      <w:pPr>
        <w:rPr>
          <w:b/>
        </w:rPr>
      </w:pPr>
    </w:p>
    <w:p w:rsidR="0040516B" w:rsidRDefault="0040516B" w:rsidP="0040516B">
      <w:pPr>
        <w:rPr>
          <w:b/>
        </w:rPr>
      </w:pPr>
    </w:p>
    <w:p w:rsidR="0040516B" w:rsidRDefault="0040516B" w:rsidP="0040516B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Комітет Верховної Ради України з питань інформатизації та зв’язку на своєму засіданні 07 вересня 2016 року (протокол № 48)  розглянув </w:t>
      </w:r>
      <w:proofErr w:type="spellStart"/>
      <w:r>
        <w:rPr>
          <w:b w:val="0"/>
          <w:sz w:val="28"/>
          <w:szCs w:val="28"/>
        </w:rPr>
        <w:t>розглянув</w:t>
      </w:r>
      <w:proofErr w:type="spellEnd"/>
      <w:r>
        <w:rPr>
          <w:b w:val="0"/>
          <w:sz w:val="28"/>
          <w:szCs w:val="28"/>
        </w:rPr>
        <w:t xml:space="preserve"> проект Закону України «П</w:t>
      </w:r>
      <w:r w:rsidRPr="00182478">
        <w:rPr>
          <w:b w:val="0"/>
          <w:color w:val="333333"/>
          <w:sz w:val="28"/>
          <w:szCs w:val="28"/>
          <w:shd w:val="clear" w:color="auto" w:fill="FFFFFF"/>
        </w:rPr>
        <w:t>ро доступ до об'єктів будівництва,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182478">
        <w:rPr>
          <w:b w:val="0"/>
          <w:color w:val="333333"/>
          <w:sz w:val="28"/>
          <w:szCs w:val="28"/>
          <w:shd w:val="clear" w:color="auto" w:fill="FFFFFF"/>
        </w:rPr>
        <w:t>транспорту, електроенергетики з метою розвитку телекомунікаційних мереж</w:t>
      </w:r>
      <w:r>
        <w:rPr>
          <w:b w:val="0"/>
          <w:color w:val="333333"/>
          <w:sz w:val="28"/>
          <w:szCs w:val="28"/>
          <w:shd w:val="clear" w:color="auto" w:fill="FFFFFF"/>
        </w:rPr>
        <w:t>»,</w:t>
      </w:r>
      <w:r w:rsidRPr="00182478">
        <w:rPr>
          <w:sz w:val="28"/>
          <w:szCs w:val="28"/>
        </w:rPr>
        <w:t xml:space="preserve"> </w:t>
      </w:r>
      <w:r w:rsidRPr="00DA5EF4">
        <w:rPr>
          <w:b w:val="0"/>
          <w:sz w:val="28"/>
          <w:szCs w:val="28"/>
        </w:rPr>
        <w:t>(реєстр. № 4159</w:t>
      </w:r>
      <w:r w:rsidRPr="00DA5EF4">
        <w:rPr>
          <w:b w:val="0"/>
          <w:color w:val="333333"/>
          <w:sz w:val="28"/>
          <w:szCs w:val="28"/>
        </w:rPr>
        <w:t xml:space="preserve"> від 26</w:t>
      </w:r>
      <w:r w:rsidRPr="00DA5EF4">
        <w:rPr>
          <w:b w:val="0"/>
          <w:sz w:val="28"/>
          <w:szCs w:val="28"/>
        </w:rPr>
        <w:t>.02.2016 (доопрацьований) 06.06.2016</w:t>
      </w:r>
      <w:r w:rsidRPr="00DA5EF4">
        <w:rPr>
          <w:b w:val="0"/>
          <w:color w:val="000000"/>
          <w:sz w:val="28"/>
          <w:szCs w:val="28"/>
          <w:shd w:val="clear" w:color="auto" w:fill="FFFFFF"/>
        </w:rPr>
        <w:t xml:space="preserve">, поданий </w:t>
      </w:r>
      <w:proofErr w:type="spellStart"/>
      <w:r w:rsidRPr="00DA5EF4">
        <w:rPr>
          <w:b w:val="0"/>
          <w:color w:val="000000"/>
          <w:sz w:val="28"/>
          <w:szCs w:val="28"/>
          <w:shd w:val="clear" w:color="auto" w:fill="FFFFFF"/>
        </w:rPr>
        <w:t>н.д</w:t>
      </w:r>
      <w:proofErr w:type="spellEnd"/>
      <w:r w:rsidRPr="00DA5EF4">
        <w:rPr>
          <w:b w:val="0"/>
          <w:color w:val="000000"/>
          <w:sz w:val="28"/>
          <w:szCs w:val="28"/>
          <w:shd w:val="clear" w:color="auto" w:fill="FFFFFF"/>
        </w:rPr>
        <w:t xml:space="preserve">. Данченком О.І., </w:t>
      </w:r>
      <w:proofErr w:type="spellStart"/>
      <w:r w:rsidRPr="00DA5EF4">
        <w:rPr>
          <w:b w:val="0"/>
          <w:color w:val="000000"/>
          <w:sz w:val="28"/>
          <w:szCs w:val="28"/>
          <w:shd w:val="clear" w:color="auto" w:fill="FFFFFF"/>
        </w:rPr>
        <w:t>Матузко</w:t>
      </w:r>
      <w:proofErr w:type="spellEnd"/>
      <w:r w:rsidRPr="00DA5EF4">
        <w:rPr>
          <w:b w:val="0"/>
          <w:color w:val="000000"/>
          <w:sz w:val="28"/>
          <w:szCs w:val="28"/>
          <w:shd w:val="clear" w:color="auto" w:fill="FFFFFF"/>
        </w:rPr>
        <w:t xml:space="preserve"> О.О., Івченком В.Є., Козирем Б.Ю., Діденком І.А., Лук</w:t>
      </w:r>
      <w:r w:rsidRPr="00DA5EF4">
        <w:rPr>
          <w:b w:val="0"/>
          <w:sz w:val="26"/>
          <w:szCs w:val="26"/>
        </w:rPr>
        <w:t>’</w:t>
      </w:r>
      <w:r w:rsidRPr="00DA5EF4">
        <w:rPr>
          <w:b w:val="0"/>
          <w:color w:val="000000"/>
          <w:sz w:val="28"/>
          <w:szCs w:val="28"/>
          <w:shd w:val="clear" w:color="auto" w:fill="FFFFFF"/>
        </w:rPr>
        <w:t xml:space="preserve">янчуком Р.В., Бабенком В.Б., Гринівим І.О., Бабак А.В., </w:t>
      </w:r>
      <w:proofErr w:type="spellStart"/>
      <w:r w:rsidRPr="00DA5EF4">
        <w:rPr>
          <w:b w:val="0"/>
          <w:color w:val="000000"/>
          <w:sz w:val="28"/>
          <w:szCs w:val="28"/>
          <w:shd w:val="clear" w:color="auto" w:fill="FFFFFF"/>
        </w:rPr>
        <w:t>Бельковою</w:t>
      </w:r>
      <w:proofErr w:type="spellEnd"/>
      <w:r w:rsidRPr="00DA5EF4">
        <w:rPr>
          <w:b w:val="0"/>
          <w:color w:val="000000"/>
          <w:sz w:val="28"/>
          <w:szCs w:val="28"/>
          <w:shd w:val="clear" w:color="auto" w:fill="FFFFFF"/>
        </w:rPr>
        <w:t xml:space="preserve"> О.В., Опанасенком О.В.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8247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516B" w:rsidRPr="0009262E" w:rsidRDefault="0040516B" w:rsidP="0040516B">
      <w:pPr>
        <w:ind w:firstLine="709"/>
        <w:jc w:val="both"/>
        <w:rPr>
          <w:szCs w:val="28"/>
        </w:rPr>
      </w:pPr>
      <w:r>
        <w:t xml:space="preserve">Зазначеним вище законопроектом пропонується врегулювати </w:t>
      </w:r>
      <w:r>
        <w:rPr>
          <w:rFonts w:eastAsia="MS Mincho"/>
          <w:szCs w:val="28"/>
        </w:rPr>
        <w:t xml:space="preserve">на законодавчому рівні відносини, пов’язані з </w:t>
      </w:r>
      <w:r w:rsidRPr="00513F69">
        <w:rPr>
          <w:szCs w:val="28"/>
        </w:rPr>
        <w:t>встановлення</w:t>
      </w:r>
      <w:r>
        <w:rPr>
          <w:szCs w:val="28"/>
        </w:rPr>
        <w:t>м єдиних</w:t>
      </w:r>
      <w:r w:rsidRPr="00513F69">
        <w:rPr>
          <w:szCs w:val="28"/>
        </w:rPr>
        <w:t xml:space="preserve"> правових засад </w:t>
      </w:r>
      <w:r>
        <w:rPr>
          <w:szCs w:val="28"/>
        </w:rPr>
        <w:t xml:space="preserve">доступу та </w:t>
      </w:r>
      <w:r w:rsidRPr="00513F69">
        <w:rPr>
          <w:szCs w:val="28"/>
        </w:rPr>
        <w:t>використання інфраструктури</w:t>
      </w:r>
      <w:r>
        <w:rPr>
          <w:szCs w:val="28"/>
        </w:rPr>
        <w:t xml:space="preserve"> з метою </w:t>
      </w:r>
      <w:r w:rsidRPr="00DB5DA3">
        <w:rPr>
          <w:szCs w:val="28"/>
        </w:rPr>
        <w:t>розвит</w:t>
      </w:r>
      <w:r>
        <w:rPr>
          <w:szCs w:val="28"/>
        </w:rPr>
        <w:t>ку</w:t>
      </w:r>
      <w:r w:rsidRPr="00DB5DA3">
        <w:rPr>
          <w:szCs w:val="28"/>
        </w:rPr>
        <w:t xml:space="preserve"> телекомунікаційних мереж</w:t>
      </w:r>
      <w:r>
        <w:rPr>
          <w:szCs w:val="28"/>
        </w:rPr>
        <w:t xml:space="preserve"> для</w:t>
      </w:r>
      <w:r w:rsidRPr="00BE656F">
        <w:rPr>
          <w:szCs w:val="28"/>
        </w:rPr>
        <w:t xml:space="preserve"> </w:t>
      </w:r>
      <w:r w:rsidRPr="00513F69">
        <w:rPr>
          <w:szCs w:val="28"/>
        </w:rPr>
        <w:t>задоволення потреб споживачів телекомунікаційних послуг та розвитку інформаційного суспільства в Україні</w:t>
      </w:r>
      <w:r>
        <w:rPr>
          <w:szCs w:val="28"/>
        </w:rPr>
        <w:t>. Також передбачається встановити</w:t>
      </w:r>
      <w:r w:rsidRPr="00513F69">
        <w:rPr>
          <w:szCs w:val="28"/>
        </w:rPr>
        <w:t xml:space="preserve"> повноважен</w:t>
      </w:r>
      <w:r>
        <w:rPr>
          <w:szCs w:val="28"/>
        </w:rPr>
        <w:t>ня</w:t>
      </w:r>
      <w:r w:rsidRPr="00513F69">
        <w:rPr>
          <w:szCs w:val="28"/>
        </w:rPr>
        <w:t xml:space="preserve"> державних органів</w:t>
      </w:r>
      <w:r>
        <w:rPr>
          <w:szCs w:val="28"/>
        </w:rPr>
        <w:t xml:space="preserve">, у тому числі стосовно розробки та затвердження </w:t>
      </w:r>
      <w:proofErr w:type="spellStart"/>
      <w:r>
        <w:rPr>
          <w:szCs w:val="28"/>
        </w:rPr>
        <w:t>методик</w:t>
      </w:r>
      <w:proofErr w:type="spellEnd"/>
      <w:r>
        <w:rPr>
          <w:szCs w:val="28"/>
        </w:rPr>
        <w:t xml:space="preserve"> визначення плати за доступ до відповідної інфраструктури, правил/порядків щодо доступу до відповідної інфраструктури, </w:t>
      </w:r>
      <w:r w:rsidRPr="004D18A4">
        <w:rPr>
          <w:szCs w:val="28"/>
        </w:rPr>
        <w:t xml:space="preserve">вимог до розташування технічних засобів телекомунікацій на елементах  </w:t>
      </w:r>
      <w:r>
        <w:rPr>
          <w:szCs w:val="28"/>
        </w:rPr>
        <w:t xml:space="preserve">відповідної </w:t>
      </w:r>
      <w:r w:rsidRPr="004D18A4">
        <w:rPr>
          <w:szCs w:val="28"/>
        </w:rPr>
        <w:t>інфраструктури</w:t>
      </w:r>
      <w:r>
        <w:rPr>
          <w:szCs w:val="28"/>
        </w:rPr>
        <w:t xml:space="preserve">; встановити види плати, що можуть застосовуватись під час забезпечення доступу до інфраструктури; визначити </w:t>
      </w:r>
      <w:r w:rsidRPr="00513F69">
        <w:rPr>
          <w:szCs w:val="28"/>
        </w:rPr>
        <w:t>прав</w:t>
      </w:r>
      <w:r>
        <w:rPr>
          <w:szCs w:val="28"/>
        </w:rPr>
        <w:t>а</w:t>
      </w:r>
      <w:r w:rsidRPr="00513F69">
        <w:rPr>
          <w:szCs w:val="28"/>
        </w:rPr>
        <w:t xml:space="preserve"> </w:t>
      </w:r>
      <w:r w:rsidRPr="008D1DE8">
        <w:rPr>
          <w:szCs w:val="28"/>
        </w:rPr>
        <w:t xml:space="preserve">та обов’язки юридичних та фізичних осіб, у власності (володінні) яких перебуває інфраструктура, у тому числі щодо забезпечення недискримінаційного </w:t>
      </w:r>
      <w:r w:rsidRPr="0009262E">
        <w:rPr>
          <w:szCs w:val="28"/>
        </w:rPr>
        <w:t>доступу замовників з метою створення рівних умов використання елементів інфраструктури.</w:t>
      </w:r>
    </w:p>
    <w:p w:rsidR="0040516B" w:rsidRPr="0009262E" w:rsidRDefault="0040516B" w:rsidP="0040516B">
      <w:pPr>
        <w:ind w:firstLine="709"/>
        <w:jc w:val="both"/>
        <w:rPr>
          <w:szCs w:val="28"/>
        </w:rPr>
      </w:pPr>
      <w:r w:rsidRPr="0009262E">
        <w:rPr>
          <w:szCs w:val="28"/>
        </w:rPr>
        <w:t>Відповідно до Висновку Кабінету Міністрів України законопроект підтримується за умови врахування наданих зауважень та пропозицій. Пропонується встановити необхідні механізми реалізації норм законопроекту, врегулювати питання повноважень відповідних центральних органів виконавчої влади у запропонованій сфері відносин, упорядкувати термінологію, що використовується, надаються інші пропозиції та зауваження.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</w:pPr>
      <w:r w:rsidRPr="0009262E">
        <w:rPr>
          <w:color w:val="000000"/>
          <w:szCs w:val="28"/>
        </w:rPr>
        <w:t>Державна служба спеціального зв’язку та захисту інформації України н</w:t>
      </w:r>
      <w:r w:rsidRPr="0009262E">
        <w:t>адала зауваження до законопроекту щодо узгодження пропозицій із діючим законодавством.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</w:pPr>
      <w:r w:rsidRPr="0009262E">
        <w:lastRenderedPageBreak/>
        <w:t>Національна Комісія, що здійснює державне регулювання у сфері зв’язку та інформатизації висловила позицію щодо доцільності прийняття законопроекту з урахуванням наданих пропозицій під час підготовки його до другого читання.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</w:pPr>
      <w:r w:rsidRPr="0009262E">
        <w:t>Міністерство енергетики та вугільної промисловості України підтримує проект Закону та зауважує, що технічні  умови доступу до кожного конкретного елементу інфраструктури об’єкта електроенергетики не можуть бути єдиними для всіх замовників.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</w:pPr>
      <w:r w:rsidRPr="0009262E">
        <w:t xml:space="preserve">Національна комісія, що здійснює державне регулювання у сферах енергетики та комунальних послуг надала пропозиції та зауваження до проекту Закону стосовно приведення деяких тверджень законопроекту у відповідність до правил </w:t>
      </w:r>
      <w:proofErr w:type="spellStart"/>
      <w:r w:rsidRPr="0009262E">
        <w:t>нормопроектної</w:t>
      </w:r>
      <w:proofErr w:type="spellEnd"/>
      <w:r w:rsidRPr="0009262E">
        <w:t xml:space="preserve"> техніки.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  <w:rPr>
          <w:color w:val="000000"/>
          <w:szCs w:val="28"/>
        </w:rPr>
      </w:pPr>
      <w:r w:rsidRPr="0009262E">
        <w:t>Антимонопольний комітет України запропонував врахувати надані пропозиції до законопроекту.</w:t>
      </w:r>
    </w:p>
    <w:p w:rsidR="0040516B" w:rsidRPr="0009262E" w:rsidRDefault="0040516B" w:rsidP="0040516B">
      <w:pPr>
        <w:shd w:val="clear" w:color="auto" w:fill="FFFFFF"/>
        <w:spacing w:before="40"/>
        <w:ind w:firstLine="720"/>
        <w:jc w:val="both"/>
        <w:textAlignment w:val="baseline"/>
      </w:pPr>
      <w:r w:rsidRPr="0009262E">
        <w:t xml:space="preserve">Українська Асоціація операторів </w:t>
      </w:r>
      <w:r w:rsidRPr="0009262E">
        <w:rPr>
          <w:color w:val="000000"/>
          <w:szCs w:val="28"/>
        </w:rPr>
        <w:t>зв’язку «</w:t>
      </w:r>
      <w:proofErr w:type="spellStart"/>
      <w:r w:rsidRPr="0009262E">
        <w:rPr>
          <w:color w:val="000000"/>
          <w:szCs w:val="28"/>
        </w:rPr>
        <w:t>Телас</w:t>
      </w:r>
      <w:proofErr w:type="spellEnd"/>
      <w:r w:rsidRPr="0009262E">
        <w:rPr>
          <w:color w:val="000000"/>
          <w:szCs w:val="28"/>
        </w:rPr>
        <w:t xml:space="preserve">», </w:t>
      </w:r>
      <w:r w:rsidRPr="0009262E">
        <w:t>Інтернет Асоціація України, Асоціація правовласників та постачальників контенту, Спілка операторів телекомунікацій, Всеукраїнська Асоціація операторів кабельного телебачення і телеінформаційних мереж, Телекомунікаційна палата України зазначають, що законопроект покликаний забезпечити необхідний баланс інтересів суб’єктів господарювання, громадян і держави, вирішити найважливіші проблемні питання з доступом до інфраструктури та підтримують законопроект. Разом з тим, пропонують доопрацювати деякі його положення при підготовці до другого читання.</w:t>
      </w:r>
    </w:p>
    <w:p w:rsidR="0040516B" w:rsidRPr="0009262E" w:rsidRDefault="0040516B" w:rsidP="0040516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09262E">
        <w:rPr>
          <w:szCs w:val="28"/>
        </w:rPr>
        <w:t xml:space="preserve">Інститут законодавства Верховної Ради України, підтримуючи заходи з удосконалення законодавства стосовно регулювання розвитку телекомунікаційних мереж, надали пропозиції до законопроекту. </w:t>
      </w:r>
    </w:p>
    <w:p w:rsidR="0040516B" w:rsidRPr="0009262E" w:rsidRDefault="0040516B" w:rsidP="004051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9262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Комітет з питань екологічної політики, природокористування та ліквідації наслідків Чорнобильської катастрофи надав зауваження, в межах предметів відання, до законопроекту, рекомендує </w:t>
      </w:r>
      <w:proofErr w:type="spellStart"/>
      <w:r w:rsidRPr="0009262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внести</w:t>
      </w:r>
      <w:proofErr w:type="spellEnd"/>
      <w:r w:rsidRPr="0009262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пропозицію про відхилення законопроекту, вважає, що розміщення технічних засобів телекомунікацій на землях природно-заповідного фонду суперечить встановленим вимогам щодо організації, охорони і використання територій та об’єктів природно-заповідного фонду, відтворення їх природних комплексів та управління у цій галузі і пропонує вилучити з проекту Закону запропоновані зміни до Закону України «Про природно-заповідний фонд України».</w:t>
      </w:r>
    </w:p>
    <w:p w:rsidR="0040516B" w:rsidRPr="0009262E" w:rsidRDefault="0040516B" w:rsidP="004051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Комітет з питань запобігання і протидії корупції у своєму Висновку щодо результатів здійснення антикорупційної експертизи проекту нормативно-правового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зазначає: у проекті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корупціогенних</w:t>
      </w:r>
      <w:proofErr w:type="spellEnd"/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факторів – проект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антикорупційного законодавства (рішення Комітету від 06.07.2016, протокол № 77).</w:t>
      </w:r>
    </w:p>
    <w:p w:rsidR="0040516B" w:rsidRDefault="0040516B" w:rsidP="004051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9262E">
        <w:rPr>
          <w:rFonts w:ascii="Times New Roman" w:hAnsi="Times New Roman" w:cs="Times New Roman"/>
          <w:sz w:val="28"/>
          <w:szCs w:val="28"/>
        </w:rPr>
        <w:t xml:space="preserve">Головне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науково-експертне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на законопроект в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підтримуючи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аргументацію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законопроекту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телекомунікаційних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мереж та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, в той же час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262E">
        <w:rPr>
          <w:rStyle w:val="rvts0"/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9262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Style w:val="rvts0"/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9262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Style w:val="rvts0"/>
          <w:rFonts w:ascii="Times New Roman" w:hAnsi="Times New Roman" w:cs="Times New Roman"/>
          <w:sz w:val="28"/>
          <w:szCs w:val="28"/>
        </w:rPr>
        <w:t>понятійно-категорійного</w:t>
      </w:r>
      <w:proofErr w:type="spellEnd"/>
      <w:r w:rsidRPr="0009262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Style w:val="rvts0"/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9262E">
        <w:rPr>
          <w:rStyle w:val="rvts0"/>
          <w:rFonts w:ascii="Times New Roman" w:hAnsi="Times New Roman" w:cs="Times New Roman"/>
          <w:sz w:val="28"/>
          <w:szCs w:val="28"/>
        </w:rPr>
        <w:t xml:space="preserve"> законопроекту, не </w:t>
      </w:r>
      <w:proofErr w:type="spellStart"/>
      <w:r w:rsidRPr="0009262E">
        <w:rPr>
          <w:rStyle w:val="rvts0"/>
          <w:rFonts w:ascii="Times New Roman" w:hAnsi="Times New Roman" w:cs="Times New Roman"/>
          <w:sz w:val="28"/>
          <w:szCs w:val="28"/>
        </w:rPr>
        <w:t>деталізованість</w:t>
      </w:r>
      <w:proofErr w:type="spellEnd"/>
      <w:r w:rsidRPr="0009262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окрем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>их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62E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>ь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проекту належним чином.</w:t>
      </w:r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не підтримує 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доповнення ч. 3 ст. 7 Закону України «Про природно-заповідний фонд України» </w:t>
      </w:r>
      <w:r w:rsidRPr="0009262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6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262E">
        <w:rPr>
          <w:rFonts w:ascii="Times New Roman" w:hAnsi="Times New Roman" w:cs="Times New Roman"/>
          <w:sz w:val="28"/>
          <w:szCs w:val="28"/>
        </w:rPr>
        <w:t xml:space="preserve"> 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таких земель з метою </w:t>
      </w:r>
      <w:r w:rsidRPr="000926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розміщення технічних засобів телекомунікацій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може мати місце лише шляхом їх вилучення із категорії </w:t>
      </w:r>
      <w:r w:rsidRPr="000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 природно-заповідного та іншого природоохоронного призначення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 xml:space="preserve"> та переведення їх до категорії </w:t>
      </w:r>
      <w:r w:rsidRPr="0009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 промисловості, транспорту, зв'язку, енергетики, оборони та іншого призначення відповідно до ст. 20 ЗК України</w:t>
      </w:r>
      <w:r w:rsidRPr="0009262E">
        <w:rPr>
          <w:rFonts w:ascii="Times New Roman" w:hAnsi="Times New Roman" w:cs="Times New Roman"/>
          <w:sz w:val="28"/>
          <w:szCs w:val="28"/>
          <w:lang w:val="uk-UA"/>
        </w:rPr>
        <w:t>, ст. 54 Закону України «Про природно-заповідний фонд</w:t>
      </w:r>
      <w:r w:rsidRPr="00C9143E">
        <w:rPr>
          <w:rFonts w:ascii="Times New Roman" w:hAnsi="Times New Roman" w:cs="Times New Roman"/>
          <w:sz w:val="28"/>
          <w:szCs w:val="28"/>
          <w:lang w:val="uk-UA"/>
        </w:rPr>
        <w:t xml:space="preserve"> України». </w:t>
      </w:r>
    </w:p>
    <w:p w:rsidR="0040516B" w:rsidRDefault="0040516B" w:rsidP="0040516B">
      <w:pPr>
        <w:ind w:firstLine="720"/>
        <w:jc w:val="both"/>
        <w:rPr>
          <w:szCs w:val="28"/>
        </w:rPr>
      </w:pPr>
      <w:r w:rsidRPr="006117BC">
        <w:rPr>
          <w:szCs w:val="28"/>
        </w:rPr>
        <w:t xml:space="preserve"> </w:t>
      </w:r>
      <w:r>
        <w:rPr>
          <w:szCs w:val="28"/>
        </w:rPr>
        <w:t xml:space="preserve"> Управління надає інші зауваження до законопроекту та зазначає, що п</w:t>
      </w:r>
      <w:r w:rsidRPr="00C9143E">
        <w:rPr>
          <w:szCs w:val="28"/>
        </w:rPr>
        <w:t>ропозиція ж виокремити в самостійний предмет правового регулювання питання доступу до інфраструктури об’єктів будівництва, транспорту, електроенергетики для розвитку телекомунікаційних мереж уявляється досить сумнівною.</w:t>
      </w:r>
    </w:p>
    <w:p w:rsidR="0040516B" w:rsidRPr="00C9143E" w:rsidRDefault="0040516B" w:rsidP="0040516B">
      <w:pPr>
        <w:ind w:firstLine="720"/>
        <w:jc w:val="both"/>
        <w:rPr>
          <w:szCs w:val="28"/>
        </w:rPr>
      </w:pPr>
      <w:r>
        <w:rPr>
          <w:szCs w:val="28"/>
        </w:rPr>
        <w:t xml:space="preserve">Законопроект, згідно висновку </w:t>
      </w:r>
      <w:r w:rsidRPr="008D1DE8">
        <w:rPr>
          <w:szCs w:val="28"/>
        </w:rPr>
        <w:t>Головного науково-експертного управління у запропонованому вигляді не може бути підтриманий, удосконалення системи регулювання суспільних відносин у сфері проектування, будівництва, реконструкції і модернізації телекомунікаційних</w:t>
      </w:r>
      <w:r w:rsidRPr="00C9143E">
        <w:rPr>
          <w:szCs w:val="28"/>
        </w:rPr>
        <w:t xml:space="preserve"> мереж, доцільно, здійснювати шляхом внесення відповідних змін до Закону України «Про телекомунікації»</w:t>
      </w:r>
      <w:r>
        <w:rPr>
          <w:szCs w:val="28"/>
        </w:rPr>
        <w:t xml:space="preserve"> (Висновок додається)</w:t>
      </w:r>
      <w:r w:rsidRPr="00C9143E">
        <w:rPr>
          <w:szCs w:val="28"/>
        </w:rPr>
        <w:t>.</w:t>
      </w:r>
    </w:p>
    <w:p w:rsidR="0040516B" w:rsidRDefault="0040516B" w:rsidP="0040516B">
      <w:pPr>
        <w:ind w:firstLine="708"/>
        <w:jc w:val="both"/>
        <w:rPr>
          <w:szCs w:val="28"/>
        </w:rPr>
      </w:pPr>
      <w:r>
        <w:rPr>
          <w:szCs w:val="28"/>
        </w:rPr>
        <w:t xml:space="preserve">Народні депутати України – члени Комітету, розглянувши законопроект, наголосили на важливості норм та положень запропонованих у законопроекті. </w:t>
      </w:r>
    </w:p>
    <w:p w:rsidR="0040516B" w:rsidRDefault="0040516B" w:rsidP="0040516B">
      <w:pPr>
        <w:ind w:firstLine="720"/>
        <w:jc w:val="both"/>
        <w:rPr>
          <w:szCs w:val="28"/>
        </w:rPr>
      </w:pPr>
      <w:r>
        <w:rPr>
          <w:szCs w:val="28"/>
        </w:rPr>
        <w:t xml:space="preserve">Разом з тим, народні депутати – члени Комітету зазначили, що положення законопроекту потребують вдосконалення. </w:t>
      </w:r>
    </w:p>
    <w:p w:rsidR="0040516B" w:rsidRDefault="0009262E" w:rsidP="0009262E">
      <w:pPr>
        <w:ind w:firstLine="720"/>
        <w:jc w:val="both"/>
      </w:pPr>
      <w:r>
        <w:t>Зважаючи на актуальність та невідкладність питань, запропонованих до законодавчого врегулювання, Комітет р</w:t>
      </w:r>
      <w:r>
        <w:rPr>
          <w:szCs w:val="28"/>
        </w:rPr>
        <w:t>екомендує Верховній Раді України</w:t>
      </w:r>
      <w:r>
        <w:rPr>
          <w:szCs w:val="28"/>
        </w:rPr>
        <w:t xml:space="preserve"> </w:t>
      </w:r>
      <w:r w:rsidR="0040516B" w:rsidRPr="0090429F">
        <w:rPr>
          <w:szCs w:val="28"/>
        </w:rPr>
        <w:t>проект Закону України «П</w:t>
      </w:r>
      <w:r w:rsidR="0040516B" w:rsidRPr="0090429F">
        <w:rPr>
          <w:bCs/>
          <w:color w:val="333333"/>
          <w:szCs w:val="28"/>
          <w:shd w:val="clear" w:color="auto" w:fill="FFFFFF"/>
        </w:rPr>
        <w:t>ро доступ до об'єктів будівництва, транспорту, електроенергетики з метою розвитку телекомунікаційних мереж</w:t>
      </w:r>
      <w:r w:rsidR="0040516B" w:rsidRPr="0090429F">
        <w:rPr>
          <w:color w:val="333333"/>
          <w:szCs w:val="28"/>
          <w:shd w:val="clear" w:color="auto" w:fill="FFFFFF"/>
        </w:rPr>
        <w:t>»,</w:t>
      </w:r>
      <w:r w:rsidR="0040516B" w:rsidRPr="0090429F">
        <w:rPr>
          <w:szCs w:val="28"/>
        </w:rPr>
        <w:t xml:space="preserve"> (реєстр. № 4159</w:t>
      </w:r>
      <w:r w:rsidR="0040516B" w:rsidRPr="0090429F">
        <w:rPr>
          <w:color w:val="333333"/>
          <w:szCs w:val="28"/>
        </w:rPr>
        <w:t xml:space="preserve"> від 26</w:t>
      </w:r>
      <w:r w:rsidR="0040516B" w:rsidRPr="0090429F">
        <w:rPr>
          <w:szCs w:val="28"/>
        </w:rPr>
        <w:t>.02.2016 (доопрацьований) 06.06.2016</w:t>
      </w:r>
      <w:r w:rsidR="0040516B" w:rsidRPr="0090429F">
        <w:rPr>
          <w:color w:val="000000"/>
          <w:szCs w:val="28"/>
          <w:shd w:val="clear" w:color="auto" w:fill="FFFFFF"/>
        </w:rPr>
        <w:t xml:space="preserve">, поданий </w:t>
      </w:r>
      <w:proofErr w:type="spellStart"/>
      <w:r w:rsidR="0040516B" w:rsidRPr="0090429F">
        <w:rPr>
          <w:color w:val="000000"/>
          <w:szCs w:val="28"/>
          <w:shd w:val="clear" w:color="auto" w:fill="FFFFFF"/>
        </w:rPr>
        <w:t>н.д</w:t>
      </w:r>
      <w:proofErr w:type="spellEnd"/>
      <w:r w:rsidR="0040516B" w:rsidRPr="0090429F">
        <w:rPr>
          <w:color w:val="000000"/>
          <w:szCs w:val="28"/>
          <w:shd w:val="clear" w:color="auto" w:fill="FFFFFF"/>
        </w:rPr>
        <w:t xml:space="preserve">. Данченком О.І., </w:t>
      </w:r>
      <w:proofErr w:type="spellStart"/>
      <w:r w:rsidR="0040516B" w:rsidRPr="0090429F">
        <w:rPr>
          <w:color w:val="000000"/>
          <w:szCs w:val="28"/>
          <w:shd w:val="clear" w:color="auto" w:fill="FFFFFF"/>
        </w:rPr>
        <w:t>Матузко</w:t>
      </w:r>
      <w:proofErr w:type="spellEnd"/>
      <w:r w:rsidR="0040516B" w:rsidRPr="0090429F">
        <w:rPr>
          <w:color w:val="000000"/>
          <w:szCs w:val="28"/>
          <w:shd w:val="clear" w:color="auto" w:fill="FFFFFF"/>
        </w:rPr>
        <w:t xml:space="preserve"> О.О., Івченком В.Є.,</w:t>
      </w:r>
      <w:r w:rsidR="0040516B">
        <w:rPr>
          <w:color w:val="000000"/>
          <w:szCs w:val="28"/>
          <w:shd w:val="clear" w:color="auto" w:fill="FFFFFF"/>
        </w:rPr>
        <w:t xml:space="preserve">     </w:t>
      </w:r>
      <w:r w:rsidR="0040516B" w:rsidRPr="0090429F">
        <w:rPr>
          <w:color w:val="000000"/>
          <w:szCs w:val="28"/>
          <w:shd w:val="clear" w:color="auto" w:fill="FFFFFF"/>
        </w:rPr>
        <w:t xml:space="preserve"> Козирем Б.Ю., Діденком І.А., Лук</w:t>
      </w:r>
      <w:r w:rsidR="0040516B" w:rsidRPr="0090429F">
        <w:rPr>
          <w:sz w:val="26"/>
          <w:szCs w:val="26"/>
        </w:rPr>
        <w:t>’</w:t>
      </w:r>
      <w:r w:rsidR="0040516B" w:rsidRPr="0090429F">
        <w:rPr>
          <w:color w:val="000000"/>
          <w:szCs w:val="28"/>
          <w:shd w:val="clear" w:color="auto" w:fill="FFFFFF"/>
        </w:rPr>
        <w:t xml:space="preserve">янчуком Р.В., Бабенком В.Б., Гринівим І.О., Бабак А.В., </w:t>
      </w:r>
      <w:proofErr w:type="spellStart"/>
      <w:r w:rsidR="0040516B" w:rsidRPr="0090429F">
        <w:rPr>
          <w:color w:val="000000"/>
          <w:szCs w:val="28"/>
          <w:shd w:val="clear" w:color="auto" w:fill="FFFFFF"/>
        </w:rPr>
        <w:t>Бельковою</w:t>
      </w:r>
      <w:proofErr w:type="spellEnd"/>
      <w:r w:rsidR="0040516B" w:rsidRPr="0090429F">
        <w:rPr>
          <w:color w:val="000000"/>
          <w:szCs w:val="28"/>
          <w:shd w:val="clear" w:color="auto" w:fill="FFFFFF"/>
        </w:rPr>
        <w:t xml:space="preserve"> О.В., Опанасенком О.В.  </w:t>
      </w:r>
      <w:r w:rsidR="0040516B" w:rsidRPr="0090429F">
        <w:rPr>
          <w:szCs w:val="28"/>
        </w:rPr>
        <w:t>за результатами розгляду у першому читанні прийняти за основу.</w:t>
      </w:r>
    </w:p>
    <w:p w:rsidR="0009262E" w:rsidRDefault="0040516B" w:rsidP="0009262E">
      <w:pPr>
        <w:ind w:firstLine="720"/>
        <w:jc w:val="both"/>
        <w:rPr>
          <w:szCs w:val="28"/>
        </w:rPr>
      </w:pPr>
      <w:r>
        <w:rPr>
          <w:szCs w:val="28"/>
        </w:rPr>
        <w:t xml:space="preserve">Доповідачем від Комітету з цього питання на пленарному засіданні Верховної Ради України визначено </w:t>
      </w:r>
      <w:r w:rsidR="0009262E">
        <w:rPr>
          <w:szCs w:val="28"/>
        </w:rPr>
        <w:t>народного депутата України – Голову Комітету з питань інформатизації та зв’язку – Данченка Олександра Івановича.</w:t>
      </w:r>
    </w:p>
    <w:p w:rsidR="0040516B" w:rsidRDefault="0040516B" w:rsidP="0040516B">
      <w:pPr>
        <w:ind w:firstLine="720"/>
        <w:jc w:val="both"/>
        <w:rPr>
          <w:szCs w:val="28"/>
        </w:rPr>
      </w:pPr>
    </w:p>
    <w:p w:rsidR="0040516B" w:rsidRDefault="0040516B" w:rsidP="0040516B">
      <w:pPr>
        <w:jc w:val="both"/>
        <w:rPr>
          <w:color w:val="993300"/>
          <w:szCs w:val="28"/>
        </w:rPr>
      </w:pPr>
      <w:bookmarkStart w:id="0" w:name="_GoBack"/>
      <w:bookmarkEnd w:id="0"/>
    </w:p>
    <w:p w:rsidR="0040516B" w:rsidRDefault="0040516B" w:rsidP="0040516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Голова Комітету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О.І. ДАНЧЕНКО</w:t>
      </w:r>
    </w:p>
    <w:p w:rsidR="0040516B" w:rsidRDefault="0040516B" w:rsidP="0040516B"/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rPr>
          <w:b/>
          <w:lang w:val="ru-RU"/>
        </w:rPr>
      </w:pPr>
    </w:p>
    <w:p w:rsidR="0040516B" w:rsidRDefault="0040516B" w:rsidP="0040516B">
      <w:pPr>
        <w:jc w:val="right"/>
        <w:rPr>
          <w:b/>
        </w:rPr>
      </w:pPr>
    </w:p>
    <w:p w:rsidR="0040516B" w:rsidRDefault="0040516B" w:rsidP="0040516B">
      <w:pPr>
        <w:jc w:val="center"/>
        <w:rPr>
          <w:b/>
        </w:rPr>
      </w:pPr>
    </w:p>
    <w:p w:rsidR="0040516B" w:rsidRDefault="0040516B" w:rsidP="0040516B">
      <w:pPr>
        <w:jc w:val="center"/>
        <w:rPr>
          <w:b/>
        </w:rPr>
      </w:pP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A"/>
    <w:rsid w:val="0009262E"/>
    <w:rsid w:val="0040516B"/>
    <w:rsid w:val="005204CF"/>
    <w:rsid w:val="00B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DC86"/>
  <w15:chartTrackingRefBased/>
  <w15:docId w15:val="{68E56C8A-3AB0-4239-995A-027F9DD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6B"/>
    <w:pPr>
      <w:spacing w:after="0" w:line="240" w:lineRule="auto"/>
    </w:pPr>
    <w:rPr>
      <w:rFonts w:eastAsia="Times New Roman" w:cs="Times New Roman"/>
      <w:szCs w:val="24"/>
      <w:lang w:eastAsia="uk-UA"/>
    </w:rPr>
  </w:style>
  <w:style w:type="paragraph" w:styleId="3">
    <w:name w:val="heading 3"/>
    <w:basedOn w:val="a"/>
    <w:link w:val="30"/>
    <w:uiPriority w:val="99"/>
    <w:unhideWhenUsed/>
    <w:qFormat/>
    <w:rsid w:val="00405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16B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Title"/>
    <w:basedOn w:val="a"/>
    <w:link w:val="a4"/>
    <w:qFormat/>
    <w:rsid w:val="0040516B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40516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">
    <w:name w:val="Font Style"/>
    <w:rsid w:val="0040516B"/>
    <w:rPr>
      <w:color w:val="000000"/>
      <w:sz w:val="20"/>
    </w:rPr>
  </w:style>
  <w:style w:type="character" w:customStyle="1" w:styleId="rvts0">
    <w:name w:val="rvts0"/>
    <w:rsid w:val="0040516B"/>
  </w:style>
  <w:style w:type="paragraph" w:styleId="HTML">
    <w:name w:val="HTML Preformatted"/>
    <w:aliases w:val="Стандартный HTML Знак"/>
    <w:basedOn w:val="a"/>
    <w:link w:val="HTML0"/>
    <w:rsid w:val="0040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17"/>
      <w:szCs w:val="17"/>
      <w:lang w:val="ru-RU" w:eastAsia="ru-RU"/>
    </w:rPr>
  </w:style>
  <w:style w:type="character" w:customStyle="1" w:styleId="HTML0">
    <w:name w:val="Стандартний HTML Знак"/>
    <w:aliases w:val="Стандартный HTML Знак Знак"/>
    <w:basedOn w:val="a0"/>
    <w:link w:val="HTML"/>
    <w:rsid w:val="0040516B"/>
    <w:rPr>
      <w:rFonts w:ascii="Courier New" w:eastAsia="Calibri" w:hAnsi="Courier New" w:cs="Courier New"/>
      <w:sz w:val="17"/>
      <w:szCs w:val="1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4800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Столярська Катерина Михайлівна</dc:creator>
  <cp:keywords/>
  <dc:description/>
  <cp:lastModifiedBy>Столярська Катерина Михайлівна</cp:lastModifiedBy>
  <cp:revision>2</cp:revision>
  <dcterms:created xsi:type="dcterms:W3CDTF">2016-09-07T10:58:00Z</dcterms:created>
  <dcterms:modified xsi:type="dcterms:W3CDTF">2016-09-07T11:14:00Z</dcterms:modified>
</cp:coreProperties>
</file>