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9B" w:rsidRPr="00784283" w:rsidRDefault="0083319B" w:rsidP="007F6DAC">
      <w:pPr>
        <w:jc w:val="center"/>
        <w:rPr>
          <w:b/>
          <w:lang w:val="uk-UA"/>
        </w:rPr>
      </w:pPr>
      <w:r w:rsidRPr="00784283">
        <w:rPr>
          <w:b/>
          <w:lang w:val="uk-UA"/>
        </w:rPr>
        <w:t>ПОРІВНЯЛЬНА ТАБЛИЦЯ</w:t>
      </w:r>
    </w:p>
    <w:p w:rsidR="0083319B" w:rsidRPr="00784283" w:rsidRDefault="0083319B" w:rsidP="00027A74">
      <w:pPr>
        <w:jc w:val="center"/>
        <w:rPr>
          <w:b/>
          <w:lang w:val="uk-UA"/>
        </w:rPr>
      </w:pPr>
      <w:r w:rsidRPr="00784283">
        <w:rPr>
          <w:b/>
          <w:lang w:val="uk-UA"/>
        </w:rPr>
        <w:t xml:space="preserve">до проекту Закону України «Про внесення змін до деяких законодавчих актів щодо пенсійного забезпечення осіб, </w:t>
      </w:r>
      <w:r>
        <w:rPr>
          <w:b/>
          <w:lang w:val="uk-UA"/>
        </w:rPr>
        <w:t>які працюють у зоні відчуження і зоні безумовного (обов’язкового) відселення</w:t>
      </w:r>
      <w:r w:rsidRPr="00784283">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83319B" w:rsidRPr="001B7010" w:rsidTr="001B7010">
        <w:tc>
          <w:tcPr>
            <w:tcW w:w="7393" w:type="dxa"/>
          </w:tcPr>
          <w:p w:rsidR="0083319B" w:rsidRPr="001B7010" w:rsidRDefault="0083319B" w:rsidP="001B7010">
            <w:pPr>
              <w:spacing w:after="0" w:line="240" w:lineRule="auto"/>
              <w:jc w:val="center"/>
              <w:rPr>
                <w:b/>
                <w:lang w:val="uk-UA"/>
              </w:rPr>
            </w:pPr>
            <w:r w:rsidRPr="001B7010">
              <w:rPr>
                <w:szCs w:val="28"/>
                <w:lang w:val="uk-UA" w:eastAsia="ru-RU"/>
              </w:rPr>
              <w:t>Зміст положення (норми) чинного акта законодавства</w:t>
            </w:r>
          </w:p>
        </w:tc>
        <w:tc>
          <w:tcPr>
            <w:tcW w:w="7393" w:type="dxa"/>
          </w:tcPr>
          <w:p w:rsidR="0083319B" w:rsidRPr="001B7010" w:rsidRDefault="0083319B" w:rsidP="001B7010">
            <w:pPr>
              <w:spacing w:before="150" w:after="150" w:line="240" w:lineRule="auto"/>
              <w:jc w:val="center"/>
              <w:textAlignment w:val="baseline"/>
              <w:rPr>
                <w:szCs w:val="28"/>
                <w:lang w:val="uk-UA" w:eastAsia="ru-RU"/>
              </w:rPr>
            </w:pPr>
            <w:r w:rsidRPr="001B7010">
              <w:rPr>
                <w:szCs w:val="28"/>
                <w:lang w:val="uk-UA" w:eastAsia="ru-RU"/>
              </w:rPr>
              <w:t>Зміст відповідного положення (норми) проекту акта</w:t>
            </w:r>
          </w:p>
        </w:tc>
      </w:tr>
      <w:tr w:rsidR="0083319B" w:rsidRPr="001B7010" w:rsidTr="001B7010">
        <w:tc>
          <w:tcPr>
            <w:tcW w:w="14786" w:type="dxa"/>
            <w:gridSpan w:val="2"/>
          </w:tcPr>
          <w:p w:rsidR="0083319B" w:rsidRPr="001B7010" w:rsidRDefault="0083319B" w:rsidP="001B7010">
            <w:pPr>
              <w:spacing w:after="0" w:line="240" w:lineRule="auto"/>
              <w:jc w:val="center"/>
              <w:rPr>
                <w:b/>
                <w:lang w:val="uk-UA"/>
              </w:rPr>
            </w:pPr>
            <w:r w:rsidRPr="001B7010">
              <w:rPr>
                <w:b/>
                <w:lang w:val="uk-UA"/>
              </w:rPr>
              <w:t>Закон України «Про пенсійне забезпечення»</w:t>
            </w:r>
          </w:p>
        </w:tc>
      </w:tr>
      <w:tr w:rsidR="0083319B" w:rsidRPr="00C16DCD" w:rsidTr="001B7010">
        <w:tc>
          <w:tcPr>
            <w:tcW w:w="7393" w:type="dxa"/>
          </w:tcPr>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color w:val="000000"/>
                <w:szCs w:val="28"/>
                <w:lang w:val="uk-UA" w:eastAsia="ru-RU"/>
              </w:rPr>
            </w:pPr>
            <w:r w:rsidRPr="001B7010">
              <w:rPr>
                <w:b/>
                <w:bCs/>
                <w:color w:val="000000"/>
                <w:szCs w:val="28"/>
                <w:bdr w:val="none" w:sz="0" w:space="0" w:color="auto" w:frame="1"/>
                <w:lang w:val="uk-UA" w:eastAsia="ru-RU"/>
              </w:rPr>
              <w:t>Стаття 13.</w:t>
            </w:r>
            <w:r w:rsidRPr="001B7010">
              <w:rPr>
                <w:color w:val="000000"/>
                <w:szCs w:val="28"/>
                <w:lang w:val="uk-UA" w:eastAsia="ru-RU"/>
              </w:rPr>
              <w:t xml:space="preserve"> Пенсії за віком на пільгових умовах </w:t>
            </w:r>
            <w:r w:rsidRPr="001B7010">
              <w:rPr>
                <w:color w:val="000000"/>
                <w:szCs w:val="28"/>
                <w:lang w:val="uk-UA" w:eastAsia="ru-RU"/>
              </w:rPr>
              <w:br/>
            </w:r>
            <w:bookmarkStart w:id="0" w:name="o80"/>
            <w:bookmarkEnd w:id="0"/>
            <w:r w:rsidRPr="001B7010">
              <w:rPr>
                <w:color w:val="000000"/>
                <w:szCs w:val="28"/>
                <w:lang w:val="uk-UA" w:eastAsia="ru-RU"/>
              </w:rPr>
              <w:t xml:space="preserve">     На пільгових умовах мають право на пенсію за віком, незалежно від місця останньої роботи: </w:t>
            </w:r>
            <w:r w:rsidRPr="001B7010">
              <w:rPr>
                <w:color w:val="000000"/>
                <w:szCs w:val="28"/>
                <w:lang w:val="uk-UA" w:eastAsia="ru-RU"/>
              </w:rPr>
              <w:br/>
            </w:r>
            <w:bookmarkStart w:id="1" w:name="o81"/>
            <w:bookmarkEnd w:id="1"/>
            <w:r w:rsidRPr="001B7010">
              <w:rPr>
                <w:color w:val="000000"/>
                <w:szCs w:val="28"/>
                <w:lang w:val="uk-UA" w:eastAsia="ru-RU"/>
              </w:rPr>
              <w:t xml:space="preserve">     а)  працівники,  зайняті  повний  робочий  день  на підземних роботах,  на  роботах  з  особливо  шкідливими  і особливо важкими умовами праці, - за списком № 1 виробництв, робіт, професій, посад і показників, затверджуваним Кабінетом Міністрів України, і за  результатами  атестації  робочих  місць  -  після досягнення  50 років і при стажі роботи  не  менше 25 років у чоловіків,  з них не менше 10 років на зазначених роботах, і не менше  20 років у жінок, з них не менше 7 років 6 місяців на зазначених роботах. </w:t>
            </w:r>
          </w:p>
          <w:p w:rsidR="0083319B" w:rsidRPr="001B7010" w:rsidRDefault="0083319B" w:rsidP="001B7010">
            <w:pPr>
              <w:spacing w:after="0" w:line="240" w:lineRule="auto"/>
              <w:jc w:val="center"/>
              <w:rPr>
                <w:b/>
                <w:szCs w:val="28"/>
                <w:lang w:val="uk-UA"/>
              </w:rPr>
            </w:pPr>
          </w:p>
        </w:tc>
        <w:tc>
          <w:tcPr>
            <w:tcW w:w="7393" w:type="dxa"/>
          </w:tcPr>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b/>
                <w:lang w:val="uk-UA"/>
              </w:rPr>
            </w:pPr>
            <w:r w:rsidRPr="001B7010">
              <w:rPr>
                <w:b/>
                <w:bCs/>
                <w:color w:val="000000"/>
                <w:szCs w:val="28"/>
                <w:bdr w:val="none" w:sz="0" w:space="0" w:color="auto" w:frame="1"/>
                <w:lang w:val="uk-UA" w:eastAsia="ru-RU"/>
              </w:rPr>
              <w:t>Стаття 13.</w:t>
            </w:r>
            <w:r w:rsidRPr="001B7010">
              <w:rPr>
                <w:color w:val="000000"/>
                <w:szCs w:val="28"/>
                <w:lang w:val="uk-UA" w:eastAsia="ru-RU"/>
              </w:rPr>
              <w:t xml:space="preserve"> Пенсії за віком на пільгових умовах </w:t>
            </w:r>
            <w:r w:rsidRPr="001B7010">
              <w:rPr>
                <w:color w:val="000000"/>
                <w:szCs w:val="28"/>
                <w:lang w:val="uk-UA" w:eastAsia="ru-RU"/>
              </w:rPr>
              <w:br/>
              <w:t xml:space="preserve">     На пільгових умовах мають право на пенсію за віком, незалежно від місця останньої роботи: </w:t>
            </w:r>
            <w:r w:rsidRPr="001B7010">
              <w:rPr>
                <w:color w:val="000000"/>
                <w:szCs w:val="28"/>
                <w:lang w:val="uk-UA" w:eastAsia="ru-RU"/>
              </w:rPr>
              <w:br/>
              <w:t xml:space="preserve">     а)  працівники,  зайняті  повний  робочий  день  на підземних роботах,  на  роботах  з  особливо  шкідливими  і особливо важкими умовами праці, - за списком № 1 виробництв, робіт, професій, посад і показників, затверджуваним Кабінетом Міністрів України, і за  результатами  атестації  робочих  місць  -  після досягнення  50 років і при стажі роботи  не  менше 25 років у чоловіків,  з них не менше 10 років на зазначених роботах, і не менше  20 років у жінок, з них не менше 7 років 6 місяців на зазначених роботах.  </w:t>
            </w:r>
            <w:r w:rsidRPr="001B7010">
              <w:rPr>
                <w:b/>
                <w:color w:val="000000"/>
                <w:szCs w:val="28"/>
                <w:lang w:val="uk-UA" w:eastAsia="ru-RU"/>
              </w:rPr>
              <w:t xml:space="preserve">Для реалізації положень цього пункту не здійснюється атестація робочих місць </w:t>
            </w:r>
            <w:r w:rsidRPr="001B7010">
              <w:rPr>
                <w:b/>
                <w:szCs w:val="28"/>
                <w:lang w:val="uk-UA"/>
              </w:rPr>
              <w:t xml:space="preserve">працівників, які були безпосередньо зайняті повний робочий день у зоні відчуження і зоні безумовного (обов’язкового) відселення. </w:t>
            </w:r>
          </w:p>
        </w:tc>
      </w:tr>
      <w:tr w:rsidR="0083319B" w:rsidRPr="001B7010" w:rsidTr="001B7010">
        <w:tc>
          <w:tcPr>
            <w:tcW w:w="14786" w:type="dxa"/>
            <w:gridSpan w:val="2"/>
          </w:tcPr>
          <w:p w:rsidR="0083319B" w:rsidRPr="001B7010" w:rsidRDefault="0083319B" w:rsidP="001B7010">
            <w:pPr>
              <w:widowControl w:val="0"/>
              <w:autoSpaceDE w:val="0"/>
              <w:autoSpaceDN w:val="0"/>
              <w:adjustRightInd w:val="0"/>
              <w:spacing w:after="0" w:line="240" w:lineRule="auto"/>
              <w:ind w:firstLine="743"/>
              <w:jc w:val="center"/>
              <w:rPr>
                <w:b/>
                <w:bCs/>
                <w:color w:val="000000"/>
                <w:szCs w:val="28"/>
                <w:bdr w:val="none" w:sz="0" w:space="0" w:color="auto" w:frame="1"/>
                <w:lang w:val="uk-UA" w:eastAsia="ru-RU"/>
              </w:rPr>
            </w:pPr>
            <w:r w:rsidRPr="001B7010">
              <w:rPr>
                <w:b/>
                <w:lang w:val="uk-UA"/>
              </w:rPr>
              <w:t>Закон України «Про загальнообов’язкове державне пенсійне страхування»</w:t>
            </w:r>
          </w:p>
        </w:tc>
      </w:tr>
      <w:tr w:rsidR="0083319B" w:rsidRPr="001B7010" w:rsidTr="001B7010">
        <w:tc>
          <w:tcPr>
            <w:tcW w:w="7393" w:type="dxa"/>
          </w:tcPr>
          <w:p w:rsidR="0083319B" w:rsidRPr="001B7010" w:rsidRDefault="0083319B" w:rsidP="001B7010">
            <w:pPr>
              <w:pStyle w:val="HTML"/>
              <w:ind w:firstLine="900"/>
              <w:jc w:val="both"/>
              <w:rPr>
                <w:rFonts w:ascii="Times New Roman" w:hAnsi="Times New Roman" w:cs="Times New Roman"/>
                <w:b/>
                <w:sz w:val="28"/>
                <w:szCs w:val="28"/>
                <w:lang w:val="uk-UA"/>
              </w:rPr>
            </w:pPr>
            <w:r w:rsidRPr="001B7010">
              <w:rPr>
                <w:rFonts w:ascii="Times New Roman" w:hAnsi="Times New Roman" w:cs="Times New Roman"/>
                <w:b/>
                <w:sz w:val="28"/>
                <w:szCs w:val="28"/>
                <w:lang w:val="uk-UA"/>
              </w:rPr>
              <w:t>Розділ ХV “Прикінцеві положення”</w:t>
            </w:r>
          </w:p>
          <w:p w:rsidR="0083319B" w:rsidRPr="001B7010" w:rsidRDefault="0083319B" w:rsidP="001B7010">
            <w:pPr>
              <w:pStyle w:val="HTML"/>
              <w:ind w:firstLine="900"/>
              <w:jc w:val="center"/>
              <w:rPr>
                <w:rFonts w:ascii="Times New Roman" w:hAnsi="Times New Roman" w:cs="Times New Roman"/>
                <w:sz w:val="28"/>
                <w:szCs w:val="28"/>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r w:rsidRPr="001B7010">
              <w:rPr>
                <w:color w:val="000000"/>
                <w:shd w:val="clear" w:color="auto" w:fill="FFFFFF"/>
                <w:lang w:val="uk-UA"/>
              </w:rPr>
              <w:t>Абзац перший пункту 2</w:t>
            </w: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r w:rsidRPr="001B7010">
              <w:rPr>
                <w:color w:val="000000"/>
                <w:shd w:val="clear" w:color="auto" w:fill="FFFFFF"/>
                <w:lang w:val="uk-UA"/>
              </w:rPr>
              <w:t xml:space="preserve">2. Пенсійне забезпечення застрахованих осіб, які </w:t>
            </w:r>
            <w:r w:rsidRPr="001B7010">
              <w:rPr>
                <w:color w:val="000000"/>
                <w:shd w:val="clear" w:color="auto" w:fill="FFFFFF"/>
                <w:lang w:val="uk-UA"/>
              </w:rPr>
              <w:lastRenderedPageBreak/>
              <w:t>працювали або працюють на підземних роботах, на роботах з особливо шкідливими і особливо важкими умовами праці за</w:t>
            </w:r>
            <w:r w:rsidRPr="001B7010">
              <w:rPr>
                <w:lang w:val="uk-UA"/>
              </w:rPr>
              <w:t> </w:t>
            </w:r>
            <w:hyperlink r:id="rId6" w:tgtFrame="_blank" w:history="1">
              <w:r w:rsidRPr="001B7010">
                <w:rPr>
                  <w:color w:val="000000"/>
                  <w:lang w:val="uk-UA"/>
                </w:rPr>
                <w:t>списком № 1</w:t>
              </w:r>
            </w:hyperlink>
            <w:r w:rsidRPr="001B7010">
              <w:rPr>
                <w:color w:val="000000"/>
                <w:shd w:val="clear" w:color="auto" w:fill="FFFFFF"/>
                <w:lang w:val="uk-UA"/>
              </w:rPr>
              <w:t>та на інших роботах із шкідливими і важкими умовами праці за</w:t>
            </w:r>
            <w:r w:rsidRPr="001B7010">
              <w:rPr>
                <w:lang w:val="uk-UA"/>
              </w:rPr>
              <w:t> </w:t>
            </w:r>
            <w:hyperlink r:id="rId7" w:tgtFrame="_blank" w:history="1">
              <w:r w:rsidRPr="001B7010">
                <w:rPr>
                  <w:color w:val="000000"/>
                  <w:lang w:val="uk-UA"/>
                </w:rPr>
                <w:t>списком № 2</w:t>
              </w:r>
            </w:hyperlink>
            <w:r w:rsidRPr="001B7010">
              <w:rPr>
                <w:lang w:val="uk-UA"/>
              </w:rPr>
              <w:t> </w:t>
            </w:r>
            <w:r w:rsidRPr="001B7010">
              <w:rPr>
                <w:color w:val="000000"/>
                <w:shd w:val="clear" w:color="auto" w:fill="FFFFFF"/>
                <w:lang w:val="uk-UA"/>
              </w:rPr>
              <w:t>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або за вислугу років, які відповідно до законодавства, що діяло раніше, мали право на пенсію на пільгових умовах або за вислугу років, здійснюється згідно з окремим законодавчим актом через професійні та корпоративні фонди.</w:t>
            </w:r>
          </w:p>
          <w:p w:rsidR="0083319B" w:rsidRPr="001B7010" w:rsidRDefault="0083319B" w:rsidP="001B7010">
            <w:pPr>
              <w:pStyle w:val="HTML"/>
              <w:ind w:firstLine="900"/>
              <w:jc w:val="both"/>
              <w:rPr>
                <w:rFonts w:ascii="Times New Roman" w:hAnsi="Times New Roman" w:cs="Times New Roman"/>
                <w:sz w:val="28"/>
                <w:szCs w:val="28"/>
                <w:lang w:val="uk-UA"/>
              </w:rPr>
            </w:pPr>
          </w:p>
          <w:p w:rsidR="0083319B" w:rsidRPr="001B7010" w:rsidRDefault="0083319B" w:rsidP="001B7010">
            <w:pPr>
              <w:pStyle w:val="HTML"/>
              <w:ind w:firstLine="900"/>
              <w:jc w:val="both"/>
              <w:rPr>
                <w:rFonts w:ascii="Times New Roman" w:hAnsi="Times New Roman" w:cs="Times New Roman"/>
                <w:sz w:val="28"/>
                <w:szCs w:val="28"/>
                <w:lang w:val="uk-UA"/>
              </w:rPr>
            </w:pPr>
          </w:p>
          <w:p w:rsidR="0083319B" w:rsidRPr="001B7010" w:rsidRDefault="0083319B" w:rsidP="001B7010">
            <w:pPr>
              <w:pStyle w:val="HTML"/>
              <w:ind w:firstLine="900"/>
              <w:jc w:val="both"/>
              <w:rPr>
                <w:rFonts w:ascii="Times New Roman" w:hAnsi="Times New Roman" w:cs="Times New Roman"/>
                <w:sz w:val="28"/>
                <w:szCs w:val="28"/>
                <w:lang w:val="uk-UA"/>
              </w:rPr>
            </w:pPr>
            <w:r w:rsidRPr="001B7010">
              <w:rPr>
                <w:rFonts w:ascii="Times New Roman" w:hAnsi="Times New Roman" w:cs="Times New Roman"/>
                <w:sz w:val="28"/>
                <w:szCs w:val="28"/>
                <w:lang w:val="uk-UA"/>
              </w:rPr>
              <w:t>Абзац четвертий підпункту 1 пункту 2</w:t>
            </w: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r w:rsidRPr="001B7010">
              <w:rPr>
                <w:color w:val="000000"/>
                <w:shd w:val="clear" w:color="auto" w:fill="FFFFFF"/>
                <w:lang w:val="uk-UA"/>
              </w:rPr>
              <w:t>Підприємства та організації з коштів, призначених на оплату праці,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w:t>
            </w:r>
            <w:r w:rsidRPr="001B7010">
              <w:rPr>
                <w:lang w:val="uk-UA"/>
              </w:rPr>
              <w:t> </w:t>
            </w:r>
            <w:hyperlink r:id="rId8" w:tgtFrame="_blank" w:history="1">
              <w:r w:rsidRPr="001B7010">
                <w:rPr>
                  <w:color w:val="000000"/>
                  <w:lang w:val="uk-UA"/>
                </w:rPr>
                <w:t>списком № 1</w:t>
              </w:r>
            </w:hyperlink>
            <w:r w:rsidRPr="001B7010">
              <w:rPr>
                <w:lang w:val="uk-UA"/>
              </w:rPr>
              <w:t> </w:t>
            </w:r>
            <w:r w:rsidRPr="001B7010">
              <w:rPr>
                <w:color w:val="000000"/>
                <w:shd w:val="clear" w:color="auto" w:fill="FFFFFF"/>
                <w:lang w:val="uk-UA"/>
              </w:rPr>
              <w:t xml:space="preserve">виробництв, робіт, професій, посад і показників, затверджених Кабінетом Міністрів України, крім тих, що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починаючи з дня набрання чинності цим Законом, у розмірі </w:t>
            </w:r>
            <w:r w:rsidRPr="001B7010">
              <w:rPr>
                <w:color w:val="000000"/>
                <w:shd w:val="clear" w:color="auto" w:fill="FFFFFF"/>
                <w:lang w:val="uk-UA"/>
              </w:rPr>
              <w:lastRenderedPageBreak/>
              <w:t>20 відсотків з наступним збільшенням її щороку на 10 відсотків до 100-відсоткового розміру відшкодування фактичних витрат на виплату і доставку цих пенсій до набуття права на пенсію за віком відповідно до цього Закону.</w:t>
            </w: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r w:rsidRPr="001B7010">
              <w:rPr>
                <w:b/>
                <w:color w:val="000000"/>
                <w:shd w:val="clear" w:color="auto" w:fill="FFFFFF"/>
                <w:lang w:val="uk-UA"/>
              </w:rPr>
              <w:t>Відсутній</w:t>
            </w: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color w:val="000000"/>
                <w:shd w:val="clear" w:color="auto" w:fill="FFFFFF"/>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b/>
                <w:bCs/>
                <w:color w:val="000000"/>
                <w:szCs w:val="28"/>
                <w:bdr w:val="none" w:sz="0" w:space="0" w:color="auto" w:frame="1"/>
                <w:lang w:val="uk-UA" w:eastAsia="ru-RU"/>
              </w:rPr>
            </w:pPr>
            <w:r w:rsidRPr="001B7010">
              <w:rPr>
                <w:b/>
                <w:color w:val="000000"/>
                <w:shd w:val="clear" w:color="auto" w:fill="FFFFFF"/>
                <w:lang w:val="uk-UA"/>
              </w:rPr>
              <w:t>Відсутній</w:t>
            </w:r>
          </w:p>
        </w:tc>
        <w:tc>
          <w:tcPr>
            <w:tcW w:w="7393" w:type="dxa"/>
          </w:tcPr>
          <w:p w:rsidR="0083319B" w:rsidRPr="001B7010" w:rsidRDefault="0083319B" w:rsidP="001B7010">
            <w:pPr>
              <w:pStyle w:val="HTML"/>
              <w:ind w:firstLine="900"/>
              <w:jc w:val="both"/>
              <w:rPr>
                <w:rFonts w:ascii="Times New Roman" w:hAnsi="Times New Roman" w:cs="Times New Roman"/>
                <w:b/>
                <w:sz w:val="28"/>
                <w:szCs w:val="28"/>
                <w:lang w:val="uk-UA"/>
              </w:rPr>
            </w:pPr>
            <w:r w:rsidRPr="001B7010">
              <w:rPr>
                <w:rFonts w:ascii="Times New Roman" w:hAnsi="Times New Roman" w:cs="Times New Roman"/>
                <w:b/>
                <w:sz w:val="28"/>
                <w:szCs w:val="28"/>
                <w:lang w:val="uk-UA"/>
              </w:rPr>
              <w:lastRenderedPageBreak/>
              <w:t>Розділ ХV “Прикінцеві положення”</w:t>
            </w:r>
          </w:p>
          <w:p w:rsidR="0083319B" w:rsidRPr="001B7010" w:rsidRDefault="0083319B" w:rsidP="001B7010">
            <w:pPr>
              <w:pStyle w:val="HTML"/>
              <w:ind w:firstLine="900"/>
              <w:jc w:val="center"/>
              <w:rPr>
                <w:rFonts w:ascii="Times New Roman" w:hAnsi="Times New Roman" w:cs="Times New Roman"/>
                <w:sz w:val="28"/>
                <w:szCs w:val="28"/>
                <w:lang w:val="uk-UA"/>
              </w:rPr>
            </w:pP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r w:rsidRPr="001B7010">
              <w:rPr>
                <w:color w:val="000000"/>
                <w:shd w:val="clear" w:color="auto" w:fill="FFFFFF"/>
                <w:lang w:val="uk-UA"/>
              </w:rPr>
              <w:t>Абзац перший пункту 2</w:t>
            </w: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r w:rsidRPr="001B7010">
              <w:rPr>
                <w:color w:val="000000"/>
                <w:shd w:val="clear" w:color="auto" w:fill="FFFFFF"/>
                <w:lang w:val="uk-UA"/>
              </w:rPr>
              <w:t xml:space="preserve">2. Пенсійне забезпечення застрахованих осіб, які </w:t>
            </w:r>
            <w:r w:rsidRPr="001B7010">
              <w:rPr>
                <w:color w:val="000000"/>
                <w:shd w:val="clear" w:color="auto" w:fill="FFFFFF"/>
                <w:lang w:val="uk-UA"/>
              </w:rPr>
              <w:lastRenderedPageBreak/>
              <w:t>працювали або працюють на підземних роботах, на роботах з особливо шкідливими і особливо важкими умовами праці за</w:t>
            </w:r>
            <w:r w:rsidRPr="001B7010">
              <w:rPr>
                <w:lang w:val="uk-UA"/>
              </w:rPr>
              <w:t> </w:t>
            </w:r>
            <w:hyperlink r:id="rId9" w:tgtFrame="_blank" w:history="1">
              <w:r w:rsidRPr="001B7010">
                <w:rPr>
                  <w:color w:val="000000"/>
                  <w:lang w:val="uk-UA"/>
                </w:rPr>
                <w:t>списком № 1</w:t>
              </w:r>
            </w:hyperlink>
            <w:r w:rsidRPr="001B7010">
              <w:rPr>
                <w:color w:val="000000"/>
                <w:shd w:val="clear" w:color="auto" w:fill="FFFFFF"/>
                <w:lang w:val="uk-UA"/>
              </w:rPr>
              <w:t>та на інших роботах із шкідливими і важкими умовами праці за</w:t>
            </w:r>
            <w:r w:rsidRPr="001B7010">
              <w:rPr>
                <w:lang w:val="uk-UA"/>
              </w:rPr>
              <w:t> </w:t>
            </w:r>
            <w:hyperlink r:id="rId10" w:tgtFrame="_blank" w:history="1">
              <w:r w:rsidRPr="001B7010">
                <w:rPr>
                  <w:color w:val="000000"/>
                  <w:lang w:val="uk-UA"/>
                </w:rPr>
                <w:t>списком № 2</w:t>
              </w:r>
            </w:hyperlink>
            <w:r w:rsidRPr="001B7010">
              <w:rPr>
                <w:lang w:val="uk-UA"/>
              </w:rPr>
              <w:t> </w:t>
            </w:r>
            <w:r w:rsidRPr="001B7010">
              <w:rPr>
                <w:color w:val="000000"/>
                <w:shd w:val="clear" w:color="auto" w:fill="FFFFFF"/>
                <w:lang w:val="uk-UA"/>
              </w:rPr>
              <w:t xml:space="preserve">виробництв, робіт, професій, посад і показників, затверджених Кабінетом Міністрів України, та за результатами атестації робочих місць </w:t>
            </w:r>
            <w:r w:rsidRPr="001B7010">
              <w:rPr>
                <w:b/>
                <w:color w:val="000000"/>
                <w:shd w:val="clear" w:color="auto" w:fill="FFFFFF"/>
                <w:lang w:val="uk-UA"/>
              </w:rPr>
              <w:t xml:space="preserve">(крім </w:t>
            </w:r>
            <w:r w:rsidRPr="001B7010">
              <w:rPr>
                <w:b/>
                <w:szCs w:val="28"/>
                <w:lang w:val="uk-UA"/>
              </w:rPr>
              <w:t>працівників, які були безпосередньо зайняті повний робочий день у зоні відчуження і зоні безумовного (обов’язкового) відселення</w:t>
            </w:r>
            <w:r w:rsidRPr="001B7010">
              <w:rPr>
                <w:b/>
                <w:color w:val="000000"/>
                <w:shd w:val="clear" w:color="auto" w:fill="FFFFFF"/>
                <w:lang w:val="uk-UA"/>
              </w:rPr>
              <w:t>)</w:t>
            </w:r>
            <w:r w:rsidRPr="001B7010">
              <w:rPr>
                <w:color w:val="000000"/>
                <w:shd w:val="clear" w:color="auto" w:fill="FFFFFF"/>
                <w:lang w:val="uk-UA"/>
              </w:rPr>
              <w:t>, на посадах, що дають право на призначення пенсії за віком на пільгових умовах або за вислугу років, які відповідно до законодавства, що діяло раніше, мали право на пенсію на пільгових умовах або за вислугу років, здійснюється згідно з окремим законодавчим актом через професійні та корпоративні фонди.</w:t>
            </w:r>
          </w:p>
          <w:p w:rsidR="0083319B" w:rsidRPr="001B7010" w:rsidRDefault="0083319B" w:rsidP="001B7010">
            <w:pPr>
              <w:pStyle w:val="HTML"/>
              <w:ind w:firstLine="900"/>
              <w:jc w:val="both"/>
              <w:rPr>
                <w:rFonts w:ascii="Times New Roman" w:hAnsi="Times New Roman" w:cs="Times New Roman"/>
                <w:sz w:val="28"/>
                <w:szCs w:val="28"/>
                <w:lang w:val="uk-UA"/>
              </w:rPr>
            </w:pPr>
            <w:r w:rsidRPr="001B7010">
              <w:rPr>
                <w:rFonts w:ascii="Times New Roman" w:hAnsi="Times New Roman" w:cs="Times New Roman"/>
                <w:sz w:val="28"/>
                <w:szCs w:val="28"/>
                <w:lang w:val="uk-UA"/>
              </w:rPr>
              <w:t>Абзац четвертий підпункту 1 пункту 2</w:t>
            </w:r>
          </w:p>
          <w:p w:rsidR="0083319B" w:rsidRPr="001B7010" w:rsidRDefault="0083319B" w:rsidP="001B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color w:val="000000"/>
                <w:shd w:val="clear" w:color="auto" w:fill="FFFFFF"/>
                <w:lang w:val="uk-UA"/>
              </w:rPr>
            </w:pPr>
            <w:r w:rsidRPr="001B7010">
              <w:rPr>
                <w:color w:val="000000"/>
                <w:shd w:val="clear" w:color="auto" w:fill="FFFFFF"/>
                <w:lang w:val="uk-UA"/>
              </w:rPr>
              <w:t>Підприємства та організації з коштів, призначених на оплату праці,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 </w:t>
            </w:r>
            <w:hyperlink r:id="rId11" w:tgtFrame="_blank" w:history="1">
              <w:r w:rsidRPr="001B7010">
                <w:rPr>
                  <w:color w:val="000000"/>
                  <w:shd w:val="clear" w:color="auto" w:fill="FFFFFF"/>
                  <w:lang w:val="uk-UA"/>
                </w:rPr>
                <w:t>списком № 1</w:t>
              </w:r>
            </w:hyperlink>
            <w:r w:rsidRPr="001B7010">
              <w:rPr>
                <w:color w:val="000000"/>
                <w:shd w:val="clear" w:color="auto" w:fill="FFFFFF"/>
                <w:lang w:val="uk-UA"/>
              </w:rPr>
              <w:t xml:space="preserve"> виробництв, робіт, професій, посад і показників, затверджених Кабінетом Міністрів України, крім тих, що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w:t>
            </w:r>
            <w:r w:rsidRPr="001B7010">
              <w:rPr>
                <w:b/>
                <w:lang w:val="uk-UA"/>
              </w:rPr>
              <w:t xml:space="preserve">а також зайнятим повний робочий день у зоні відчуження </w:t>
            </w:r>
            <w:r w:rsidRPr="001B7010">
              <w:rPr>
                <w:b/>
                <w:lang w:val="uk-UA"/>
              </w:rPr>
              <w:lastRenderedPageBreak/>
              <w:t xml:space="preserve">на підприємствах, в установах і організаціях, перелік яких затверджується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w:t>
            </w:r>
            <w:r w:rsidRPr="001B7010">
              <w:rPr>
                <w:lang w:val="uk-UA"/>
              </w:rPr>
              <w:t xml:space="preserve"> </w:t>
            </w:r>
            <w:r w:rsidRPr="001B7010">
              <w:rPr>
                <w:color w:val="000000"/>
                <w:shd w:val="clear" w:color="auto" w:fill="FFFFFF"/>
                <w:lang w:val="uk-UA"/>
              </w:rPr>
              <w:t>починаючи з дня набрання чинності цим Законом, у розмірі 20 відсотків з наступним збільшенням її щороку на 10 відсотків до 100-відсоткового розміру відшкодування фактичних витрат на виплату і доставку цих пенсій до набуття права на пенсію за віком відповідно до цього Закону.</w:t>
            </w:r>
          </w:p>
          <w:p w:rsidR="0083319B" w:rsidRPr="001B7010" w:rsidRDefault="0083319B" w:rsidP="001B7010">
            <w:pPr>
              <w:pStyle w:val="HTML"/>
              <w:ind w:firstLine="900"/>
              <w:jc w:val="both"/>
              <w:rPr>
                <w:rFonts w:ascii="Times New Roman" w:hAnsi="Times New Roman" w:cs="Times New Roman"/>
                <w:sz w:val="28"/>
                <w:szCs w:val="28"/>
                <w:lang w:val="uk-UA"/>
              </w:rPr>
            </w:pPr>
          </w:p>
          <w:p w:rsidR="0083319B" w:rsidRPr="001B7010" w:rsidRDefault="0083319B" w:rsidP="001B7010">
            <w:pPr>
              <w:pStyle w:val="HTML"/>
              <w:ind w:firstLine="900"/>
              <w:jc w:val="both"/>
              <w:rPr>
                <w:rFonts w:ascii="Times New Roman" w:hAnsi="Times New Roman" w:cs="Times New Roman"/>
                <w:sz w:val="28"/>
                <w:szCs w:val="28"/>
                <w:lang w:val="uk-UA"/>
              </w:rPr>
            </w:pPr>
            <w:r w:rsidRPr="001B7010">
              <w:rPr>
                <w:rFonts w:ascii="Times New Roman" w:hAnsi="Times New Roman" w:cs="Times New Roman"/>
                <w:sz w:val="28"/>
                <w:szCs w:val="28"/>
                <w:lang w:val="uk-UA"/>
              </w:rPr>
              <w:t>Абзац шостий підпункту 1 пункту 2</w:t>
            </w:r>
          </w:p>
          <w:p w:rsidR="0083319B" w:rsidRPr="001B7010" w:rsidRDefault="0083319B" w:rsidP="001B7010">
            <w:pPr>
              <w:pStyle w:val="HTML"/>
              <w:ind w:firstLine="900"/>
              <w:jc w:val="both"/>
              <w:rPr>
                <w:rFonts w:ascii="Times New Roman" w:hAnsi="Times New Roman" w:cs="Times New Roman"/>
                <w:b/>
                <w:sz w:val="28"/>
                <w:szCs w:val="28"/>
                <w:lang w:val="uk-UA"/>
              </w:rPr>
            </w:pPr>
            <w:r w:rsidRPr="007F6DAC">
              <w:rPr>
                <w:rFonts w:ascii="Times New Roman" w:hAnsi="Times New Roman"/>
                <w:b/>
                <w:sz w:val="28"/>
                <w:szCs w:val="28"/>
                <w:lang w:val="uk-UA"/>
              </w:rPr>
              <w:t>Покриття витрат пенсійного фонду на виплату і доставку пенсій особам, які були безпосередньо зайняті повний робочий день у зоні відчуження на підприємствах, в установах і організаціях, перелік яких затверджується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за списком робіт і професій, затвердженим Кабінетом Міністрів України, пенсії яким призначені відповідно до пункту «а» статті 13 Закону України «Про пенсійне забезпечення» здійснюється за рахунок коштів Державного бюджету України.</w:t>
            </w:r>
          </w:p>
          <w:p w:rsidR="0083319B" w:rsidRPr="001B7010" w:rsidRDefault="0083319B" w:rsidP="001B7010">
            <w:pPr>
              <w:pStyle w:val="HTML"/>
              <w:ind w:firstLine="900"/>
              <w:jc w:val="both"/>
              <w:rPr>
                <w:rFonts w:ascii="Times New Roman" w:hAnsi="Times New Roman" w:cs="Times New Roman"/>
                <w:b/>
                <w:sz w:val="28"/>
                <w:szCs w:val="28"/>
                <w:lang w:val="uk-UA"/>
              </w:rPr>
            </w:pPr>
            <w:r w:rsidRPr="001B7010">
              <w:rPr>
                <w:rFonts w:ascii="Times New Roman" w:hAnsi="Times New Roman" w:cs="Times New Roman"/>
                <w:b/>
                <w:sz w:val="28"/>
                <w:szCs w:val="28"/>
                <w:lang w:val="uk-UA"/>
              </w:rPr>
              <w:t>…</w:t>
            </w:r>
          </w:p>
          <w:p w:rsidR="0083319B" w:rsidRPr="001B7010" w:rsidRDefault="0083319B" w:rsidP="001B7010">
            <w:pPr>
              <w:pStyle w:val="HTML"/>
              <w:ind w:firstLine="900"/>
              <w:jc w:val="both"/>
              <w:rPr>
                <w:rFonts w:ascii="Times New Roman" w:hAnsi="Times New Roman" w:cs="Times New Roman"/>
                <w:b/>
                <w:sz w:val="28"/>
                <w:szCs w:val="28"/>
                <w:lang w:val="uk-UA"/>
              </w:rPr>
            </w:pPr>
            <w:r w:rsidRPr="001B7010">
              <w:rPr>
                <w:rFonts w:ascii="Times New Roman" w:hAnsi="Times New Roman" w:cs="Times New Roman"/>
                <w:b/>
                <w:sz w:val="28"/>
                <w:szCs w:val="28"/>
                <w:lang w:val="uk-UA"/>
              </w:rPr>
              <w:t>14</w:t>
            </w:r>
            <w:r w:rsidRPr="001B7010">
              <w:rPr>
                <w:rFonts w:ascii="Times New Roman" w:hAnsi="Times New Roman" w:cs="Times New Roman"/>
                <w:b/>
                <w:sz w:val="28"/>
                <w:szCs w:val="28"/>
                <w:vertAlign w:val="superscript"/>
                <w:lang w:val="uk-UA"/>
              </w:rPr>
              <w:t>5</w:t>
            </w:r>
            <w:r w:rsidRPr="001B7010">
              <w:rPr>
                <w:rFonts w:ascii="Times New Roman" w:hAnsi="Times New Roman" w:cs="Times New Roman"/>
                <w:b/>
                <w:sz w:val="28"/>
                <w:szCs w:val="28"/>
                <w:lang w:val="uk-UA"/>
              </w:rPr>
              <w:t xml:space="preserve">. Установити, що суми фактичних витрат на виплату і доставку пільгових пенсій особам, які були безпосередньо зайняті повний робочий день у зоні відчуження і зоні безумовного (обов’язкового) </w:t>
            </w:r>
            <w:r w:rsidRPr="001B7010">
              <w:rPr>
                <w:rFonts w:ascii="Times New Roman" w:hAnsi="Times New Roman" w:cs="Times New Roman"/>
                <w:b/>
                <w:sz w:val="28"/>
                <w:szCs w:val="28"/>
                <w:lang w:val="uk-UA"/>
              </w:rPr>
              <w:lastRenderedPageBreak/>
              <w:t>відселення на підприємствах, в установах і організаціях, перелік яких затверджується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за списком робіт і професій, затвердженим Кабінетом Міністрів України, пенсії яким призначені відповідно до пункту «а» статті 13 Закону України «Про пенсійне забезпечення», які несплачені станом на 1 січня 2016 року, можуть бути розстрочені за заявою страхувальника на 60 календарних місяців починаючи з місяця укладення договору про розстрочення сум заборгованості з відшкодування фактичних витрат на виплату і доставку пільгових пенсій за формою, затвердженою Пенсійним фондом України.</w:t>
            </w:r>
          </w:p>
          <w:p w:rsidR="0083319B" w:rsidRPr="001B7010" w:rsidRDefault="0083319B" w:rsidP="001B7010">
            <w:pPr>
              <w:pStyle w:val="HTML"/>
              <w:ind w:firstLine="900"/>
              <w:jc w:val="both"/>
              <w:rPr>
                <w:rFonts w:ascii="Times New Roman" w:hAnsi="Times New Roman" w:cs="Times New Roman"/>
                <w:b/>
                <w:sz w:val="28"/>
                <w:szCs w:val="28"/>
                <w:lang w:val="uk-UA"/>
              </w:rPr>
            </w:pPr>
            <w:r w:rsidRPr="001B7010">
              <w:rPr>
                <w:rFonts w:ascii="Times New Roman" w:hAnsi="Times New Roman" w:cs="Times New Roman"/>
                <w:b/>
                <w:sz w:val="28"/>
                <w:szCs w:val="28"/>
                <w:lang w:val="uk-UA"/>
              </w:rPr>
              <w:t>Заява про розстрочення подається страхувальником до територіального органу Пенсійного фонду України, в якому страхувальник перебуває на обліку як платник єдиного внеску, не пізніше шести місяців з дати набрання чинності Законом України «Про внесення змін до деяких законодавчих актів щодо пенсійного забезпечення осіб, які працюють у зоні відчуження і зоні безумовного (обов’язкового) відселення»</w:t>
            </w:r>
          </w:p>
        </w:tc>
      </w:tr>
    </w:tbl>
    <w:p w:rsidR="0083319B" w:rsidRPr="00C16DCD" w:rsidRDefault="0083319B" w:rsidP="007F6DAC">
      <w:pPr>
        <w:rPr>
          <w:b/>
        </w:rPr>
      </w:pPr>
    </w:p>
    <w:p w:rsidR="00C16DCD" w:rsidRDefault="0083319B" w:rsidP="007F6DAC">
      <w:pPr>
        <w:rPr>
          <w:b/>
          <w:lang w:val="uk-UA"/>
        </w:rPr>
      </w:pPr>
      <w:r w:rsidRPr="005562F0">
        <w:rPr>
          <w:b/>
          <w:lang w:val="uk-UA"/>
        </w:rPr>
        <w:t xml:space="preserve">Народні депутати України                                                                                                                                   </w:t>
      </w:r>
      <w:r>
        <w:rPr>
          <w:b/>
          <w:lang w:val="uk-UA"/>
        </w:rPr>
        <w:t xml:space="preserve"> </w:t>
      </w:r>
    </w:p>
    <w:p w:rsidR="0083319B" w:rsidRDefault="0083319B" w:rsidP="00C16DCD">
      <w:pPr>
        <w:jc w:val="right"/>
        <w:rPr>
          <w:b/>
          <w:lang w:val="uk-UA"/>
        </w:rPr>
      </w:pPr>
      <w:r w:rsidRPr="005562F0">
        <w:rPr>
          <w:b/>
          <w:lang w:val="uk-UA"/>
        </w:rPr>
        <w:t>В.М. Кривенко</w:t>
      </w:r>
    </w:p>
    <w:p w:rsidR="00C16DCD" w:rsidRPr="00C16DCD" w:rsidRDefault="00C16DCD" w:rsidP="00C16DCD">
      <w:pPr>
        <w:jc w:val="right"/>
        <w:rPr>
          <w:b/>
          <w:lang w:val="uk-UA"/>
        </w:rPr>
      </w:pPr>
      <w:r>
        <w:rPr>
          <w:b/>
          <w:lang w:val="uk-UA"/>
        </w:rPr>
        <w:t>А.Б. Дирів</w:t>
      </w:r>
      <w:bookmarkStart w:id="2" w:name="_GoBack"/>
      <w:bookmarkEnd w:id="2"/>
    </w:p>
    <w:p w:rsidR="0083319B" w:rsidRPr="007F6DAC" w:rsidRDefault="0083319B" w:rsidP="007F6DAC">
      <w:pPr>
        <w:rPr>
          <w:b/>
          <w:lang w:val="uk-UA"/>
        </w:rPr>
      </w:pPr>
      <w:r>
        <w:rPr>
          <w:b/>
          <w:lang w:val="uk-UA"/>
        </w:rPr>
        <w:lastRenderedPageBreak/>
        <w:t xml:space="preserve">                                                                                                                                                                                    </w:t>
      </w:r>
    </w:p>
    <w:sectPr w:rsidR="0083319B" w:rsidRPr="007F6DAC" w:rsidSect="007F6DAC">
      <w:pgSz w:w="16838" w:h="11906" w:orient="landscape"/>
      <w:pgMar w:top="125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9B" w:rsidRDefault="0083319B" w:rsidP="00784283">
      <w:pPr>
        <w:spacing w:after="0" w:line="240" w:lineRule="auto"/>
      </w:pPr>
      <w:r>
        <w:separator/>
      </w:r>
    </w:p>
  </w:endnote>
  <w:endnote w:type="continuationSeparator" w:id="0">
    <w:p w:rsidR="0083319B" w:rsidRDefault="0083319B" w:rsidP="0078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9B" w:rsidRDefault="0083319B" w:rsidP="00784283">
      <w:pPr>
        <w:spacing w:after="0" w:line="240" w:lineRule="auto"/>
      </w:pPr>
      <w:r>
        <w:separator/>
      </w:r>
    </w:p>
  </w:footnote>
  <w:footnote w:type="continuationSeparator" w:id="0">
    <w:p w:rsidR="0083319B" w:rsidRDefault="0083319B" w:rsidP="00784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A74"/>
    <w:rsid w:val="00027A74"/>
    <w:rsid w:val="00090513"/>
    <w:rsid w:val="000977A9"/>
    <w:rsid w:val="001B30CD"/>
    <w:rsid w:val="001B7010"/>
    <w:rsid w:val="001E4765"/>
    <w:rsid w:val="00206B26"/>
    <w:rsid w:val="00252AC9"/>
    <w:rsid w:val="002662FD"/>
    <w:rsid w:val="002917AA"/>
    <w:rsid w:val="00297047"/>
    <w:rsid w:val="00322162"/>
    <w:rsid w:val="00356F50"/>
    <w:rsid w:val="003B3D5A"/>
    <w:rsid w:val="003B4DD7"/>
    <w:rsid w:val="00475F18"/>
    <w:rsid w:val="00477706"/>
    <w:rsid w:val="005562F0"/>
    <w:rsid w:val="005A33D6"/>
    <w:rsid w:val="00691C7F"/>
    <w:rsid w:val="00784283"/>
    <w:rsid w:val="007E2623"/>
    <w:rsid w:val="007F6DAC"/>
    <w:rsid w:val="0083319B"/>
    <w:rsid w:val="008C2C30"/>
    <w:rsid w:val="008F44A7"/>
    <w:rsid w:val="0092312F"/>
    <w:rsid w:val="00942F66"/>
    <w:rsid w:val="00A044BE"/>
    <w:rsid w:val="00A54C77"/>
    <w:rsid w:val="00AE3B7E"/>
    <w:rsid w:val="00B139E6"/>
    <w:rsid w:val="00B160C5"/>
    <w:rsid w:val="00BC1A47"/>
    <w:rsid w:val="00BE4816"/>
    <w:rsid w:val="00C16DCD"/>
    <w:rsid w:val="00CC5053"/>
    <w:rsid w:val="00D0089B"/>
    <w:rsid w:val="00D35031"/>
    <w:rsid w:val="00E31BA1"/>
    <w:rsid w:val="00E63964"/>
    <w:rsid w:val="00FC0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1C419F-4B23-48A8-8119-7DDF9F9B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A9"/>
    <w:pPr>
      <w:spacing w:after="200" w:line="276" w:lineRule="auto"/>
    </w:pPr>
    <w:rPr>
      <w:sz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7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3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E31BA1"/>
    <w:rPr>
      <w:rFonts w:ascii="Courier New" w:hAnsi="Courier New" w:cs="Courier New"/>
      <w:sz w:val="20"/>
      <w:szCs w:val="20"/>
      <w:lang w:eastAsia="ru-RU"/>
    </w:rPr>
  </w:style>
  <w:style w:type="character" w:styleId="a4">
    <w:name w:val="Hyperlink"/>
    <w:basedOn w:val="a0"/>
    <w:uiPriority w:val="99"/>
    <w:semiHidden/>
    <w:rsid w:val="00E31BA1"/>
    <w:rPr>
      <w:rFonts w:cs="Times New Roman"/>
      <w:color w:val="0000FF"/>
      <w:u w:val="single"/>
    </w:rPr>
  </w:style>
  <w:style w:type="paragraph" w:styleId="a5">
    <w:name w:val="header"/>
    <w:basedOn w:val="a"/>
    <w:link w:val="a6"/>
    <w:uiPriority w:val="99"/>
    <w:rsid w:val="0078428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84283"/>
    <w:rPr>
      <w:rFonts w:cs="Times New Roman"/>
    </w:rPr>
  </w:style>
  <w:style w:type="paragraph" w:styleId="a7">
    <w:name w:val="footer"/>
    <w:basedOn w:val="a"/>
    <w:link w:val="a8"/>
    <w:uiPriority w:val="99"/>
    <w:rsid w:val="0078428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84283"/>
    <w:rPr>
      <w:rFonts w:cs="Times New Roman"/>
    </w:rPr>
  </w:style>
  <w:style w:type="paragraph" w:styleId="a9">
    <w:name w:val="Normal (Web)"/>
    <w:basedOn w:val="a"/>
    <w:uiPriority w:val="99"/>
    <w:rsid w:val="005A33D6"/>
    <w:pPr>
      <w:autoSpaceDE w:val="0"/>
      <w:autoSpaceDN w:val="0"/>
      <w:spacing w:before="100" w:after="100" w:line="240" w:lineRule="auto"/>
    </w:pPr>
    <w:rPr>
      <w:rFonts w:eastAsia="Times New Roman"/>
      <w:sz w:val="24"/>
      <w:szCs w:val="24"/>
      <w:lang w:eastAsia="uk-UA"/>
    </w:rPr>
  </w:style>
  <w:style w:type="paragraph" w:customStyle="1" w:styleId="aa">
    <w:name w:val="Нормальний текст"/>
    <w:basedOn w:val="a"/>
    <w:uiPriority w:val="99"/>
    <w:rsid w:val="005A33D6"/>
    <w:pPr>
      <w:spacing w:before="120" w:after="0" w:line="240" w:lineRule="auto"/>
      <w:ind w:firstLine="567"/>
      <w:jc w:val="both"/>
    </w:pPr>
    <w:rPr>
      <w:rFonts w:ascii="Antiqua" w:eastAsia="Times New Roman" w:hAnsi="Antiqua" w:cs="Antiqua"/>
      <w:sz w:val="26"/>
      <w:szCs w:val="26"/>
      <w:lang w:val="uk-UA" w:eastAsia="ru-RU"/>
    </w:rPr>
  </w:style>
  <w:style w:type="character" w:customStyle="1" w:styleId="apple-converted-space">
    <w:name w:val="apple-converted-space"/>
    <w:basedOn w:val="a0"/>
    <w:uiPriority w:val="99"/>
    <w:rsid w:val="001B30CD"/>
    <w:rPr>
      <w:rFonts w:cs="Times New Roman"/>
    </w:rPr>
  </w:style>
  <w:style w:type="paragraph" w:styleId="ab">
    <w:name w:val="Balloon Text"/>
    <w:basedOn w:val="a"/>
    <w:link w:val="ac"/>
    <w:uiPriority w:val="99"/>
    <w:semiHidden/>
    <w:rsid w:val="00691C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691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8251">
      <w:marLeft w:val="0"/>
      <w:marRight w:val="0"/>
      <w:marTop w:val="0"/>
      <w:marBottom w:val="0"/>
      <w:divBdr>
        <w:top w:val="none" w:sz="0" w:space="0" w:color="auto"/>
        <w:left w:val="none" w:sz="0" w:space="0" w:color="auto"/>
        <w:bottom w:val="none" w:sz="0" w:space="0" w:color="auto"/>
        <w:right w:val="none" w:sz="0" w:space="0" w:color="auto"/>
      </w:divBdr>
    </w:div>
    <w:div w:id="1336228252">
      <w:marLeft w:val="0"/>
      <w:marRight w:val="0"/>
      <w:marTop w:val="0"/>
      <w:marBottom w:val="0"/>
      <w:divBdr>
        <w:top w:val="none" w:sz="0" w:space="0" w:color="auto"/>
        <w:left w:val="none" w:sz="0" w:space="0" w:color="auto"/>
        <w:bottom w:val="none" w:sz="0" w:space="0" w:color="auto"/>
        <w:right w:val="none" w:sz="0" w:space="0" w:color="auto"/>
      </w:divBdr>
    </w:div>
    <w:div w:id="1336228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6-2003-%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36-2003-%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36-2003-%D0%BF" TargetMode="External"/><Relationship Id="rId11" Type="http://schemas.openxmlformats.org/officeDocument/2006/relationships/hyperlink" Target="http://zakon5.rada.gov.ua/laws/show/36-2003-%D0%BF" TargetMode="External"/><Relationship Id="rId5" Type="http://schemas.openxmlformats.org/officeDocument/2006/relationships/endnotes" Target="endnotes.xml"/><Relationship Id="rId10" Type="http://schemas.openxmlformats.org/officeDocument/2006/relationships/hyperlink" Target="http://zakon2.rada.gov.ua/laws/show/36-2003-%D0%BF" TargetMode="External"/><Relationship Id="rId4" Type="http://schemas.openxmlformats.org/officeDocument/2006/relationships/footnotes" Target="footnotes.xml"/><Relationship Id="rId9" Type="http://schemas.openxmlformats.org/officeDocument/2006/relationships/hyperlink" Target="http://zakon2.rada.gov.ua/laws/show/36-200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1301</Words>
  <Characters>7417</Characters>
  <Application>Microsoft Office Word</Application>
  <DocSecurity>0</DocSecurity>
  <Lines>61</Lines>
  <Paragraphs>17</Paragraphs>
  <ScaleCrop>false</ScaleCrop>
  <Company>diakov.net</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cp:lastPrinted>2016-04-19T08:37:00Z</cp:lastPrinted>
  <dcterms:created xsi:type="dcterms:W3CDTF">2016-04-15T13:08:00Z</dcterms:created>
  <dcterms:modified xsi:type="dcterms:W3CDTF">2016-04-22T11:28:00Z</dcterms:modified>
</cp:coreProperties>
</file>