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BDE" w:rsidRDefault="002F1BDE" w:rsidP="002F1BDE">
      <w:pPr>
        <w:shd w:val="clear" w:color="auto" w:fill="FFFFFF"/>
        <w:spacing w:line="322" w:lineRule="exact"/>
        <w:ind w:left="67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реєстр. № 4516</w:t>
      </w:r>
    </w:p>
    <w:p w:rsidR="002F1BDE" w:rsidRDefault="002F1BDE" w:rsidP="002F1BDE">
      <w:pPr>
        <w:shd w:val="clear" w:color="auto" w:fill="FFFFFF"/>
        <w:spacing w:line="322" w:lineRule="exact"/>
        <w:ind w:left="6754"/>
      </w:pPr>
      <w:r>
        <w:rPr>
          <w:spacing w:val="-3"/>
          <w:sz w:val="28"/>
          <w:szCs w:val="28"/>
          <w:lang w:val="uk-UA"/>
        </w:rPr>
        <w:t>від 22 квітня 2016р.</w:t>
      </w:r>
    </w:p>
    <w:p w:rsidR="002F1BDE" w:rsidRDefault="002F1BDE" w:rsidP="002F1BDE">
      <w:pPr>
        <w:shd w:val="clear" w:color="auto" w:fill="FFFFFF"/>
        <w:spacing w:before="3557" w:line="317" w:lineRule="exact"/>
        <w:ind w:right="19"/>
        <w:jc w:val="center"/>
      </w:pPr>
      <w:r>
        <w:rPr>
          <w:b/>
          <w:bCs/>
          <w:sz w:val="28"/>
          <w:szCs w:val="28"/>
          <w:lang w:val="uk-UA"/>
        </w:rPr>
        <w:t>ВИСНОВОК</w:t>
      </w:r>
    </w:p>
    <w:p w:rsidR="002F1BDE" w:rsidRDefault="002F1BDE" w:rsidP="002F1BDE">
      <w:pPr>
        <w:shd w:val="clear" w:color="auto" w:fill="FFFFFF"/>
        <w:spacing w:line="317" w:lineRule="exact"/>
        <w:ind w:right="29"/>
        <w:jc w:val="center"/>
      </w:pPr>
      <w:r>
        <w:rPr>
          <w:sz w:val="28"/>
          <w:szCs w:val="28"/>
          <w:lang w:val="uk-UA"/>
        </w:rPr>
        <w:t>щодо результатів здійснення</w:t>
      </w:r>
    </w:p>
    <w:p w:rsidR="002F1BDE" w:rsidRDefault="002F1BDE" w:rsidP="002F1BDE">
      <w:pPr>
        <w:shd w:val="clear" w:color="auto" w:fill="FFFFFF"/>
        <w:spacing w:line="317" w:lineRule="exact"/>
        <w:ind w:right="24"/>
        <w:jc w:val="center"/>
      </w:pPr>
      <w:r>
        <w:rPr>
          <w:sz w:val="28"/>
          <w:szCs w:val="28"/>
          <w:lang w:val="uk-UA"/>
        </w:rPr>
        <w:t>антикорупційної експертизи</w:t>
      </w:r>
    </w:p>
    <w:p w:rsidR="002F1BDE" w:rsidRDefault="002F1BDE" w:rsidP="002F1BDE">
      <w:pPr>
        <w:shd w:val="clear" w:color="auto" w:fill="FFFFFF"/>
        <w:spacing w:line="317" w:lineRule="exact"/>
        <w:ind w:right="10"/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проекту нормативно-правового акта</w:t>
      </w:r>
    </w:p>
    <w:p w:rsidR="002F1BDE" w:rsidRDefault="002F1BDE" w:rsidP="002F1BDE">
      <w:pPr>
        <w:shd w:val="clear" w:color="auto" w:fill="FFFFFF"/>
        <w:spacing w:line="317" w:lineRule="exact"/>
        <w:ind w:right="10"/>
        <w:jc w:val="center"/>
      </w:pPr>
    </w:p>
    <w:p w:rsidR="002F1BDE" w:rsidRPr="00BE703E" w:rsidRDefault="002F1BDE" w:rsidP="002F1BDE">
      <w:pPr>
        <w:shd w:val="clear" w:color="auto" w:fill="FFFFFF"/>
        <w:spacing w:line="360" w:lineRule="auto"/>
        <w:ind w:right="11" w:firstLine="709"/>
        <w:jc w:val="both"/>
        <w:rPr>
          <w:sz w:val="52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Назва проекту акта: </w:t>
      </w:r>
      <w:r w:rsidRPr="00CE4274">
        <w:rPr>
          <w:rFonts w:eastAsia="Calibri"/>
          <w:sz w:val="28"/>
          <w:szCs w:val="28"/>
          <w:lang w:val="uk-UA"/>
        </w:rPr>
        <w:t xml:space="preserve">про </w:t>
      </w:r>
      <w:r w:rsidRPr="002F1BDE">
        <w:rPr>
          <w:rFonts w:eastAsia="Calibri"/>
          <w:sz w:val="28"/>
          <w:szCs w:val="28"/>
          <w:lang w:val="uk-UA"/>
        </w:rPr>
        <w:t>внесення змін до Податкового кодексу України щодо мінімізації впливу на адміністрування надходжень до бюджету</w:t>
      </w:r>
    </w:p>
    <w:p w:rsidR="002F1BDE" w:rsidRDefault="002F1BDE" w:rsidP="002F1BDE">
      <w:pPr>
        <w:shd w:val="clear" w:color="auto" w:fill="FFFFFF"/>
        <w:spacing w:before="254" w:line="360" w:lineRule="auto"/>
        <w:ind w:left="7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Реєстр. № 4516 від 22 квітня 2016 р.</w:t>
      </w:r>
    </w:p>
    <w:p w:rsidR="002F1BDE" w:rsidRPr="00A33B02" w:rsidRDefault="002F1BDE" w:rsidP="002F1BDE">
      <w:pPr>
        <w:shd w:val="clear" w:color="auto" w:fill="FFFFFF"/>
        <w:spacing w:after="120"/>
        <w:ind w:firstLine="720"/>
        <w:jc w:val="both"/>
        <w:rPr>
          <w:rFonts w:eastAsia="Calibri"/>
          <w:sz w:val="28"/>
          <w:szCs w:val="28"/>
          <w:lang w:val="uk-UA"/>
        </w:rPr>
      </w:pPr>
      <w:r w:rsidRPr="00A33B02">
        <w:rPr>
          <w:sz w:val="28"/>
          <w:szCs w:val="28"/>
          <w:lang w:val="uk-UA"/>
        </w:rPr>
        <w:t xml:space="preserve">Суб'єкт права законодавчої ініціативи: </w:t>
      </w:r>
      <w:r>
        <w:rPr>
          <w:rFonts w:eastAsia="Calibri"/>
          <w:sz w:val="28"/>
          <w:szCs w:val="28"/>
          <w:lang w:val="uk-UA"/>
        </w:rPr>
        <w:t>Кабінетом Міністрів України</w:t>
      </w:r>
    </w:p>
    <w:p w:rsidR="002F1BDE" w:rsidRDefault="002F1BDE" w:rsidP="002F1BDE">
      <w:pPr>
        <w:shd w:val="clear" w:color="auto" w:fill="FFFFFF"/>
        <w:spacing w:before="240" w:line="259" w:lineRule="exact"/>
        <w:ind w:right="10" w:firstLine="7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комітет з підготовки і попереднього розгляду - Комітет з питань податкової та митної політики</w:t>
      </w:r>
    </w:p>
    <w:p w:rsidR="002F1BDE" w:rsidRDefault="002F1BDE" w:rsidP="002F1BDE">
      <w:pPr>
        <w:shd w:val="clear" w:color="auto" w:fill="FFFFFF"/>
        <w:spacing w:before="245" w:after="965" w:line="322" w:lineRule="exact"/>
        <w:ind w:firstLine="725"/>
        <w:jc w:val="both"/>
      </w:pPr>
      <w:r>
        <w:rPr>
          <w:sz w:val="28"/>
          <w:szCs w:val="28"/>
          <w:u w:val="single"/>
          <w:lang w:val="uk-UA"/>
        </w:rPr>
        <w:t>У проекті акта не виявлено корупціогенних факторів - проект акта відповідає вимогам антикорупційного законодавства</w:t>
      </w:r>
      <w:r>
        <w:rPr>
          <w:sz w:val="28"/>
          <w:szCs w:val="28"/>
          <w:lang w:val="uk-UA"/>
        </w:rPr>
        <w:t xml:space="preserve"> (рішення Комітету від </w:t>
      </w:r>
      <w:r w:rsidR="00F12F49">
        <w:rPr>
          <w:sz w:val="28"/>
          <w:szCs w:val="28"/>
          <w:lang w:val="uk-UA"/>
        </w:rPr>
        <w:t>0</w:t>
      </w:r>
      <w:bookmarkStart w:id="0" w:name="_GoBack"/>
      <w:bookmarkEnd w:id="0"/>
      <w:r>
        <w:rPr>
          <w:sz w:val="28"/>
          <w:szCs w:val="28"/>
          <w:lang w:val="uk-UA"/>
        </w:rPr>
        <w:t>1 червня 2016 року, протокол № 73).</w:t>
      </w:r>
    </w:p>
    <w:p w:rsidR="002F1BDE" w:rsidRDefault="002F1BDE" w:rsidP="002F1BD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Комітету                                                                                   Є.СОБОЛЄВ</w:t>
      </w:r>
    </w:p>
    <w:p w:rsidR="005204CF" w:rsidRDefault="005204CF"/>
    <w:sectPr w:rsidR="005204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0A"/>
    <w:rsid w:val="002F1BDE"/>
    <w:rsid w:val="004B710A"/>
    <w:rsid w:val="005204CF"/>
    <w:rsid w:val="00F1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6413"/>
  <w15:chartTrackingRefBased/>
  <w15:docId w15:val="{868D37ED-8477-4ABB-B5B9-A8AB0E2F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B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277</Characters>
  <Application>Microsoft Office Word</Application>
  <DocSecurity>0</DocSecurity>
  <Lines>2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Світлана Василівна</dc:creator>
  <cp:keywords/>
  <dc:description/>
  <cp:lastModifiedBy>Карман Юрій Васильович</cp:lastModifiedBy>
  <cp:revision>3</cp:revision>
  <dcterms:created xsi:type="dcterms:W3CDTF">2016-05-26T11:51:00Z</dcterms:created>
  <dcterms:modified xsi:type="dcterms:W3CDTF">2016-06-01T15:10:00Z</dcterms:modified>
</cp:coreProperties>
</file>