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730" w:rsidRPr="009639BC" w:rsidRDefault="007D4730" w:rsidP="007D4730">
      <w:pPr>
        <w:pStyle w:val="1"/>
        <w:ind w:right="0" w:firstLine="720"/>
        <w:rPr>
          <w:sz w:val="26"/>
          <w:szCs w:val="26"/>
        </w:rPr>
      </w:pPr>
      <w:r w:rsidRPr="009639BC">
        <w:rPr>
          <w:sz w:val="26"/>
          <w:szCs w:val="26"/>
        </w:rPr>
        <w:t>ПОЯСНЮВАЛЬНА ЗАПИСКА</w:t>
      </w:r>
    </w:p>
    <w:p w:rsidR="009639BC" w:rsidRPr="009639BC" w:rsidRDefault="009639BC" w:rsidP="009639BC">
      <w:pPr>
        <w:pStyle w:val="ab"/>
        <w:spacing w:before="0" w:after="0"/>
        <w:rPr>
          <w:rFonts w:ascii="Times New Roman" w:hAnsi="Times New Roman" w:cs="Times New Roman"/>
          <w:bCs w:val="0"/>
        </w:rPr>
      </w:pPr>
      <w:r w:rsidRPr="009639BC">
        <w:rPr>
          <w:rFonts w:ascii="Times New Roman" w:hAnsi="Times New Roman" w:cs="Times New Roman"/>
        </w:rPr>
        <w:t xml:space="preserve">до </w:t>
      </w:r>
      <w:r w:rsidR="007D4730" w:rsidRPr="009639BC">
        <w:rPr>
          <w:rFonts w:ascii="Times New Roman" w:hAnsi="Times New Roman" w:cs="Times New Roman"/>
        </w:rPr>
        <w:t xml:space="preserve">проекту Закону України </w:t>
      </w:r>
      <w:r w:rsidR="00B30404">
        <w:rPr>
          <w:rFonts w:ascii="Times New Roman" w:hAnsi="Times New Roman" w:cs="Times New Roman"/>
        </w:rPr>
        <w:t>“</w:t>
      </w:r>
      <w:r w:rsidRPr="009639BC">
        <w:rPr>
          <w:rFonts w:ascii="Times New Roman" w:hAnsi="Times New Roman" w:cs="Times New Roman"/>
          <w:bCs w:val="0"/>
        </w:rPr>
        <w:t xml:space="preserve">Про внесення змін до Закону України </w:t>
      </w:r>
      <w:r w:rsidRPr="009639BC">
        <w:rPr>
          <w:rFonts w:ascii="Times New Roman" w:hAnsi="Times New Roman" w:cs="Times New Roman"/>
          <w:bCs w:val="0"/>
        </w:rPr>
        <w:br/>
        <w:t xml:space="preserve">“Про інвестиційну діяльність” </w:t>
      </w:r>
    </w:p>
    <w:p w:rsidR="009639BC" w:rsidRPr="009639BC" w:rsidRDefault="009639BC" w:rsidP="009639BC">
      <w:pPr>
        <w:pStyle w:val="ab"/>
        <w:spacing w:before="0" w:after="0"/>
        <w:rPr>
          <w:rFonts w:ascii="Times New Roman" w:hAnsi="Times New Roman" w:cs="Times New Roman"/>
          <w:bCs w:val="0"/>
        </w:rPr>
      </w:pPr>
      <w:r w:rsidRPr="009639BC">
        <w:rPr>
          <w:rFonts w:ascii="Times New Roman" w:hAnsi="Times New Roman" w:cs="Times New Roman"/>
          <w:bCs w:val="0"/>
        </w:rPr>
        <w:t>(щодо д</w:t>
      </w:r>
      <w:r w:rsidR="0019425F">
        <w:rPr>
          <w:rFonts w:ascii="Times New Roman" w:hAnsi="Times New Roman" w:cs="Times New Roman"/>
          <w:bCs w:val="0"/>
        </w:rPr>
        <w:t>ержавних інвестиційних проектів</w:t>
      </w:r>
      <w:r w:rsidRPr="009639BC">
        <w:rPr>
          <w:rFonts w:ascii="Times New Roman" w:hAnsi="Times New Roman" w:cs="Times New Roman"/>
          <w:bCs w:val="0"/>
        </w:rPr>
        <w:t>)</w:t>
      </w:r>
    </w:p>
    <w:p w:rsidR="007D4730" w:rsidRPr="00097419" w:rsidRDefault="00333284" w:rsidP="007D4730">
      <w:pPr>
        <w:pStyle w:val="1"/>
        <w:ind w:right="0" w:firstLine="720"/>
        <w:rPr>
          <w:b w:val="0"/>
          <w:sz w:val="26"/>
          <w:szCs w:val="26"/>
        </w:rPr>
      </w:pPr>
      <w:r w:rsidRPr="00097419">
        <w:rPr>
          <w:b w:val="0"/>
          <w:bCs/>
          <w:sz w:val="26"/>
          <w:szCs w:val="26"/>
        </w:rPr>
        <w:t xml:space="preserve">(далі - проект </w:t>
      </w:r>
      <w:r w:rsidRPr="00097419">
        <w:rPr>
          <w:b w:val="0"/>
          <w:sz w:val="26"/>
          <w:szCs w:val="26"/>
        </w:rPr>
        <w:t>Закону)</w:t>
      </w:r>
    </w:p>
    <w:p w:rsidR="0069511C" w:rsidRPr="00097419" w:rsidRDefault="0069511C" w:rsidP="007D4730">
      <w:pPr>
        <w:rPr>
          <w:sz w:val="26"/>
          <w:szCs w:val="26"/>
          <w:lang w:eastAsia="ru-RU"/>
        </w:rPr>
      </w:pPr>
    </w:p>
    <w:p w:rsidR="007D4730" w:rsidRPr="00097419" w:rsidRDefault="007D4730" w:rsidP="007D4730">
      <w:pPr>
        <w:ind w:firstLine="720"/>
        <w:rPr>
          <w:b/>
          <w:sz w:val="26"/>
          <w:szCs w:val="26"/>
        </w:rPr>
      </w:pPr>
      <w:r w:rsidRPr="00097419">
        <w:rPr>
          <w:b/>
          <w:sz w:val="26"/>
          <w:szCs w:val="26"/>
        </w:rPr>
        <w:t>1 . Обґрунтування необхідності прийняття закону</w:t>
      </w:r>
    </w:p>
    <w:p w:rsidR="009639BC" w:rsidRPr="00C75BE9" w:rsidRDefault="00333284" w:rsidP="00D47885">
      <w:pPr>
        <w:pStyle w:val="1"/>
        <w:ind w:right="0"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Проект Закону України</w:t>
      </w:r>
      <w:r w:rsidR="00387386" w:rsidRPr="00097419">
        <w:rPr>
          <w:b w:val="0"/>
          <w:sz w:val="26"/>
          <w:szCs w:val="26"/>
        </w:rPr>
        <w:t xml:space="preserve"> </w:t>
      </w:r>
      <w:r w:rsidR="007D4730" w:rsidRPr="00097419">
        <w:rPr>
          <w:b w:val="0"/>
          <w:sz w:val="26"/>
          <w:szCs w:val="26"/>
        </w:rPr>
        <w:t xml:space="preserve">розроблено на виконання </w:t>
      </w:r>
      <w:r w:rsidR="009639BC">
        <w:rPr>
          <w:b w:val="0"/>
          <w:sz w:val="26"/>
          <w:szCs w:val="26"/>
        </w:rPr>
        <w:t>абзацу другого пункту 3 розділу ІІ “Прикінцеві положення” Закону України “Про внесення змін до Бюджетного кодексу України щодо державних інвестиційних проектів”</w:t>
      </w:r>
      <w:r w:rsidR="00D6438D">
        <w:rPr>
          <w:b w:val="0"/>
          <w:sz w:val="26"/>
          <w:szCs w:val="26"/>
        </w:rPr>
        <w:t>,</w:t>
      </w:r>
      <w:r w:rsidR="009639BC">
        <w:rPr>
          <w:b w:val="0"/>
          <w:sz w:val="26"/>
          <w:szCs w:val="26"/>
        </w:rPr>
        <w:t xml:space="preserve"> </w:t>
      </w:r>
      <w:r w:rsidR="007D4730" w:rsidRPr="00097419">
        <w:rPr>
          <w:b w:val="0"/>
          <w:sz w:val="26"/>
          <w:szCs w:val="26"/>
        </w:rPr>
        <w:t xml:space="preserve">пункту </w:t>
      </w:r>
      <w:r w:rsidR="009639BC">
        <w:rPr>
          <w:b w:val="0"/>
          <w:sz w:val="26"/>
          <w:szCs w:val="26"/>
        </w:rPr>
        <w:t>3</w:t>
      </w:r>
      <w:r w:rsidR="007D4730" w:rsidRPr="00097419">
        <w:rPr>
          <w:b w:val="0"/>
          <w:sz w:val="26"/>
          <w:szCs w:val="26"/>
        </w:rPr>
        <w:t xml:space="preserve"> доручення Кабінету Міністрів України від </w:t>
      </w:r>
      <w:r w:rsidR="009639BC">
        <w:rPr>
          <w:b w:val="0"/>
          <w:sz w:val="26"/>
          <w:szCs w:val="26"/>
        </w:rPr>
        <w:t>05.05.2015</w:t>
      </w:r>
      <w:r w:rsidR="00387386" w:rsidRPr="00097419">
        <w:rPr>
          <w:b w:val="0"/>
          <w:sz w:val="26"/>
          <w:szCs w:val="26"/>
        </w:rPr>
        <w:t xml:space="preserve"> № </w:t>
      </w:r>
      <w:r w:rsidR="00C75BE9">
        <w:rPr>
          <w:b w:val="0"/>
          <w:sz w:val="26"/>
          <w:szCs w:val="26"/>
        </w:rPr>
        <w:t>17753/1/1-15</w:t>
      </w:r>
      <w:r w:rsidR="00C75BE9" w:rsidRPr="00C75BE9">
        <w:rPr>
          <w:b w:val="0"/>
          <w:sz w:val="26"/>
          <w:szCs w:val="26"/>
        </w:rPr>
        <w:t xml:space="preserve">  та </w:t>
      </w:r>
      <w:r w:rsidR="00C75BE9">
        <w:rPr>
          <w:b w:val="0"/>
          <w:sz w:val="26"/>
          <w:szCs w:val="26"/>
        </w:rPr>
        <w:t>доопрацьований відповідно до пункту 3 витягу з протоколу № 142 засідання Кабінету Міністрів України від 16</w:t>
      </w:r>
      <w:r w:rsidR="00C75BE9" w:rsidRPr="00C75BE9">
        <w:rPr>
          <w:b w:val="0"/>
          <w:sz w:val="26"/>
          <w:szCs w:val="26"/>
        </w:rPr>
        <w:t>.12.</w:t>
      </w:r>
      <w:r w:rsidR="00C75BE9">
        <w:rPr>
          <w:b w:val="0"/>
          <w:sz w:val="26"/>
          <w:szCs w:val="26"/>
        </w:rPr>
        <w:t xml:space="preserve"> 2015</w:t>
      </w:r>
      <w:r w:rsidR="00C75BE9" w:rsidRPr="00D6438D">
        <w:rPr>
          <w:b w:val="0"/>
          <w:sz w:val="26"/>
          <w:szCs w:val="26"/>
        </w:rPr>
        <w:t>.</w:t>
      </w:r>
    </w:p>
    <w:p w:rsidR="007D4730" w:rsidRPr="00097419" w:rsidRDefault="00BD2D72" w:rsidP="00D47885">
      <w:pPr>
        <w:pStyle w:val="1"/>
        <w:ind w:right="0" w:firstLine="720"/>
        <w:jc w:val="both"/>
        <w:rPr>
          <w:b w:val="0"/>
          <w:sz w:val="26"/>
          <w:szCs w:val="26"/>
        </w:rPr>
      </w:pPr>
      <w:r w:rsidRPr="00097419">
        <w:rPr>
          <w:b w:val="0"/>
          <w:sz w:val="26"/>
          <w:szCs w:val="26"/>
        </w:rPr>
        <w:t>Розроблення законопроекту викликане необхідністю</w:t>
      </w:r>
      <w:r w:rsidR="009639BC">
        <w:rPr>
          <w:b w:val="0"/>
          <w:sz w:val="26"/>
          <w:szCs w:val="26"/>
        </w:rPr>
        <w:t xml:space="preserve"> приведення у відповідність положень Закону України “Про інвестиційну діяльність” із Законом України “Про внесення змін до Бюджетного кодексу України щодо державних інвестиційних проектів”,</w:t>
      </w:r>
      <w:r w:rsidR="00D47885" w:rsidRPr="00097419">
        <w:rPr>
          <w:b w:val="0"/>
          <w:sz w:val="26"/>
          <w:szCs w:val="26"/>
        </w:rPr>
        <w:t xml:space="preserve"> </w:t>
      </w:r>
      <w:r w:rsidR="00387386" w:rsidRPr="00097419">
        <w:rPr>
          <w:b w:val="0"/>
          <w:sz w:val="26"/>
          <w:szCs w:val="26"/>
        </w:rPr>
        <w:t xml:space="preserve">удосконалення </w:t>
      </w:r>
      <w:r w:rsidR="009639BC">
        <w:rPr>
          <w:b w:val="0"/>
          <w:sz w:val="26"/>
          <w:szCs w:val="26"/>
        </w:rPr>
        <w:t>механізму державної підтримки інвестиційних проектів</w:t>
      </w:r>
      <w:r w:rsidRPr="00097419">
        <w:rPr>
          <w:b w:val="0"/>
          <w:sz w:val="26"/>
          <w:szCs w:val="26"/>
        </w:rPr>
        <w:t xml:space="preserve">, забезпечення </w:t>
      </w:r>
      <w:r w:rsidR="0006377D">
        <w:rPr>
          <w:b w:val="0"/>
          <w:sz w:val="26"/>
          <w:szCs w:val="26"/>
        </w:rPr>
        <w:t>моніторингу інвестиційних проектів, які</w:t>
      </w:r>
      <w:r w:rsidR="009639BC">
        <w:rPr>
          <w:b w:val="0"/>
          <w:sz w:val="26"/>
          <w:szCs w:val="26"/>
        </w:rPr>
        <w:t xml:space="preserve"> </w:t>
      </w:r>
      <w:r w:rsidR="0006377D">
        <w:rPr>
          <w:b w:val="0"/>
          <w:sz w:val="26"/>
          <w:szCs w:val="26"/>
        </w:rPr>
        <w:t xml:space="preserve">реалізуються із залученням </w:t>
      </w:r>
      <w:r w:rsidR="009639BC">
        <w:rPr>
          <w:b w:val="0"/>
          <w:sz w:val="26"/>
          <w:szCs w:val="26"/>
        </w:rPr>
        <w:t>коштів державного бюджету тощо</w:t>
      </w:r>
      <w:r w:rsidRPr="00097419">
        <w:rPr>
          <w:b w:val="0"/>
          <w:sz w:val="26"/>
          <w:szCs w:val="26"/>
        </w:rPr>
        <w:t xml:space="preserve">. </w:t>
      </w:r>
    </w:p>
    <w:p w:rsidR="00701894" w:rsidRPr="00097419" w:rsidRDefault="00701894" w:rsidP="00701894">
      <w:pPr>
        <w:rPr>
          <w:lang w:eastAsia="ru-RU"/>
        </w:rPr>
      </w:pPr>
    </w:p>
    <w:p w:rsidR="007D4730" w:rsidRPr="00097419" w:rsidRDefault="007D4730" w:rsidP="007D4730">
      <w:pPr>
        <w:pStyle w:val="a3"/>
        <w:ind w:firstLine="709"/>
        <w:rPr>
          <w:b/>
          <w:sz w:val="26"/>
          <w:szCs w:val="26"/>
        </w:rPr>
      </w:pPr>
      <w:r w:rsidRPr="00097419">
        <w:rPr>
          <w:b/>
          <w:sz w:val="26"/>
          <w:szCs w:val="26"/>
        </w:rPr>
        <w:t>2. Мета і шляхи її досягнення</w:t>
      </w:r>
    </w:p>
    <w:p w:rsidR="00D47885" w:rsidRPr="00EF56DB" w:rsidRDefault="007D4730" w:rsidP="00D47885">
      <w:pPr>
        <w:ind w:firstLine="720"/>
        <w:jc w:val="both"/>
        <w:rPr>
          <w:sz w:val="26"/>
          <w:szCs w:val="26"/>
        </w:rPr>
      </w:pPr>
      <w:r w:rsidRPr="00097419">
        <w:rPr>
          <w:sz w:val="26"/>
          <w:szCs w:val="26"/>
        </w:rPr>
        <w:t xml:space="preserve">Проект Закону </w:t>
      </w:r>
      <w:r w:rsidR="00B1275A" w:rsidRPr="00097419">
        <w:rPr>
          <w:sz w:val="26"/>
          <w:szCs w:val="26"/>
        </w:rPr>
        <w:t xml:space="preserve">розроблено з метою </w:t>
      </w:r>
      <w:r w:rsidR="00FF325E" w:rsidRPr="00FF325E">
        <w:rPr>
          <w:sz w:val="26"/>
          <w:szCs w:val="26"/>
        </w:rPr>
        <w:t>приведення у відповідність положень Закону України “Про інвестиційну діяльність” із Законом України “Про внесення змін до Бюджетного кодексу України щодо державних інвестиційних проектів”,</w:t>
      </w:r>
      <w:r w:rsidR="00FF325E">
        <w:rPr>
          <w:b/>
          <w:sz w:val="26"/>
          <w:szCs w:val="26"/>
        </w:rPr>
        <w:t xml:space="preserve"> </w:t>
      </w:r>
      <w:r w:rsidR="00D47885" w:rsidRPr="00097419">
        <w:rPr>
          <w:sz w:val="26"/>
          <w:szCs w:val="26"/>
        </w:rPr>
        <w:t xml:space="preserve">а також </w:t>
      </w:r>
      <w:r w:rsidR="00FF325E">
        <w:rPr>
          <w:sz w:val="26"/>
          <w:szCs w:val="26"/>
        </w:rPr>
        <w:t xml:space="preserve">удосконалення </w:t>
      </w:r>
      <w:r w:rsidR="00D47885" w:rsidRPr="00EF56DB">
        <w:rPr>
          <w:sz w:val="26"/>
          <w:szCs w:val="26"/>
        </w:rPr>
        <w:t>проведення оцінки, відбору і моніторингу інвестиційних проектів</w:t>
      </w:r>
      <w:r w:rsidR="00FF325E" w:rsidRPr="00EF56DB">
        <w:rPr>
          <w:sz w:val="26"/>
          <w:szCs w:val="26"/>
        </w:rPr>
        <w:t>, для реалізації яких може бути надана державна підтримка:</w:t>
      </w:r>
    </w:p>
    <w:p w:rsidR="00577DA1" w:rsidRPr="00EF56DB" w:rsidRDefault="002B561A" w:rsidP="007D4730">
      <w:pPr>
        <w:pStyle w:val="a3"/>
        <w:ind w:firstLine="709"/>
        <w:rPr>
          <w:sz w:val="26"/>
          <w:szCs w:val="26"/>
        </w:rPr>
      </w:pPr>
      <w:r w:rsidRPr="00EF56DB">
        <w:rPr>
          <w:sz w:val="26"/>
          <w:szCs w:val="26"/>
        </w:rPr>
        <w:t>-</w:t>
      </w:r>
      <w:r w:rsidR="001615ED" w:rsidRPr="00EF56DB">
        <w:rPr>
          <w:sz w:val="26"/>
          <w:szCs w:val="26"/>
        </w:rPr>
        <w:t> </w:t>
      </w:r>
      <w:r w:rsidRPr="00EF56DB">
        <w:rPr>
          <w:sz w:val="26"/>
          <w:szCs w:val="26"/>
        </w:rPr>
        <w:t>розмежування таких понять, як “державне інвестування” та “державна підтримка”;</w:t>
      </w:r>
    </w:p>
    <w:p w:rsidR="0006377D" w:rsidRPr="00EF56DB" w:rsidRDefault="0006377D" w:rsidP="0006377D">
      <w:pPr>
        <w:pStyle w:val="a3"/>
        <w:ind w:firstLine="709"/>
        <w:rPr>
          <w:sz w:val="26"/>
          <w:szCs w:val="26"/>
        </w:rPr>
      </w:pPr>
      <w:r w:rsidRPr="00EF56DB">
        <w:rPr>
          <w:sz w:val="26"/>
          <w:szCs w:val="26"/>
        </w:rPr>
        <w:t>- децентралізації прийняття рішень щодо інвестування шляхом введення понять “державного інвестування”</w:t>
      </w:r>
      <w:r w:rsidR="0058454C">
        <w:rPr>
          <w:sz w:val="26"/>
          <w:szCs w:val="26"/>
        </w:rPr>
        <w:t>,</w:t>
      </w:r>
      <w:r w:rsidRPr="00EF56DB">
        <w:rPr>
          <w:sz w:val="26"/>
          <w:szCs w:val="26"/>
        </w:rPr>
        <w:t xml:space="preserve"> “місцевого інвестування”</w:t>
      </w:r>
      <w:r w:rsidR="0058454C">
        <w:rPr>
          <w:sz w:val="26"/>
          <w:szCs w:val="26"/>
        </w:rPr>
        <w:t xml:space="preserve"> та гармонізації з бюджетним законодавством</w:t>
      </w:r>
      <w:r w:rsidRPr="00EF56DB">
        <w:rPr>
          <w:sz w:val="26"/>
          <w:szCs w:val="26"/>
        </w:rPr>
        <w:t>;</w:t>
      </w:r>
    </w:p>
    <w:p w:rsidR="00EF56DB" w:rsidRPr="00EF56DB" w:rsidRDefault="001778A5" w:rsidP="00FF325E">
      <w:pPr>
        <w:pStyle w:val="a3"/>
        <w:ind w:firstLine="709"/>
        <w:rPr>
          <w:sz w:val="26"/>
          <w:szCs w:val="26"/>
        </w:rPr>
      </w:pPr>
      <w:r w:rsidRPr="00EF56DB">
        <w:rPr>
          <w:sz w:val="26"/>
          <w:szCs w:val="26"/>
        </w:rPr>
        <w:t>- </w:t>
      </w:r>
      <w:r w:rsidR="000F636B" w:rsidRPr="00EF56DB">
        <w:rPr>
          <w:sz w:val="26"/>
          <w:szCs w:val="26"/>
        </w:rPr>
        <w:t>спрощення процедури отримання державної підтримки</w:t>
      </w:r>
      <w:r w:rsidR="00FF325E" w:rsidRPr="00EF56DB">
        <w:rPr>
          <w:sz w:val="26"/>
          <w:szCs w:val="26"/>
        </w:rPr>
        <w:t xml:space="preserve"> для реалізації інвестиційних проектів</w:t>
      </w:r>
      <w:r w:rsidR="0006377D">
        <w:rPr>
          <w:sz w:val="26"/>
          <w:szCs w:val="26"/>
        </w:rPr>
        <w:t xml:space="preserve"> шляхом зміни ролі Державного реєстру інвестиційних проектів</w:t>
      </w:r>
      <w:r w:rsidR="0058454C">
        <w:rPr>
          <w:sz w:val="26"/>
          <w:szCs w:val="26"/>
        </w:rPr>
        <w:t xml:space="preserve"> з дозвільної на інформативну</w:t>
      </w:r>
      <w:r w:rsidR="000F636B" w:rsidRPr="00EF56DB">
        <w:rPr>
          <w:sz w:val="26"/>
          <w:szCs w:val="26"/>
        </w:rPr>
        <w:t xml:space="preserve">; </w:t>
      </w:r>
    </w:p>
    <w:p w:rsidR="009E4F3C" w:rsidRPr="0058454C" w:rsidRDefault="009E4F3C" w:rsidP="0058454C">
      <w:pPr>
        <w:spacing w:afterLines="60"/>
        <w:ind w:firstLine="708"/>
        <w:jc w:val="both"/>
        <w:rPr>
          <w:sz w:val="26"/>
          <w:szCs w:val="26"/>
        </w:rPr>
      </w:pPr>
      <w:r w:rsidRPr="00EF56DB">
        <w:rPr>
          <w:sz w:val="26"/>
          <w:szCs w:val="26"/>
        </w:rPr>
        <w:t xml:space="preserve">- внесення проектів, </w:t>
      </w:r>
      <w:r w:rsidR="006F0D79" w:rsidRPr="00EF56DB">
        <w:rPr>
          <w:sz w:val="26"/>
          <w:szCs w:val="26"/>
        </w:rPr>
        <w:t>яким надано</w:t>
      </w:r>
      <w:r w:rsidRPr="00EF56DB">
        <w:rPr>
          <w:sz w:val="26"/>
          <w:szCs w:val="26"/>
        </w:rPr>
        <w:t xml:space="preserve"> </w:t>
      </w:r>
      <w:r w:rsidR="006F0D79" w:rsidRPr="00EF56DB">
        <w:rPr>
          <w:sz w:val="26"/>
          <w:szCs w:val="26"/>
        </w:rPr>
        <w:t>державну підтримку</w:t>
      </w:r>
      <w:r w:rsidR="00FF325E" w:rsidRPr="00EF56DB">
        <w:rPr>
          <w:sz w:val="26"/>
          <w:szCs w:val="26"/>
        </w:rPr>
        <w:t>,</w:t>
      </w:r>
      <w:r w:rsidR="0006377D">
        <w:rPr>
          <w:sz w:val="26"/>
          <w:szCs w:val="26"/>
        </w:rPr>
        <w:t xml:space="preserve"> та державних інвестиційних проектів</w:t>
      </w:r>
      <w:r w:rsidR="00FF325E" w:rsidRPr="00EF56DB">
        <w:rPr>
          <w:sz w:val="26"/>
          <w:szCs w:val="26"/>
        </w:rPr>
        <w:t xml:space="preserve"> </w:t>
      </w:r>
      <w:r w:rsidRPr="00EF56DB">
        <w:rPr>
          <w:sz w:val="26"/>
          <w:szCs w:val="26"/>
        </w:rPr>
        <w:t>до Державного реєстру</w:t>
      </w:r>
      <w:r w:rsidR="00487F02" w:rsidRPr="00EF56DB">
        <w:rPr>
          <w:sz w:val="26"/>
          <w:szCs w:val="26"/>
          <w:lang w:val="ru-RU"/>
        </w:rPr>
        <w:t xml:space="preserve"> </w:t>
      </w:r>
      <w:r w:rsidR="00487F02" w:rsidRPr="00EF56DB">
        <w:rPr>
          <w:sz w:val="26"/>
          <w:szCs w:val="26"/>
        </w:rPr>
        <w:t>інвестиційних проектів</w:t>
      </w:r>
      <w:r w:rsidRPr="00EF56DB">
        <w:rPr>
          <w:sz w:val="26"/>
          <w:szCs w:val="26"/>
        </w:rPr>
        <w:t xml:space="preserve"> з метою</w:t>
      </w:r>
      <w:r w:rsidRPr="00487F02">
        <w:rPr>
          <w:sz w:val="26"/>
          <w:szCs w:val="26"/>
        </w:rPr>
        <w:t xml:space="preserve"> ведення</w:t>
      </w:r>
      <w:r>
        <w:rPr>
          <w:sz w:val="26"/>
          <w:szCs w:val="26"/>
        </w:rPr>
        <w:t xml:space="preserve"> моніторингу їх реалізації.  </w:t>
      </w:r>
    </w:p>
    <w:p w:rsidR="007D4730" w:rsidRPr="00097419" w:rsidRDefault="007D4730" w:rsidP="007D4730">
      <w:pPr>
        <w:ind w:firstLine="709"/>
        <w:rPr>
          <w:b/>
          <w:sz w:val="26"/>
          <w:szCs w:val="26"/>
        </w:rPr>
      </w:pPr>
      <w:r w:rsidRPr="00097419">
        <w:rPr>
          <w:b/>
          <w:sz w:val="26"/>
          <w:szCs w:val="26"/>
        </w:rPr>
        <w:t>3. Правові аспекти</w:t>
      </w:r>
    </w:p>
    <w:p w:rsidR="007D4730" w:rsidRPr="00097419" w:rsidRDefault="007D4730" w:rsidP="00333284">
      <w:pPr>
        <w:spacing w:after="120"/>
        <w:ind w:firstLine="709"/>
        <w:jc w:val="both"/>
        <w:rPr>
          <w:sz w:val="26"/>
          <w:szCs w:val="26"/>
        </w:rPr>
      </w:pPr>
      <w:r w:rsidRPr="00097419">
        <w:rPr>
          <w:sz w:val="26"/>
          <w:szCs w:val="26"/>
        </w:rPr>
        <w:t>У даній</w:t>
      </w:r>
      <w:r w:rsidR="00B1275A" w:rsidRPr="00097419">
        <w:rPr>
          <w:sz w:val="26"/>
          <w:szCs w:val="26"/>
        </w:rPr>
        <w:t xml:space="preserve"> сфері правового регулювання діють</w:t>
      </w:r>
      <w:r w:rsidRPr="00097419">
        <w:rPr>
          <w:sz w:val="26"/>
          <w:szCs w:val="26"/>
        </w:rPr>
        <w:t xml:space="preserve"> </w:t>
      </w:r>
      <w:r w:rsidR="00B1275A" w:rsidRPr="00097419">
        <w:rPr>
          <w:sz w:val="26"/>
          <w:szCs w:val="26"/>
        </w:rPr>
        <w:t xml:space="preserve">Бюджетний кодекс України, </w:t>
      </w:r>
      <w:r w:rsidRPr="00097419">
        <w:rPr>
          <w:sz w:val="26"/>
          <w:szCs w:val="26"/>
        </w:rPr>
        <w:t>Закон України “Про інвестиційну діяльність”</w:t>
      </w:r>
      <w:r w:rsidR="009457B6">
        <w:rPr>
          <w:sz w:val="26"/>
          <w:szCs w:val="26"/>
        </w:rPr>
        <w:t>.</w:t>
      </w:r>
    </w:p>
    <w:p w:rsidR="007D4730" w:rsidRPr="00097419" w:rsidRDefault="007D4730" w:rsidP="007D4730">
      <w:pPr>
        <w:ind w:firstLine="709"/>
        <w:jc w:val="both"/>
        <w:rPr>
          <w:b/>
          <w:sz w:val="26"/>
          <w:szCs w:val="26"/>
        </w:rPr>
      </w:pPr>
      <w:r w:rsidRPr="00097419">
        <w:rPr>
          <w:b/>
          <w:sz w:val="26"/>
          <w:szCs w:val="26"/>
        </w:rPr>
        <w:t>4. Фінансово-економічне обґрунтування</w:t>
      </w:r>
    </w:p>
    <w:p w:rsidR="007D4730" w:rsidRPr="00097419" w:rsidRDefault="007D4730" w:rsidP="007D4730">
      <w:pPr>
        <w:ind w:firstLine="708"/>
        <w:jc w:val="both"/>
        <w:rPr>
          <w:sz w:val="26"/>
          <w:szCs w:val="26"/>
        </w:rPr>
      </w:pPr>
      <w:r w:rsidRPr="00097419">
        <w:rPr>
          <w:sz w:val="26"/>
          <w:szCs w:val="26"/>
        </w:rPr>
        <w:t xml:space="preserve">Реалізація проекту Закону не потребує додаткових витрат </w:t>
      </w:r>
      <w:r w:rsidR="00AA65AA" w:rsidRPr="00097419">
        <w:rPr>
          <w:sz w:val="26"/>
          <w:szCs w:val="26"/>
        </w:rPr>
        <w:t>з державного бюджету.</w:t>
      </w:r>
    </w:p>
    <w:p w:rsidR="007D4730" w:rsidRPr="00097419" w:rsidRDefault="007D4730" w:rsidP="00333284">
      <w:pPr>
        <w:spacing w:before="120"/>
        <w:ind w:firstLine="709"/>
        <w:jc w:val="both"/>
        <w:rPr>
          <w:b/>
          <w:sz w:val="26"/>
          <w:szCs w:val="26"/>
        </w:rPr>
      </w:pPr>
      <w:r w:rsidRPr="00097419">
        <w:rPr>
          <w:b/>
          <w:sz w:val="26"/>
          <w:szCs w:val="26"/>
        </w:rPr>
        <w:t>5. Позиція заінтересованих органів</w:t>
      </w:r>
    </w:p>
    <w:p w:rsidR="00DE7AD0" w:rsidRPr="00C75BE9" w:rsidRDefault="0069511C" w:rsidP="00333284">
      <w:pPr>
        <w:spacing w:after="120"/>
        <w:ind w:firstLine="708"/>
        <w:jc w:val="both"/>
        <w:rPr>
          <w:sz w:val="26"/>
          <w:szCs w:val="26"/>
        </w:rPr>
      </w:pPr>
      <w:r w:rsidRPr="001754EA">
        <w:rPr>
          <w:sz w:val="26"/>
          <w:szCs w:val="26"/>
        </w:rPr>
        <w:t xml:space="preserve">Проект Закону </w:t>
      </w:r>
      <w:r w:rsidR="009035CE" w:rsidRPr="00C75BE9">
        <w:rPr>
          <w:sz w:val="26"/>
          <w:szCs w:val="26"/>
          <w:lang w:val="az-Cyrl-AZ"/>
        </w:rPr>
        <w:t>погоджен</w:t>
      </w:r>
      <w:r w:rsidR="00C75BE9" w:rsidRPr="00C75BE9">
        <w:rPr>
          <w:sz w:val="26"/>
          <w:szCs w:val="26"/>
          <w:lang w:val="az-Cyrl-AZ"/>
        </w:rPr>
        <w:t>о</w:t>
      </w:r>
      <w:r w:rsidR="009035CE" w:rsidRPr="00C75BE9">
        <w:rPr>
          <w:sz w:val="26"/>
          <w:szCs w:val="26"/>
          <w:lang w:val="az-Cyrl-AZ"/>
        </w:rPr>
        <w:t xml:space="preserve"> з </w:t>
      </w:r>
      <w:r w:rsidR="00FD0E42" w:rsidRPr="00C75BE9">
        <w:rPr>
          <w:sz w:val="26"/>
          <w:szCs w:val="26"/>
          <w:lang w:val="az-Cyrl-AZ"/>
        </w:rPr>
        <w:t>Мінфіно</w:t>
      </w:r>
      <w:r w:rsidR="00C75BE9" w:rsidRPr="00C75BE9">
        <w:rPr>
          <w:sz w:val="26"/>
          <w:szCs w:val="26"/>
          <w:lang w:val="az-Cyrl-AZ"/>
        </w:rPr>
        <w:t>м (без зауважень)</w:t>
      </w:r>
      <w:r w:rsidR="0058454C" w:rsidRPr="00C75BE9">
        <w:rPr>
          <w:sz w:val="26"/>
          <w:szCs w:val="26"/>
          <w:lang w:val="az-Cyrl-AZ"/>
        </w:rPr>
        <w:t>, Мінрегіоном</w:t>
      </w:r>
      <w:r w:rsidR="00C75BE9" w:rsidRPr="00C75BE9">
        <w:rPr>
          <w:sz w:val="26"/>
          <w:szCs w:val="26"/>
          <w:lang w:val="az-Cyrl-AZ"/>
        </w:rPr>
        <w:t xml:space="preserve"> </w:t>
      </w:r>
      <w:r w:rsidR="00C75BE9">
        <w:rPr>
          <w:sz w:val="26"/>
          <w:szCs w:val="26"/>
          <w:lang w:val="az-Cyrl-AZ"/>
        </w:rPr>
        <w:t>(і</w:t>
      </w:r>
      <w:r w:rsidR="00C75BE9" w:rsidRPr="00C75BE9">
        <w:rPr>
          <w:sz w:val="26"/>
          <w:szCs w:val="26"/>
          <w:lang w:val="az-Cyrl-AZ"/>
        </w:rPr>
        <w:t>з зауваженнями</w:t>
      </w:r>
      <w:r w:rsidR="00C75BE9">
        <w:rPr>
          <w:sz w:val="26"/>
          <w:szCs w:val="26"/>
          <w:lang w:val="az-Cyrl-AZ"/>
        </w:rPr>
        <w:t xml:space="preserve">, які </w:t>
      </w:r>
      <w:r w:rsidR="00C75BE9" w:rsidRPr="00C75BE9">
        <w:rPr>
          <w:sz w:val="26"/>
          <w:szCs w:val="26"/>
          <w:lang w:val="az-Cyrl-AZ"/>
        </w:rPr>
        <w:t>враховано</w:t>
      </w:r>
      <w:r w:rsidR="00D6438D">
        <w:rPr>
          <w:sz w:val="26"/>
          <w:szCs w:val="26"/>
          <w:lang w:val="az-Cyrl-AZ"/>
        </w:rPr>
        <w:t xml:space="preserve"> частково</w:t>
      </w:r>
      <w:r w:rsidR="00C75BE9" w:rsidRPr="00C75BE9">
        <w:rPr>
          <w:sz w:val="26"/>
          <w:szCs w:val="26"/>
        </w:rPr>
        <w:t>)</w:t>
      </w:r>
      <w:r w:rsidR="0005224C" w:rsidRPr="00C75BE9">
        <w:rPr>
          <w:sz w:val="26"/>
          <w:szCs w:val="26"/>
        </w:rPr>
        <w:t xml:space="preserve"> та</w:t>
      </w:r>
      <w:r w:rsidR="00D970B8">
        <w:rPr>
          <w:sz w:val="26"/>
          <w:szCs w:val="26"/>
        </w:rPr>
        <w:t xml:space="preserve"> Мін’юстом</w:t>
      </w:r>
      <w:r w:rsidR="00C75BE9">
        <w:rPr>
          <w:sz w:val="26"/>
          <w:szCs w:val="26"/>
        </w:rPr>
        <w:t xml:space="preserve"> із зауваженнями щодо </w:t>
      </w:r>
      <w:r w:rsidR="00712047">
        <w:rPr>
          <w:sz w:val="26"/>
          <w:szCs w:val="26"/>
        </w:rPr>
        <w:t>нормопр</w:t>
      </w:r>
      <w:r w:rsidR="00C75BE9">
        <w:rPr>
          <w:sz w:val="26"/>
          <w:szCs w:val="26"/>
        </w:rPr>
        <w:t>оектувальної техніки, які враховано)</w:t>
      </w:r>
      <w:r w:rsidR="0005224C">
        <w:rPr>
          <w:sz w:val="26"/>
          <w:szCs w:val="26"/>
        </w:rPr>
        <w:t>.</w:t>
      </w:r>
    </w:p>
    <w:p w:rsidR="00C75BE9" w:rsidRPr="00C75BE9" w:rsidRDefault="00C75BE9" w:rsidP="00333284">
      <w:pPr>
        <w:spacing w:after="120"/>
        <w:ind w:firstLine="708"/>
        <w:jc w:val="both"/>
        <w:rPr>
          <w:sz w:val="26"/>
          <w:szCs w:val="26"/>
        </w:rPr>
      </w:pPr>
    </w:p>
    <w:p w:rsidR="007D4730" w:rsidRPr="00097419" w:rsidRDefault="007D4730" w:rsidP="007D4730">
      <w:pPr>
        <w:ind w:firstLine="709"/>
        <w:jc w:val="both"/>
        <w:rPr>
          <w:b/>
          <w:sz w:val="26"/>
          <w:szCs w:val="26"/>
        </w:rPr>
      </w:pPr>
      <w:r w:rsidRPr="00097419">
        <w:rPr>
          <w:b/>
          <w:sz w:val="26"/>
          <w:szCs w:val="26"/>
        </w:rPr>
        <w:t>6. Регіональний аспект</w:t>
      </w:r>
    </w:p>
    <w:p w:rsidR="007D4730" w:rsidRDefault="007D4730" w:rsidP="00333284">
      <w:pPr>
        <w:spacing w:after="120"/>
        <w:ind w:firstLine="709"/>
        <w:jc w:val="both"/>
        <w:rPr>
          <w:sz w:val="26"/>
          <w:szCs w:val="26"/>
        </w:rPr>
      </w:pPr>
      <w:r w:rsidRPr="00097419">
        <w:rPr>
          <w:sz w:val="26"/>
          <w:szCs w:val="26"/>
        </w:rPr>
        <w:t>Проект Закону не стосується питання розвитку адміністративно-територіальних одиниць.</w:t>
      </w:r>
    </w:p>
    <w:p w:rsidR="007D4730" w:rsidRPr="00097419" w:rsidRDefault="00A5795C" w:rsidP="007D4730">
      <w:pPr>
        <w:tabs>
          <w:tab w:val="left" w:pos="520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5B1808">
        <w:rPr>
          <w:b/>
          <w:sz w:val="26"/>
          <w:szCs w:val="26"/>
        </w:rPr>
        <w:t>¹</w:t>
      </w:r>
      <w:r w:rsidR="007D4730" w:rsidRPr="00097419">
        <w:rPr>
          <w:b/>
          <w:sz w:val="26"/>
          <w:szCs w:val="26"/>
        </w:rPr>
        <w:t>. Запобігання дискримінації</w:t>
      </w:r>
    </w:p>
    <w:p w:rsidR="007D4730" w:rsidRDefault="00B91229" w:rsidP="00333284">
      <w:pPr>
        <w:tabs>
          <w:tab w:val="left" w:pos="520"/>
        </w:tabs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7D4730" w:rsidRPr="00097419">
        <w:rPr>
          <w:sz w:val="26"/>
          <w:szCs w:val="26"/>
        </w:rPr>
        <w:t xml:space="preserve"> проекті Закону відсутні положення, які містять ознаки дискримінації. Громадська антидискримінаційна експертиза проекту Закону не проводилася.</w:t>
      </w:r>
    </w:p>
    <w:p w:rsidR="007D4730" w:rsidRPr="00097419" w:rsidRDefault="007D4730" w:rsidP="007D4730">
      <w:pPr>
        <w:ind w:firstLine="709"/>
        <w:jc w:val="both"/>
        <w:rPr>
          <w:b/>
          <w:sz w:val="26"/>
          <w:szCs w:val="26"/>
        </w:rPr>
      </w:pPr>
      <w:r w:rsidRPr="00097419">
        <w:rPr>
          <w:b/>
          <w:sz w:val="26"/>
          <w:szCs w:val="26"/>
        </w:rPr>
        <w:t>7. Запобігання корупції</w:t>
      </w:r>
    </w:p>
    <w:p w:rsidR="007D4730" w:rsidRPr="00097419" w:rsidRDefault="007D4730" w:rsidP="007D4730">
      <w:pPr>
        <w:ind w:firstLine="709"/>
        <w:jc w:val="both"/>
        <w:rPr>
          <w:sz w:val="26"/>
          <w:szCs w:val="26"/>
        </w:rPr>
      </w:pPr>
      <w:r w:rsidRPr="00097419">
        <w:rPr>
          <w:sz w:val="26"/>
          <w:szCs w:val="26"/>
        </w:rPr>
        <w:t>У проекті Закону відсутні правила і процедури, які можуть містити ризики вчинення корупційних правопорушень. Проект Закону не потребує проведення громадської антикорупційної експертизи.</w:t>
      </w:r>
    </w:p>
    <w:p w:rsidR="007D4730" w:rsidRPr="00097419" w:rsidRDefault="007D4730" w:rsidP="00333284">
      <w:pPr>
        <w:spacing w:before="120"/>
        <w:ind w:firstLine="709"/>
        <w:jc w:val="both"/>
        <w:rPr>
          <w:b/>
          <w:sz w:val="26"/>
          <w:szCs w:val="26"/>
        </w:rPr>
      </w:pPr>
      <w:r w:rsidRPr="00097419">
        <w:rPr>
          <w:b/>
          <w:sz w:val="26"/>
          <w:szCs w:val="26"/>
        </w:rPr>
        <w:t>8. Громадське обговорення</w:t>
      </w:r>
    </w:p>
    <w:p w:rsidR="007D4730" w:rsidRPr="00097419" w:rsidRDefault="007D4730" w:rsidP="007D4730">
      <w:pPr>
        <w:ind w:firstLine="709"/>
        <w:jc w:val="both"/>
        <w:rPr>
          <w:sz w:val="26"/>
          <w:szCs w:val="26"/>
        </w:rPr>
      </w:pPr>
      <w:r w:rsidRPr="00097419">
        <w:rPr>
          <w:sz w:val="26"/>
          <w:szCs w:val="26"/>
        </w:rPr>
        <w:t xml:space="preserve">Проект Закону </w:t>
      </w:r>
      <w:r w:rsidR="00DC2869" w:rsidRPr="00097419">
        <w:rPr>
          <w:sz w:val="26"/>
          <w:szCs w:val="26"/>
        </w:rPr>
        <w:t>не потребує проведення консультацій з громадськістю</w:t>
      </w:r>
      <w:r w:rsidRPr="00097419">
        <w:rPr>
          <w:sz w:val="26"/>
          <w:szCs w:val="26"/>
        </w:rPr>
        <w:t>.</w:t>
      </w:r>
    </w:p>
    <w:p w:rsidR="007D4730" w:rsidRPr="00097419" w:rsidRDefault="007D4730" w:rsidP="00333284">
      <w:pPr>
        <w:spacing w:before="120"/>
        <w:ind w:firstLine="709"/>
        <w:jc w:val="both"/>
        <w:rPr>
          <w:b/>
          <w:sz w:val="26"/>
          <w:szCs w:val="26"/>
        </w:rPr>
      </w:pPr>
      <w:r w:rsidRPr="00097419">
        <w:rPr>
          <w:b/>
          <w:sz w:val="26"/>
          <w:szCs w:val="26"/>
        </w:rPr>
        <w:t>9. Позиція соціальних партнерів</w:t>
      </w:r>
    </w:p>
    <w:p w:rsidR="007D4730" w:rsidRPr="00097419" w:rsidRDefault="007D4730" w:rsidP="00333284">
      <w:pPr>
        <w:spacing w:after="120"/>
        <w:ind w:firstLine="709"/>
        <w:jc w:val="both"/>
        <w:rPr>
          <w:sz w:val="26"/>
          <w:szCs w:val="26"/>
        </w:rPr>
      </w:pPr>
      <w:r w:rsidRPr="00097419">
        <w:rPr>
          <w:sz w:val="26"/>
          <w:szCs w:val="26"/>
        </w:rPr>
        <w:t>Проект Закону не стосується соціально-трудової сфери.</w:t>
      </w:r>
    </w:p>
    <w:p w:rsidR="007D4730" w:rsidRPr="00097419" w:rsidRDefault="007D4730" w:rsidP="007D4730">
      <w:pPr>
        <w:ind w:firstLine="709"/>
        <w:jc w:val="both"/>
        <w:rPr>
          <w:b/>
          <w:sz w:val="26"/>
          <w:szCs w:val="26"/>
        </w:rPr>
      </w:pPr>
      <w:r w:rsidRPr="00097419">
        <w:rPr>
          <w:b/>
          <w:sz w:val="26"/>
          <w:szCs w:val="26"/>
        </w:rPr>
        <w:t>10. Оцінка регуляторного впливу</w:t>
      </w:r>
    </w:p>
    <w:p w:rsidR="0069511C" w:rsidRDefault="0069511C" w:rsidP="0069511C">
      <w:pPr>
        <w:ind w:firstLine="709"/>
        <w:jc w:val="both"/>
        <w:rPr>
          <w:sz w:val="26"/>
          <w:szCs w:val="26"/>
        </w:rPr>
      </w:pPr>
      <w:r w:rsidRPr="001754EA">
        <w:rPr>
          <w:sz w:val="26"/>
          <w:szCs w:val="26"/>
        </w:rPr>
        <w:t xml:space="preserve">Відповідно до Закону України “Про засади державної регуляторної політики у сфері господарської діяльності” проект Закону є регуляторним актом. </w:t>
      </w:r>
    </w:p>
    <w:p w:rsidR="00333284" w:rsidRDefault="00333284" w:rsidP="00333284">
      <w:pPr>
        <w:spacing w:before="120"/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>
        <w:rPr>
          <w:b/>
          <w:sz w:val="26"/>
          <w:szCs w:val="26"/>
          <w:vertAlign w:val="superscript"/>
        </w:rPr>
        <w:t>1</w:t>
      </w:r>
      <w:r>
        <w:rPr>
          <w:b/>
          <w:sz w:val="26"/>
          <w:szCs w:val="26"/>
        </w:rPr>
        <w:t>. Вплив реалізації акта на ринок праці</w:t>
      </w:r>
    </w:p>
    <w:p w:rsidR="00333284" w:rsidRDefault="00333284" w:rsidP="00333284">
      <w:pPr>
        <w:spacing w:after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Реалізація акту не матиме впливу на ринок праці. </w:t>
      </w:r>
    </w:p>
    <w:p w:rsidR="007D4730" w:rsidRPr="00097419" w:rsidRDefault="007D4730" w:rsidP="007D4730">
      <w:pPr>
        <w:ind w:firstLine="709"/>
        <w:jc w:val="both"/>
        <w:rPr>
          <w:b/>
          <w:sz w:val="26"/>
          <w:szCs w:val="26"/>
        </w:rPr>
      </w:pPr>
      <w:r w:rsidRPr="00097419">
        <w:rPr>
          <w:b/>
          <w:sz w:val="26"/>
          <w:szCs w:val="26"/>
        </w:rPr>
        <w:t>11. Прогноз результатів</w:t>
      </w:r>
    </w:p>
    <w:p w:rsidR="007D4730" w:rsidRPr="00097419" w:rsidRDefault="007D4730" w:rsidP="007D4730">
      <w:pPr>
        <w:pStyle w:val="a3"/>
        <w:ind w:firstLine="709"/>
        <w:rPr>
          <w:sz w:val="26"/>
          <w:szCs w:val="26"/>
        </w:rPr>
      </w:pPr>
      <w:r w:rsidRPr="00097419">
        <w:rPr>
          <w:iCs/>
          <w:sz w:val="26"/>
          <w:szCs w:val="26"/>
        </w:rPr>
        <w:t xml:space="preserve">Реалізація проекту Закону </w:t>
      </w:r>
      <w:r w:rsidR="00BF70AB">
        <w:rPr>
          <w:iCs/>
          <w:sz w:val="26"/>
          <w:szCs w:val="26"/>
        </w:rPr>
        <w:t xml:space="preserve">дозволить </w:t>
      </w:r>
      <w:r w:rsidR="00BF70AB">
        <w:rPr>
          <w:sz w:val="26"/>
          <w:szCs w:val="26"/>
        </w:rPr>
        <w:t>привести</w:t>
      </w:r>
      <w:r w:rsidR="00BF70AB" w:rsidRPr="00FF325E">
        <w:rPr>
          <w:sz w:val="26"/>
          <w:szCs w:val="26"/>
        </w:rPr>
        <w:t xml:space="preserve"> у відповідність </w:t>
      </w:r>
      <w:r w:rsidR="005B1808">
        <w:rPr>
          <w:sz w:val="26"/>
          <w:szCs w:val="26"/>
        </w:rPr>
        <w:t>Закон</w:t>
      </w:r>
      <w:r w:rsidR="00BF70AB" w:rsidRPr="00FF325E">
        <w:rPr>
          <w:sz w:val="26"/>
          <w:szCs w:val="26"/>
        </w:rPr>
        <w:t xml:space="preserve"> України “Про інвестиційну діяльність” із Законом України “Про внесення змін до Бюджетного кодексу України щодо державних інвестиційних проектів”</w:t>
      </w:r>
      <w:r w:rsidR="00BF70AB">
        <w:rPr>
          <w:sz w:val="26"/>
          <w:szCs w:val="26"/>
        </w:rPr>
        <w:t xml:space="preserve"> та </w:t>
      </w:r>
      <w:r w:rsidR="00BF70AB">
        <w:rPr>
          <w:iCs/>
          <w:sz w:val="26"/>
          <w:szCs w:val="26"/>
        </w:rPr>
        <w:t>дозволить спростити механізм</w:t>
      </w:r>
      <w:r w:rsidR="0002691E" w:rsidRPr="00097419">
        <w:rPr>
          <w:iCs/>
          <w:sz w:val="26"/>
          <w:szCs w:val="26"/>
        </w:rPr>
        <w:t xml:space="preserve"> оцінки</w:t>
      </w:r>
      <w:r w:rsidR="005A7062" w:rsidRPr="00097419">
        <w:rPr>
          <w:iCs/>
          <w:sz w:val="26"/>
          <w:szCs w:val="26"/>
        </w:rPr>
        <w:t xml:space="preserve">, </w:t>
      </w:r>
      <w:r w:rsidR="0002691E" w:rsidRPr="00097419">
        <w:rPr>
          <w:iCs/>
          <w:sz w:val="26"/>
          <w:szCs w:val="26"/>
        </w:rPr>
        <w:t xml:space="preserve">відбору і </w:t>
      </w:r>
      <w:r w:rsidR="0006377D">
        <w:rPr>
          <w:iCs/>
          <w:sz w:val="26"/>
          <w:szCs w:val="26"/>
        </w:rPr>
        <w:t xml:space="preserve">надання державної підтримки для реалізації </w:t>
      </w:r>
      <w:r w:rsidR="000957B4" w:rsidRPr="00097419">
        <w:rPr>
          <w:iCs/>
          <w:sz w:val="26"/>
          <w:szCs w:val="26"/>
        </w:rPr>
        <w:t>інвестиційних</w:t>
      </w:r>
      <w:r w:rsidR="00EF56DB" w:rsidRPr="00EF56DB">
        <w:rPr>
          <w:iCs/>
          <w:sz w:val="26"/>
          <w:szCs w:val="26"/>
        </w:rPr>
        <w:t xml:space="preserve"> </w:t>
      </w:r>
      <w:r w:rsidR="00EF56DB" w:rsidRPr="00097419">
        <w:rPr>
          <w:iCs/>
          <w:sz w:val="26"/>
          <w:szCs w:val="26"/>
        </w:rPr>
        <w:t>проектів</w:t>
      </w:r>
      <w:r w:rsidR="00EF56DB">
        <w:rPr>
          <w:iCs/>
          <w:sz w:val="26"/>
          <w:szCs w:val="26"/>
        </w:rPr>
        <w:t>, забезпечити гармонізацію з бюджетним законодавством</w:t>
      </w:r>
      <w:r w:rsidR="0006377D">
        <w:rPr>
          <w:iCs/>
          <w:sz w:val="26"/>
          <w:szCs w:val="26"/>
        </w:rPr>
        <w:t xml:space="preserve"> процесу</w:t>
      </w:r>
      <w:r w:rsidR="00EF56DB">
        <w:rPr>
          <w:iCs/>
          <w:sz w:val="26"/>
          <w:szCs w:val="26"/>
        </w:rPr>
        <w:t xml:space="preserve"> відбору державних інвестиційних проектів та моніторинг реалізації</w:t>
      </w:r>
      <w:r w:rsidR="0006377D">
        <w:rPr>
          <w:iCs/>
          <w:sz w:val="26"/>
          <w:szCs w:val="26"/>
        </w:rPr>
        <w:t xml:space="preserve"> зазначених інвестиційних проектів</w:t>
      </w:r>
      <w:r w:rsidR="00EF56DB">
        <w:rPr>
          <w:iCs/>
          <w:sz w:val="26"/>
          <w:szCs w:val="26"/>
        </w:rPr>
        <w:t>.</w:t>
      </w:r>
    </w:p>
    <w:p w:rsidR="00DC2869" w:rsidRDefault="00DC2869" w:rsidP="007D4730">
      <w:pPr>
        <w:jc w:val="both"/>
        <w:rPr>
          <w:bCs/>
          <w:sz w:val="26"/>
          <w:szCs w:val="26"/>
        </w:rPr>
      </w:pPr>
    </w:p>
    <w:p w:rsidR="001D0BDB" w:rsidRPr="00224296" w:rsidRDefault="001D0BDB" w:rsidP="001D0BDB">
      <w:pPr>
        <w:tabs>
          <w:tab w:val="left" w:pos="0"/>
          <w:tab w:val="left" w:pos="360"/>
        </w:tabs>
        <w:rPr>
          <w:b/>
          <w:sz w:val="26"/>
          <w:szCs w:val="26"/>
        </w:rPr>
      </w:pPr>
    </w:p>
    <w:p w:rsidR="00396F98" w:rsidRDefault="001D0BDB" w:rsidP="001D0BD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Перший </w:t>
      </w:r>
      <w:r w:rsidR="00023B07">
        <w:rPr>
          <w:b/>
          <w:sz w:val="26"/>
          <w:szCs w:val="26"/>
          <w:lang w:val="ru-RU"/>
        </w:rPr>
        <w:t>в</w:t>
      </w:r>
      <w:r w:rsidRPr="007F6E87">
        <w:rPr>
          <w:b/>
          <w:sz w:val="26"/>
          <w:szCs w:val="26"/>
        </w:rPr>
        <w:t xml:space="preserve">іце-прем’єр-міністр </w:t>
      </w:r>
      <w:r w:rsidR="00396F98">
        <w:rPr>
          <w:b/>
          <w:sz w:val="26"/>
          <w:szCs w:val="26"/>
        </w:rPr>
        <w:t>України</w:t>
      </w:r>
      <w:r w:rsidR="00396F98" w:rsidRPr="007F6E87">
        <w:rPr>
          <w:b/>
          <w:sz w:val="26"/>
          <w:szCs w:val="26"/>
        </w:rPr>
        <w:t xml:space="preserve"> </w:t>
      </w:r>
      <w:r w:rsidR="00396F98">
        <w:rPr>
          <w:b/>
          <w:sz w:val="26"/>
          <w:szCs w:val="26"/>
        </w:rPr>
        <w:t>–</w:t>
      </w:r>
    </w:p>
    <w:p w:rsidR="001D0BDB" w:rsidRDefault="001D0BDB" w:rsidP="001D0BDB">
      <w:pPr>
        <w:rPr>
          <w:b/>
          <w:sz w:val="26"/>
          <w:szCs w:val="26"/>
        </w:rPr>
      </w:pPr>
      <w:r w:rsidRPr="007F6E87">
        <w:rPr>
          <w:b/>
          <w:sz w:val="26"/>
          <w:szCs w:val="26"/>
        </w:rPr>
        <w:t>Міністр економічного розвитку</w:t>
      </w:r>
      <w:r>
        <w:rPr>
          <w:b/>
          <w:sz w:val="26"/>
          <w:szCs w:val="26"/>
        </w:rPr>
        <w:t xml:space="preserve"> </w:t>
      </w:r>
      <w:r w:rsidRPr="007F6E87">
        <w:rPr>
          <w:b/>
          <w:sz w:val="26"/>
          <w:szCs w:val="26"/>
        </w:rPr>
        <w:t>і торгівлі</w:t>
      </w:r>
      <w:r>
        <w:rPr>
          <w:b/>
          <w:sz w:val="26"/>
          <w:szCs w:val="26"/>
        </w:rPr>
        <w:t xml:space="preserve">   </w:t>
      </w:r>
      <w:r w:rsidRPr="007F6E87">
        <w:rPr>
          <w:b/>
          <w:sz w:val="26"/>
          <w:szCs w:val="26"/>
        </w:rPr>
        <w:t xml:space="preserve">          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  </w:t>
      </w:r>
      <w:r>
        <w:rPr>
          <w:b/>
          <w:sz w:val="26"/>
          <w:szCs w:val="26"/>
        </w:rPr>
        <w:t xml:space="preserve">            </w:t>
      </w:r>
      <w:r w:rsidR="00396F98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 xml:space="preserve"> Степан  КУБІВ</w:t>
      </w:r>
    </w:p>
    <w:p w:rsidR="00B91229" w:rsidRDefault="00B91229" w:rsidP="009E4F3C">
      <w:pPr>
        <w:spacing w:line="360" w:lineRule="auto"/>
        <w:jc w:val="both"/>
        <w:rPr>
          <w:b/>
          <w:sz w:val="26"/>
          <w:szCs w:val="26"/>
        </w:rPr>
      </w:pPr>
    </w:p>
    <w:p w:rsidR="007D4730" w:rsidRPr="00F74ADC" w:rsidRDefault="007D4730" w:rsidP="00BE24A7">
      <w:pPr>
        <w:jc w:val="both"/>
        <w:rPr>
          <w:sz w:val="26"/>
          <w:szCs w:val="26"/>
          <w:lang w:val="ru-RU"/>
        </w:rPr>
      </w:pPr>
      <w:r w:rsidRPr="00097419">
        <w:rPr>
          <w:bCs/>
          <w:sz w:val="26"/>
          <w:szCs w:val="26"/>
        </w:rPr>
        <w:t>___     ___________ 201</w:t>
      </w:r>
      <w:r w:rsidR="00C75BE9" w:rsidRPr="00F74ADC">
        <w:rPr>
          <w:bCs/>
          <w:sz w:val="26"/>
          <w:szCs w:val="26"/>
          <w:lang w:val="ru-RU"/>
        </w:rPr>
        <w:t>6</w:t>
      </w:r>
    </w:p>
    <w:sectPr w:rsidR="007D4730" w:rsidRPr="00F74ADC" w:rsidSect="0069511C">
      <w:headerReference w:type="even" r:id="rId7"/>
      <w:headerReference w:type="default" r:id="rId8"/>
      <w:footerReference w:type="even" r:id="rId9"/>
      <w:pgSz w:w="11906" w:h="16838" w:code="9"/>
      <w:pgMar w:top="1134" w:right="926" w:bottom="899" w:left="1440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4FF" w:rsidRDefault="004D04FF">
      <w:r>
        <w:separator/>
      </w:r>
    </w:p>
  </w:endnote>
  <w:endnote w:type="continuationSeparator" w:id="0">
    <w:p w:rsidR="004D04FF" w:rsidRDefault="004D0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318" w:rsidRDefault="0088431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84318" w:rsidRDefault="0088431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4FF" w:rsidRDefault="004D04FF">
      <w:r>
        <w:separator/>
      </w:r>
    </w:p>
  </w:footnote>
  <w:footnote w:type="continuationSeparator" w:id="0">
    <w:p w:rsidR="004D04FF" w:rsidRDefault="004D04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318" w:rsidRDefault="0088431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</w:rPr>
      <w:t>2</w:t>
    </w:r>
    <w:r>
      <w:rPr>
        <w:rStyle w:val="a9"/>
      </w:rPr>
      <w:fldChar w:fldCharType="end"/>
    </w:r>
  </w:p>
  <w:p w:rsidR="00884318" w:rsidRDefault="0088431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318" w:rsidRDefault="0088431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D3BAC">
      <w:rPr>
        <w:rStyle w:val="a9"/>
        <w:noProof/>
      </w:rPr>
      <w:t>2</w:t>
    </w:r>
    <w:r>
      <w:rPr>
        <w:rStyle w:val="a9"/>
      </w:rPr>
      <w:fldChar w:fldCharType="end"/>
    </w:r>
  </w:p>
  <w:p w:rsidR="00884318" w:rsidRDefault="0088431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B1B02"/>
    <w:multiLevelType w:val="hybridMultilevel"/>
    <w:tmpl w:val="A942E070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730"/>
    <w:rsid w:val="000215F3"/>
    <w:rsid w:val="00023B07"/>
    <w:rsid w:val="0002691E"/>
    <w:rsid w:val="0005224C"/>
    <w:rsid w:val="0006377D"/>
    <w:rsid w:val="000931D9"/>
    <w:rsid w:val="000957B4"/>
    <w:rsid w:val="00097419"/>
    <w:rsid w:val="000A489E"/>
    <w:rsid w:val="000F636B"/>
    <w:rsid w:val="00102B86"/>
    <w:rsid w:val="001615ED"/>
    <w:rsid w:val="001754EA"/>
    <w:rsid w:val="00176F37"/>
    <w:rsid w:val="001778A5"/>
    <w:rsid w:val="00180656"/>
    <w:rsid w:val="0019425F"/>
    <w:rsid w:val="001A2942"/>
    <w:rsid w:val="001A57A3"/>
    <w:rsid w:val="001C38BE"/>
    <w:rsid w:val="001D0BDB"/>
    <w:rsid w:val="002176F5"/>
    <w:rsid w:val="00220E70"/>
    <w:rsid w:val="00224296"/>
    <w:rsid w:val="00235520"/>
    <w:rsid w:val="002B561A"/>
    <w:rsid w:val="002D2F42"/>
    <w:rsid w:val="002D3BAC"/>
    <w:rsid w:val="00310EB5"/>
    <w:rsid w:val="00331838"/>
    <w:rsid w:val="00333284"/>
    <w:rsid w:val="00341FEA"/>
    <w:rsid w:val="00387386"/>
    <w:rsid w:val="00396F98"/>
    <w:rsid w:val="003B5D80"/>
    <w:rsid w:val="003C134F"/>
    <w:rsid w:val="003E0C72"/>
    <w:rsid w:val="00400390"/>
    <w:rsid w:val="004624E9"/>
    <w:rsid w:val="00487F02"/>
    <w:rsid w:val="00490E16"/>
    <w:rsid w:val="004C3289"/>
    <w:rsid w:val="004D04FF"/>
    <w:rsid w:val="004D1702"/>
    <w:rsid w:val="004F5F8E"/>
    <w:rsid w:val="00522AEB"/>
    <w:rsid w:val="00526BC7"/>
    <w:rsid w:val="00577DA1"/>
    <w:rsid w:val="0058454C"/>
    <w:rsid w:val="005A3B6C"/>
    <w:rsid w:val="005A7062"/>
    <w:rsid w:val="005B1808"/>
    <w:rsid w:val="005B6D91"/>
    <w:rsid w:val="00644013"/>
    <w:rsid w:val="00694E15"/>
    <w:rsid w:val="0069511C"/>
    <w:rsid w:val="006A2991"/>
    <w:rsid w:val="006F0D79"/>
    <w:rsid w:val="00701894"/>
    <w:rsid w:val="00712047"/>
    <w:rsid w:val="00732F81"/>
    <w:rsid w:val="00735CBB"/>
    <w:rsid w:val="00745F06"/>
    <w:rsid w:val="007679F1"/>
    <w:rsid w:val="007D4730"/>
    <w:rsid w:val="007F6E87"/>
    <w:rsid w:val="008657B8"/>
    <w:rsid w:val="00884318"/>
    <w:rsid w:val="00886A88"/>
    <w:rsid w:val="00893585"/>
    <w:rsid w:val="009035CE"/>
    <w:rsid w:val="00904197"/>
    <w:rsid w:val="0090714B"/>
    <w:rsid w:val="009457B6"/>
    <w:rsid w:val="009639BC"/>
    <w:rsid w:val="009841CD"/>
    <w:rsid w:val="00995CC8"/>
    <w:rsid w:val="009961AB"/>
    <w:rsid w:val="009E1A03"/>
    <w:rsid w:val="009E4F3C"/>
    <w:rsid w:val="00A314A0"/>
    <w:rsid w:val="00A5795C"/>
    <w:rsid w:val="00AA55D8"/>
    <w:rsid w:val="00AA65AA"/>
    <w:rsid w:val="00AF15FF"/>
    <w:rsid w:val="00B1275A"/>
    <w:rsid w:val="00B30404"/>
    <w:rsid w:val="00B36131"/>
    <w:rsid w:val="00B52B48"/>
    <w:rsid w:val="00B91229"/>
    <w:rsid w:val="00BB57FC"/>
    <w:rsid w:val="00BD2D72"/>
    <w:rsid w:val="00BE24A7"/>
    <w:rsid w:val="00BE3240"/>
    <w:rsid w:val="00BE3386"/>
    <w:rsid w:val="00BE6C54"/>
    <w:rsid w:val="00BF4C85"/>
    <w:rsid w:val="00BF70AB"/>
    <w:rsid w:val="00C1421E"/>
    <w:rsid w:val="00C310E8"/>
    <w:rsid w:val="00C75BE9"/>
    <w:rsid w:val="00CE59DA"/>
    <w:rsid w:val="00D304AB"/>
    <w:rsid w:val="00D42ACC"/>
    <w:rsid w:val="00D47885"/>
    <w:rsid w:val="00D50D85"/>
    <w:rsid w:val="00D6438D"/>
    <w:rsid w:val="00D80CEE"/>
    <w:rsid w:val="00D92AAD"/>
    <w:rsid w:val="00D970B8"/>
    <w:rsid w:val="00DC2869"/>
    <w:rsid w:val="00DE7AD0"/>
    <w:rsid w:val="00DF0D0A"/>
    <w:rsid w:val="00E5076E"/>
    <w:rsid w:val="00E759A3"/>
    <w:rsid w:val="00E7764D"/>
    <w:rsid w:val="00E83E2D"/>
    <w:rsid w:val="00EF56DB"/>
    <w:rsid w:val="00F74ADC"/>
    <w:rsid w:val="00FC5AAA"/>
    <w:rsid w:val="00FD0E42"/>
    <w:rsid w:val="00FF3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30"/>
    <w:rPr>
      <w:sz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7D4730"/>
    <w:pPr>
      <w:keepNext/>
      <w:ind w:right="43"/>
      <w:jc w:val="center"/>
      <w:outlineLvl w:val="0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  <w:lang w:val="uk-UA" w:eastAsia="uk-UA"/>
    </w:rPr>
  </w:style>
  <w:style w:type="paragraph" w:styleId="a3">
    <w:name w:val="Body Text Indent"/>
    <w:basedOn w:val="a"/>
    <w:link w:val="a4"/>
    <w:uiPriority w:val="99"/>
    <w:rsid w:val="007D4730"/>
    <w:pPr>
      <w:ind w:firstLine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0"/>
      <w:lang w:val="uk-UA" w:eastAsia="uk-UA"/>
    </w:rPr>
  </w:style>
  <w:style w:type="paragraph" w:styleId="a5">
    <w:name w:val="header"/>
    <w:basedOn w:val="a"/>
    <w:link w:val="a6"/>
    <w:uiPriority w:val="99"/>
    <w:rsid w:val="007D473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0"/>
      <w:lang w:val="uk-UA" w:eastAsia="uk-UA"/>
    </w:rPr>
  </w:style>
  <w:style w:type="paragraph" w:styleId="a7">
    <w:name w:val="footer"/>
    <w:basedOn w:val="a"/>
    <w:link w:val="a8"/>
    <w:uiPriority w:val="99"/>
    <w:rsid w:val="007D47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lang w:val="uk-UA" w:eastAsia="uk-UA"/>
    </w:rPr>
  </w:style>
  <w:style w:type="character" w:styleId="a9">
    <w:name w:val="page number"/>
    <w:basedOn w:val="a0"/>
    <w:uiPriority w:val="99"/>
    <w:rsid w:val="007D4730"/>
    <w:rPr>
      <w:rFonts w:cs="Times New Roman"/>
    </w:rPr>
  </w:style>
  <w:style w:type="paragraph" w:styleId="aa">
    <w:name w:val="Normal (Web)"/>
    <w:basedOn w:val="a"/>
    <w:uiPriority w:val="99"/>
    <w:rsid w:val="005B6D91"/>
    <w:pPr>
      <w:spacing w:before="100" w:beforeAutospacing="1" w:after="100" w:afterAutospacing="1"/>
    </w:pPr>
    <w:rPr>
      <w:szCs w:val="24"/>
    </w:rPr>
  </w:style>
  <w:style w:type="paragraph" w:customStyle="1" w:styleId="ab">
    <w:name w:val="Назва документа"/>
    <w:basedOn w:val="a"/>
    <w:next w:val="a"/>
    <w:uiPriority w:val="99"/>
    <w:rsid w:val="009639BC"/>
    <w:pPr>
      <w:keepNext/>
      <w:keepLines/>
      <w:spacing w:before="360" w:after="360"/>
      <w:jc w:val="center"/>
    </w:pPr>
    <w:rPr>
      <w:rFonts w:ascii="Antiqua" w:hAnsi="Antiqua" w:cs="Antiqua"/>
      <w:b/>
      <w:bCs/>
      <w:sz w:val="26"/>
      <w:szCs w:val="26"/>
      <w:lang w:eastAsia="ru-RU"/>
    </w:rPr>
  </w:style>
  <w:style w:type="paragraph" w:styleId="ac">
    <w:name w:val="Balloon Text"/>
    <w:basedOn w:val="a"/>
    <w:link w:val="ad"/>
    <w:uiPriority w:val="99"/>
    <w:semiHidden/>
    <w:rsid w:val="003C13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3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3523</Characters>
  <Application>Microsoft Office Word</Application>
  <DocSecurity>0</DocSecurity>
  <Lines>29</Lines>
  <Paragraphs>8</Paragraphs>
  <ScaleCrop>false</ScaleCrop>
  <Company>MinEconomRozvitku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dc:creator>kovbliuk</dc:creator>
  <cp:keywords/>
  <dc:description/>
  <cp:lastModifiedBy>User</cp:lastModifiedBy>
  <cp:revision>2</cp:revision>
  <cp:lastPrinted>2016-04-20T08:22:00Z</cp:lastPrinted>
  <dcterms:created xsi:type="dcterms:W3CDTF">2016-05-04T07:00:00Z</dcterms:created>
  <dcterms:modified xsi:type="dcterms:W3CDTF">2016-05-04T07:00:00Z</dcterms:modified>
</cp:coreProperties>
</file>