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34727E">
        <w:rPr>
          <w:rFonts w:ascii="Times New Roman" w:hAnsi="Times New Roman" w:cs="Times New Roman"/>
          <w:b w:val="0"/>
          <w:sz w:val="20"/>
          <w:szCs w:val="20"/>
          <w:lang w:val="uk-UA"/>
        </w:rPr>
        <w:t xml:space="preserve">До реєстр. № </w:t>
      </w:r>
      <w:r>
        <w:rPr>
          <w:rFonts w:ascii="Times New Roman" w:hAnsi="Times New Roman" w:cs="Times New Roman"/>
          <w:b w:val="0"/>
          <w:sz w:val="20"/>
          <w:szCs w:val="20"/>
          <w:lang w:val="uk-UA"/>
        </w:rPr>
        <w:t>4698</w:t>
      </w: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>
        <w:rPr>
          <w:rFonts w:ascii="Times New Roman" w:hAnsi="Times New Roman" w:cs="Times New Roman"/>
          <w:b w:val="0"/>
          <w:sz w:val="20"/>
          <w:szCs w:val="20"/>
          <w:lang w:val="uk-UA"/>
        </w:rPr>
        <w:t>від 19</w:t>
      </w:r>
      <w:r w:rsidRPr="0034727E">
        <w:rPr>
          <w:rFonts w:ascii="Times New Roman" w:hAnsi="Times New Roman" w:cs="Times New Roman"/>
          <w:b w:val="0"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b w:val="0"/>
          <w:sz w:val="20"/>
          <w:szCs w:val="20"/>
          <w:lang w:val="uk-UA"/>
        </w:rPr>
        <w:t>05</w:t>
      </w:r>
      <w:r w:rsidRPr="0034727E">
        <w:rPr>
          <w:rFonts w:ascii="Times New Roman" w:hAnsi="Times New Roman" w:cs="Times New Roman"/>
          <w:b w:val="0"/>
          <w:sz w:val="20"/>
          <w:szCs w:val="20"/>
          <w:lang w:val="uk-UA"/>
        </w:rPr>
        <w:t>.201</w:t>
      </w:r>
      <w:r>
        <w:rPr>
          <w:rFonts w:ascii="Times New Roman" w:hAnsi="Times New Roman" w:cs="Times New Roman"/>
          <w:b w:val="0"/>
          <w:sz w:val="20"/>
          <w:szCs w:val="20"/>
          <w:lang w:val="uk-UA"/>
        </w:rPr>
        <w:t>6</w:t>
      </w: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left="4320" w:right="-5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727E">
        <w:rPr>
          <w:rFonts w:ascii="Times New Roman" w:hAnsi="Times New Roman" w:cs="Times New Roman"/>
          <w:sz w:val="28"/>
          <w:szCs w:val="28"/>
          <w:lang w:val="uk-UA"/>
        </w:rPr>
        <w:t xml:space="preserve">          ВЕРХОВНА РАДА УКРАЇНИ</w:t>
      </w: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left="4320" w:right="-5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right="-5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right="-5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727E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</w:p>
    <w:p w:rsidR="00D34622" w:rsidRPr="0034727E" w:rsidRDefault="00D34622" w:rsidP="00D34622">
      <w:pPr>
        <w:pStyle w:val="3"/>
        <w:shd w:val="clear" w:color="auto" w:fill="FFFFFF"/>
        <w:spacing w:before="0" w:beforeAutospacing="0" w:after="0" w:afterAutospacing="0"/>
        <w:ind w:right="-5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4622" w:rsidRPr="00D34622" w:rsidRDefault="00D34622" w:rsidP="00D34622">
      <w:pPr>
        <w:jc w:val="both"/>
        <w:rPr>
          <w:b/>
          <w:szCs w:val="28"/>
          <w:lang w:val="uk-UA"/>
        </w:rPr>
      </w:pPr>
      <w:r w:rsidRPr="00D34622">
        <w:rPr>
          <w:b/>
          <w:szCs w:val="28"/>
          <w:lang w:val="uk-UA"/>
        </w:rPr>
        <w:t xml:space="preserve">на проект Закону України «Про внесення змін до деяких законодавчих актів України (щодо забезпечення належних прав народних депутатів та їх помічників-консультантів)», внесений </w:t>
      </w:r>
      <w:r>
        <w:rPr>
          <w:b/>
          <w:szCs w:val="28"/>
          <w:lang w:val="uk-UA"/>
        </w:rPr>
        <w:t>народними депутатами</w:t>
      </w:r>
      <w:r>
        <w:rPr>
          <w:b/>
          <w:szCs w:val="28"/>
          <w:lang w:val="uk-UA"/>
        </w:rPr>
        <w:br/>
      </w:r>
      <w:r w:rsidRPr="00D34622">
        <w:rPr>
          <w:b/>
          <w:szCs w:val="28"/>
          <w:lang w:val="uk-UA"/>
        </w:rPr>
        <w:t xml:space="preserve">України Немировським А.В., Березою Ю.М., </w:t>
      </w:r>
      <w:proofErr w:type="spellStart"/>
      <w:r w:rsidRPr="00D34622">
        <w:rPr>
          <w:b/>
          <w:szCs w:val="28"/>
          <w:lang w:val="uk-UA"/>
        </w:rPr>
        <w:t>Развадовським</w:t>
      </w:r>
      <w:proofErr w:type="spellEnd"/>
      <w:r w:rsidRPr="00D34622">
        <w:rPr>
          <w:b/>
          <w:szCs w:val="28"/>
          <w:lang w:val="uk-UA"/>
        </w:rPr>
        <w:t xml:space="preserve"> В.Й., </w:t>
      </w:r>
      <w:proofErr w:type="spellStart"/>
      <w:r w:rsidRPr="00D34622">
        <w:rPr>
          <w:b/>
          <w:szCs w:val="28"/>
          <w:lang w:val="uk-UA"/>
        </w:rPr>
        <w:t>Шаповаловим</w:t>
      </w:r>
      <w:proofErr w:type="spellEnd"/>
      <w:r w:rsidRPr="00D34622">
        <w:rPr>
          <w:b/>
          <w:szCs w:val="28"/>
          <w:lang w:val="uk-UA"/>
        </w:rPr>
        <w:t xml:space="preserve"> Ю.А., </w:t>
      </w:r>
      <w:proofErr w:type="spellStart"/>
      <w:r w:rsidRPr="00D34622">
        <w:rPr>
          <w:b/>
          <w:szCs w:val="28"/>
          <w:lang w:val="uk-UA"/>
        </w:rPr>
        <w:t>Масоріною</w:t>
      </w:r>
      <w:proofErr w:type="spellEnd"/>
      <w:r w:rsidRPr="00D34622">
        <w:rPr>
          <w:b/>
          <w:szCs w:val="28"/>
          <w:lang w:val="uk-UA"/>
        </w:rPr>
        <w:t xml:space="preserve"> О.М. (реєстр. № 4698 від 19.05.2016)</w:t>
      </w:r>
    </w:p>
    <w:p w:rsidR="00D34622" w:rsidRPr="0034727E" w:rsidRDefault="00D34622" w:rsidP="00D34622">
      <w:pPr>
        <w:jc w:val="both"/>
        <w:rPr>
          <w:b/>
          <w:sz w:val="27"/>
          <w:szCs w:val="27"/>
          <w:lang w:val="uk-UA"/>
        </w:rPr>
      </w:pPr>
    </w:p>
    <w:p w:rsidR="00D34622" w:rsidRPr="0034727E" w:rsidRDefault="00D34622" w:rsidP="00D34622">
      <w:pPr>
        <w:ind w:firstLine="540"/>
        <w:jc w:val="both"/>
        <w:rPr>
          <w:b/>
          <w:szCs w:val="28"/>
          <w:lang w:val="uk-UA"/>
        </w:rPr>
      </w:pPr>
    </w:p>
    <w:p w:rsidR="00D34622" w:rsidRPr="00D34622" w:rsidRDefault="00D34622" w:rsidP="00D34622">
      <w:pPr>
        <w:ind w:firstLine="540"/>
        <w:jc w:val="both"/>
        <w:rPr>
          <w:szCs w:val="28"/>
          <w:lang w:val="uk-UA"/>
        </w:rPr>
      </w:pPr>
      <w:r w:rsidRPr="00D34622">
        <w:rPr>
          <w:szCs w:val="28"/>
          <w:lang w:val="uk-UA"/>
        </w:rPr>
        <w:t xml:space="preserve">Комітет на засіданні 7 грудня 2016 року (протокол № 67), на виконання доручення Голови Верховної Ради України </w:t>
      </w:r>
      <w:proofErr w:type="spellStart"/>
      <w:r>
        <w:rPr>
          <w:szCs w:val="28"/>
          <w:lang w:val="uk-UA"/>
        </w:rPr>
        <w:t>Парубія</w:t>
      </w:r>
      <w:proofErr w:type="spellEnd"/>
      <w:r>
        <w:rPr>
          <w:szCs w:val="28"/>
          <w:lang w:val="uk-UA"/>
        </w:rPr>
        <w:t xml:space="preserve"> А.В. </w:t>
      </w:r>
      <w:r w:rsidRPr="00D34622">
        <w:rPr>
          <w:szCs w:val="28"/>
          <w:lang w:val="uk-UA"/>
        </w:rPr>
        <w:t>від</w:t>
      </w:r>
      <w:r>
        <w:rPr>
          <w:szCs w:val="28"/>
          <w:lang w:val="uk-UA"/>
        </w:rPr>
        <w:t xml:space="preserve"> </w:t>
      </w:r>
      <w:r w:rsidRPr="001941C6">
        <w:rPr>
          <w:szCs w:val="28"/>
          <w:lang w:val="uk-UA"/>
        </w:rPr>
        <w:t>23 травня 2016 року</w:t>
      </w:r>
      <w:r w:rsidRPr="00D34622">
        <w:rPr>
          <w:szCs w:val="28"/>
          <w:lang w:val="uk-UA"/>
        </w:rPr>
        <w:t xml:space="preserve">, розглянув на відповідність оформлення та реєстрації законопроекту вимогам закону, Регламенту Верховної Ради України і прийнятих відповідно до них нормативно-правових актів </w:t>
      </w:r>
      <w:r>
        <w:rPr>
          <w:szCs w:val="28"/>
          <w:lang w:val="uk-UA"/>
        </w:rPr>
        <w:t>та</w:t>
      </w:r>
      <w:r w:rsidRPr="00D34622">
        <w:rPr>
          <w:szCs w:val="28"/>
          <w:lang w:val="uk-UA"/>
        </w:rPr>
        <w:t xml:space="preserve"> по суті правового змісту проект Закону України «</w:t>
      </w:r>
      <w:r w:rsidRPr="001941C6">
        <w:rPr>
          <w:szCs w:val="28"/>
          <w:lang w:val="uk-UA"/>
        </w:rPr>
        <w:t>Про внесення змін до де</w:t>
      </w:r>
      <w:r>
        <w:rPr>
          <w:szCs w:val="28"/>
          <w:lang w:val="uk-UA"/>
        </w:rPr>
        <w:t>яких законодавчих актів України</w:t>
      </w:r>
      <w:r>
        <w:rPr>
          <w:szCs w:val="28"/>
          <w:lang w:val="uk-UA"/>
        </w:rPr>
        <w:br/>
      </w:r>
      <w:r w:rsidRPr="001941C6">
        <w:rPr>
          <w:szCs w:val="28"/>
          <w:lang w:val="uk-UA"/>
        </w:rPr>
        <w:t>(щодо забезпечення належни</w:t>
      </w:r>
      <w:r>
        <w:rPr>
          <w:szCs w:val="28"/>
          <w:lang w:val="uk-UA"/>
        </w:rPr>
        <w:t>х прав народних депутатів та їх</w:t>
      </w:r>
      <w:r>
        <w:rPr>
          <w:szCs w:val="28"/>
          <w:lang w:val="uk-UA"/>
        </w:rPr>
        <w:br/>
      </w:r>
      <w:r w:rsidRPr="001941C6">
        <w:rPr>
          <w:szCs w:val="28"/>
          <w:lang w:val="uk-UA"/>
        </w:rPr>
        <w:t>помічників-консультантів)</w:t>
      </w:r>
      <w:r w:rsidRPr="00D34622">
        <w:rPr>
          <w:szCs w:val="28"/>
          <w:lang w:val="uk-UA"/>
        </w:rPr>
        <w:t>», внесений</w:t>
      </w:r>
      <w:r>
        <w:rPr>
          <w:szCs w:val="28"/>
          <w:lang w:val="uk-UA"/>
        </w:rPr>
        <w:t xml:space="preserve"> </w:t>
      </w:r>
      <w:r w:rsidRPr="001941C6">
        <w:rPr>
          <w:szCs w:val="28"/>
          <w:lang w:val="uk-UA"/>
        </w:rPr>
        <w:t xml:space="preserve">народними депутатами України Немировським А.В., Березою Ю.М., </w:t>
      </w:r>
      <w:proofErr w:type="spellStart"/>
      <w:r w:rsidRPr="001941C6">
        <w:rPr>
          <w:szCs w:val="28"/>
          <w:lang w:val="uk-UA"/>
        </w:rPr>
        <w:t>Развадовським</w:t>
      </w:r>
      <w:proofErr w:type="spellEnd"/>
      <w:r w:rsidRPr="001941C6">
        <w:rPr>
          <w:szCs w:val="28"/>
          <w:lang w:val="uk-UA"/>
        </w:rPr>
        <w:t xml:space="preserve"> В.Й., </w:t>
      </w:r>
      <w:proofErr w:type="spellStart"/>
      <w:r w:rsidRPr="001941C6">
        <w:rPr>
          <w:szCs w:val="28"/>
          <w:lang w:val="uk-UA"/>
        </w:rPr>
        <w:t>Шаповаловим</w:t>
      </w:r>
      <w:proofErr w:type="spellEnd"/>
      <w:r w:rsidRPr="001941C6">
        <w:rPr>
          <w:szCs w:val="28"/>
          <w:lang w:val="uk-UA"/>
        </w:rPr>
        <w:t xml:space="preserve"> Ю.А., </w:t>
      </w:r>
      <w:proofErr w:type="spellStart"/>
      <w:r w:rsidRPr="001941C6">
        <w:rPr>
          <w:szCs w:val="28"/>
          <w:lang w:val="uk-UA"/>
        </w:rPr>
        <w:t>Масоріною</w:t>
      </w:r>
      <w:proofErr w:type="spellEnd"/>
      <w:r w:rsidRPr="001941C6">
        <w:rPr>
          <w:szCs w:val="28"/>
          <w:lang w:val="uk-UA"/>
        </w:rPr>
        <w:t xml:space="preserve"> О.М.</w:t>
      </w:r>
      <w:r>
        <w:rPr>
          <w:szCs w:val="28"/>
          <w:lang w:val="uk-UA"/>
        </w:rPr>
        <w:t xml:space="preserve"> </w:t>
      </w:r>
      <w:r w:rsidRPr="001941C6">
        <w:rPr>
          <w:szCs w:val="28"/>
          <w:lang w:val="uk-UA"/>
        </w:rPr>
        <w:t xml:space="preserve">(реєстр. № 4698 від 19.05.2016), висновки комітетів з питань запобігання і протидії корупції від 15 червня 2016 року (лист № 04-19/17-2333), з питань бюджету від 13 липня 2016 року (лист № 04-13/8-1944 (185005), лист народного депутата України Немировського А.В. </w:t>
      </w:r>
      <w:r w:rsidR="00636DF5">
        <w:rPr>
          <w:szCs w:val="28"/>
          <w:lang w:val="uk-UA"/>
        </w:rPr>
        <w:t xml:space="preserve">від </w:t>
      </w:r>
      <w:r w:rsidRPr="001941C6">
        <w:rPr>
          <w:szCs w:val="28"/>
          <w:lang w:val="uk-UA"/>
        </w:rPr>
        <w:t>22 листопада 2016 року (реєстр. № 281897), а також висновок Головного науково-експертного управління Апарату Верховної Ради України за № 16/3-798/4698 (147056)</w:t>
      </w:r>
      <w:r w:rsidRPr="001941C6">
        <w:rPr>
          <w:szCs w:val="28"/>
          <w:lang w:val="uk-UA"/>
        </w:rPr>
        <w:br/>
        <w:t>від 15 червня 2016 року</w:t>
      </w:r>
      <w:r w:rsidRPr="00D34622">
        <w:rPr>
          <w:szCs w:val="28"/>
          <w:lang w:val="uk-UA"/>
        </w:rPr>
        <w:t>.</w:t>
      </w:r>
    </w:p>
    <w:p w:rsidR="00D34622" w:rsidRPr="0034727E" w:rsidRDefault="00D34622" w:rsidP="00D34622">
      <w:pPr>
        <w:ind w:firstLine="540"/>
        <w:jc w:val="both"/>
        <w:rPr>
          <w:bCs/>
          <w:sz w:val="16"/>
          <w:szCs w:val="16"/>
          <w:lang w:val="uk-UA"/>
        </w:rPr>
      </w:pPr>
    </w:p>
    <w:p w:rsidR="004E6447" w:rsidRPr="001941C6" w:rsidRDefault="004E6447" w:rsidP="004E6447">
      <w:pPr>
        <w:ind w:firstLine="567"/>
        <w:jc w:val="both"/>
        <w:rPr>
          <w:szCs w:val="28"/>
          <w:lang w:val="uk-UA"/>
        </w:rPr>
      </w:pPr>
      <w:r w:rsidRPr="001941C6">
        <w:rPr>
          <w:szCs w:val="28"/>
          <w:lang w:val="uk-UA"/>
        </w:rPr>
        <w:t xml:space="preserve">Поданим проектом Закону пропонується </w:t>
      </w:r>
      <w:proofErr w:type="spellStart"/>
      <w:r w:rsidRPr="001941C6">
        <w:rPr>
          <w:szCs w:val="28"/>
          <w:lang w:val="uk-UA"/>
        </w:rPr>
        <w:t>внести</w:t>
      </w:r>
      <w:proofErr w:type="spellEnd"/>
      <w:r w:rsidRPr="001941C6">
        <w:rPr>
          <w:szCs w:val="28"/>
          <w:lang w:val="uk-UA"/>
        </w:rPr>
        <w:t xml:space="preserve"> зміни до статті 34 Закону України «Про статус народного депутата України» та до Положення про помічника-консультанта народного депутата України, затвердженого Постановою Верховної Ради України від 13.10.1995 № 379-95/ВР. </w:t>
      </w:r>
    </w:p>
    <w:p w:rsidR="00D34622" w:rsidRPr="001941C6" w:rsidRDefault="00D34622" w:rsidP="00D34622">
      <w:pPr>
        <w:ind w:firstLine="539"/>
        <w:jc w:val="both"/>
        <w:rPr>
          <w:szCs w:val="28"/>
          <w:lang w:val="uk-UA"/>
        </w:rPr>
      </w:pPr>
      <w:r w:rsidRPr="001941C6">
        <w:rPr>
          <w:szCs w:val="28"/>
          <w:lang w:val="uk-UA"/>
        </w:rPr>
        <w:t xml:space="preserve">Такі зміни пропонуються, як зазначають автори законопроекту у пояснювальній записці до нього, з метою «усунення одного із способу </w:t>
      </w:r>
      <w:r w:rsidRPr="001941C6">
        <w:rPr>
          <w:szCs w:val="28"/>
          <w:lang w:val="uk-UA"/>
        </w:rPr>
        <w:lastRenderedPageBreak/>
        <w:t xml:space="preserve">вчинення впливу на народного депутата через його помічників-консультантів». Для забезпечення вказаної мети автори законопроекту пропонують передбачити особливий порядок вчинення окремих процесуальних дій по відношенню до помічників-консультантів народного депутата України (зокрема, проведення стосовно помічника-консультанта народного депутата України оперативно-розшукових заходів чи слідчих дій, які за пропозицією </w:t>
      </w:r>
      <w:r w:rsidRPr="00D34622">
        <w:rPr>
          <w:szCs w:val="28"/>
          <w:lang w:val="uk-UA"/>
        </w:rPr>
        <w:t>авторів законопроекту можуть проводитися виключно з дозволу суду на підставі судового рішення, ухваленого за клопотанням Генерального прокурора України, його заступників, прокурора Автономної Республіки Крим, області, міста Києва та міста Севастополя, повідомлення про підозру помічника-консультанта народного депутата України у вчиненні</w:t>
      </w:r>
      <w:r w:rsidRPr="001941C6">
        <w:rPr>
          <w:szCs w:val="28"/>
          <w:lang w:val="uk-UA"/>
        </w:rPr>
        <w:t xml:space="preserve"> кримінального правопорушення виключно Генеральним прокурором України, його заступником, прокурором Автономної Республіки Крим, області, міста Києва та міста Севастополя, проведення обшуку чи огляду житла, іншого володіння помічника-консультанта народного депутата України, приміщень, де він здійснює діяльність за присутності народного депутата України тощо). </w:t>
      </w:r>
    </w:p>
    <w:p w:rsidR="00D34622" w:rsidRPr="001941C6" w:rsidRDefault="00D34622" w:rsidP="00D34622">
      <w:pPr>
        <w:ind w:firstLine="539"/>
        <w:jc w:val="both"/>
        <w:rPr>
          <w:rStyle w:val="rvts0"/>
          <w:rFonts w:eastAsia="Arial Unicode MS"/>
          <w:szCs w:val="28"/>
          <w:lang w:val="uk-UA"/>
        </w:rPr>
      </w:pPr>
      <w:r w:rsidRPr="001941C6">
        <w:rPr>
          <w:szCs w:val="28"/>
          <w:lang w:val="uk-UA"/>
        </w:rPr>
        <w:t xml:space="preserve">Ці всі особливості запропоновано передбачити змінами до Закону України «Про статус народного депутата України», що в першу чергу не відповідає правовій природі вказаного Закону, оскільки він </w:t>
      </w:r>
      <w:r w:rsidRPr="001941C6">
        <w:rPr>
          <w:rStyle w:val="rvts0"/>
          <w:rFonts w:eastAsia="Arial Unicode MS"/>
          <w:szCs w:val="28"/>
          <w:lang w:val="uk-UA"/>
        </w:rPr>
        <w:t xml:space="preserve">визначає статус (права, обов'язки і відповідальність) народного депутата України у Верховній Раді України та за її межами, встановлює правові і соціальні гарантії здійснення народним депутатом України своїх депутатських повноважень. У статті 34 Закону лише передбачені загальні положення щодо кадрового та фінансового забезпечення діяльності помічників-консультантів народного депутата України, як однієї із основних гарантій здійснення народним депутатом України його повноважень. </w:t>
      </w:r>
    </w:p>
    <w:p w:rsidR="00D34622" w:rsidRPr="001941C6" w:rsidRDefault="00D34622" w:rsidP="00D34622">
      <w:pPr>
        <w:ind w:firstLine="539"/>
        <w:jc w:val="both"/>
        <w:rPr>
          <w:szCs w:val="28"/>
          <w:lang w:val="uk-UA"/>
        </w:rPr>
      </w:pPr>
      <w:r w:rsidRPr="001941C6">
        <w:rPr>
          <w:rStyle w:val="rvts0"/>
          <w:rFonts w:eastAsia="Arial Unicode MS"/>
          <w:szCs w:val="28"/>
          <w:lang w:val="uk-UA"/>
        </w:rPr>
        <w:t xml:space="preserve">Правовий статус і умови діяльності помічника-консультанта народного депутата України (права, обов’язки, умови оплати праці, професійні вимоги тощо) більш деталізовано Положенням </w:t>
      </w:r>
      <w:r w:rsidRPr="001941C6">
        <w:rPr>
          <w:szCs w:val="28"/>
          <w:lang w:val="uk-UA"/>
        </w:rPr>
        <w:t>про помічника-консультанта народного депутата України, затвердженого Постановою Верховної Ради України від 13.10.1995 № 379-95/ВР.</w:t>
      </w:r>
    </w:p>
    <w:p w:rsidR="00D34622" w:rsidRPr="001941C6" w:rsidRDefault="00D34622" w:rsidP="00D34622">
      <w:pPr>
        <w:ind w:firstLine="539"/>
        <w:jc w:val="both"/>
        <w:rPr>
          <w:rStyle w:val="rvts0"/>
          <w:rFonts w:eastAsia="Arial Unicode MS"/>
          <w:szCs w:val="28"/>
          <w:lang w:val="uk-UA"/>
        </w:rPr>
      </w:pPr>
      <w:r w:rsidRPr="001941C6">
        <w:rPr>
          <w:szCs w:val="28"/>
          <w:lang w:val="uk-UA"/>
        </w:rPr>
        <w:t>По суті запропоновані зміни до статті 34 Закону України «Про стат</w:t>
      </w:r>
      <w:r>
        <w:rPr>
          <w:szCs w:val="28"/>
          <w:lang w:val="uk-UA"/>
        </w:rPr>
        <w:t xml:space="preserve">ус народного депутата України» </w:t>
      </w:r>
      <w:r w:rsidRPr="001941C6">
        <w:rPr>
          <w:szCs w:val="28"/>
          <w:lang w:val="uk-UA"/>
        </w:rPr>
        <w:t xml:space="preserve">стосуються особливостей застосування (здійснення) оперативно-розшукових заходів чи слідчих дій, порядку повідомлення про підозру у вчиненні кримінального правопорушення, а також окремих заходів забезпечення кримінального провадження до помічників-консультантів народних депутатів України. Водночас </w:t>
      </w:r>
      <w:r w:rsidRPr="001941C6">
        <w:rPr>
          <w:rStyle w:val="rvts0"/>
          <w:rFonts w:eastAsia="Arial Unicode MS"/>
          <w:szCs w:val="28"/>
          <w:lang w:val="uk-UA"/>
        </w:rPr>
        <w:t>порядок кримінального провадження на території України визначається лише кримінальним процесуальним законодавством України (стаття 1 Кримінального процесуального кодексу України).</w:t>
      </w:r>
    </w:p>
    <w:p w:rsidR="00D34622" w:rsidRPr="001941C6" w:rsidRDefault="00D34622" w:rsidP="00D34622">
      <w:pPr>
        <w:pStyle w:val="HTML"/>
        <w:ind w:firstLine="539"/>
        <w:jc w:val="both"/>
        <w:rPr>
          <w:rStyle w:val="rvts0"/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eastAsia="Arial Unicode MS" w:hAnsi="Times New Roman" w:cs="Times New Roman"/>
          <w:sz w:val="28"/>
          <w:szCs w:val="28"/>
          <w:lang w:val="uk-UA"/>
        </w:rPr>
        <w:t>Комітет звернув</w:t>
      </w:r>
      <w:r w:rsidRPr="001941C6">
        <w:rPr>
          <w:rStyle w:val="rvts0"/>
          <w:rFonts w:ascii="Times New Roman" w:eastAsia="Arial Unicode MS" w:hAnsi="Times New Roman" w:cs="Times New Roman"/>
          <w:sz w:val="28"/>
          <w:szCs w:val="28"/>
          <w:lang w:val="uk-UA"/>
        </w:rPr>
        <w:t xml:space="preserve"> увагу, що право на свободу та особисту недоторканність гарантовано Конституцією України кожній людині (стаття 29). Поряд з цим існують певні особливості гарантій недоторканності народних депутатів України (стаття 80), Президента України (стаття 105), суддів (стаття 126). Ці особливості полягають відповідно в обов’язковості згоди Верховної Ради </w:t>
      </w:r>
      <w:r w:rsidRPr="001941C6">
        <w:rPr>
          <w:rStyle w:val="rvts0"/>
          <w:rFonts w:ascii="Times New Roman" w:eastAsia="Arial Unicode MS" w:hAnsi="Times New Roman" w:cs="Times New Roman"/>
          <w:sz w:val="28"/>
          <w:szCs w:val="28"/>
          <w:lang w:val="uk-UA"/>
        </w:rPr>
        <w:lastRenderedPageBreak/>
        <w:t xml:space="preserve">України на притягнення до кримінальної відповідальності, затримання чи арешт народного депутата України; в тому, що </w:t>
      </w:r>
      <w:r w:rsidRPr="001941C6">
        <w:rPr>
          <w:rFonts w:ascii="Times New Roman" w:hAnsi="Times New Roman" w:cs="Times New Roman"/>
          <w:sz w:val="28"/>
          <w:szCs w:val="28"/>
          <w:lang w:val="uk-UA" w:eastAsia="uk-UA"/>
        </w:rPr>
        <w:t>Президент  України  на  час виконання повноважень не несе кримінальної відповідальності, проти нього не може бути порушена кримінальна справа; б</w:t>
      </w:r>
      <w:r w:rsidRPr="001941C6">
        <w:rPr>
          <w:rStyle w:val="rvts0"/>
          <w:rFonts w:ascii="Times New Roman" w:eastAsia="Arial Unicode MS" w:hAnsi="Times New Roman" w:cs="Times New Roman"/>
          <w:sz w:val="28"/>
          <w:szCs w:val="28"/>
          <w:lang w:val="uk-UA"/>
        </w:rPr>
        <w:t xml:space="preserve">ез згоди Вищої ради правосуддя суддю не може бути затримано або утримувано під вартою чи арештом до винесення обвинувального </w:t>
      </w:r>
      <w:proofErr w:type="spellStart"/>
      <w:r w:rsidRPr="001941C6">
        <w:rPr>
          <w:rStyle w:val="rvts0"/>
          <w:rFonts w:ascii="Times New Roman" w:eastAsia="Arial Unicode MS" w:hAnsi="Times New Roman" w:cs="Times New Roman"/>
          <w:sz w:val="28"/>
          <w:szCs w:val="28"/>
          <w:lang w:val="uk-UA"/>
        </w:rPr>
        <w:t>вироку</w:t>
      </w:r>
      <w:proofErr w:type="spellEnd"/>
      <w:r w:rsidRPr="001941C6">
        <w:rPr>
          <w:rStyle w:val="rvts0"/>
          <w:rFonts w:ascii="Times New Roman" w:eastAsia="Arial Unicode MS" w:hAnsi="Times New Roman" w:cs="Times New Roman"/>
          <w:sz w:val="28"/>
          <w:szCs w:val="28"/>
          <w:lang w:val="uk-UA"/>
        </w:rPr>
        <w:t xml:space="preserve"> судом. Тому Кримінальним процесуальним кодексом України передбачено особливий порядок кримінального провадження щодо певних категорій осіб (до переліку яких помічники-консультанти народного депутата України не відносяться). </w:t>
      </w:r>
    </w:p>
    <w:p w:rsidR="00D34622" w:rsidRPr="001941C6" w:rsidRDefault="00D34622" w:rsidP="00D34622">
      <w:pPr>
        <w:ind w:firstLine="539"/>
        <w:jc w:val="both"/>
        <w:rPr>
          <w:szCs w:val="28"/>
          <w:lang w:val="uk-UA"/>
        </w:rPr>
      </w:pPr>
      <w:r>
        <w:rPr>
          <w:szCs w:val="28"/>
          <w:lang w:val="uk-UA"/>
        </w:rPr>
        <w:t>Комітет також погодив</w:t>
      </w:r>
      <w:r w:rsidRPr="001941C6">
        <w:rPr>
          <w:szCs w:val="28"/>
          <w:lang w:val="uk-UA"/>
        </w:rPr>
        <w:t xml:space="preserve">ся і з висловленими зауваженнями і застереженнями до запропонованих змін, що наводяться у висновку Головного науково-експертного висновку Апарату Верховної Ради України стосовно, зокрема, права помічника-консультанта народного депутата України безперешкодно відвідувати органи державної влади та органи місцевого самоврядування, </w:t>
      </w:r>
      <w:proofErr w:type="spellStart"/>
      <w:r w:rsidRPr="001941C6">
        <w:rPr>
          <w:szCs w:val="28"/>
          <w:lang w:val="uk-UA"/>
        </w:rPr>
        <w:t>неузгодженності</w:t>
      </w:r>
      <w:proofErr w:type="spellEnd"/>
      <w:r w:rsidRPr="001941C6">
        <w:rPr>
          <w:szCs w:val="28"/>
          <w:lang w:val="uk-UA"/>
        </w:rPr>
        <w:t xml:space="preserve"> окремих змін вимогам законодавчої техніки тощо. </w:t>
      </w:r>
    </w:p>
    <w:p w:rsidR="00D34622" w:rsidRPr="001941C6" w:rsidRDefault="00D34622" w:rsidP="00D34622">
      <w:pPr>
        <w:ind w:firstLine="539"/>
        <w:jc w:val="both"/>
        <w:rPr>
          <w:szCs w:val="28"/>
          <w:lang w:val="uk-UA"/>
        </w:rPr>
      </w:pPr>
      <w:r w:rsidRPr="001941C6">
        <w:rPr>
          <w:szCs w:val="28"/>
          <w:lang w:val="uk-UA"/>
        </w:rPr>
        <w:t>В узагальнюючому висновку Головного науково-експертного управління Апарату Верховної Ради України йдеться про доцільність відхилення законопроекту за результатами його розгляду в першому читанні.</w:t>
      </w:r>
    </w:p>
    <w:p w:rsidR="004E6447" w:rsidRPr="00D34622" w:rsidRDefault="00D34622" w:rsidP="004E6447">
      <w:pPr>
        <w:ind w:firstLine="540"/>
        <w:jc w:val="both"/>
        <w:rPr>
          <w:szCs w:val="28"/>
          <w:lang w:val="uk-UA"/>
        </w:rPr>
      </w:pPr>
      <w:r w:rsidRPr="00D34622">
        <w:rPr>
          <w:szCs w:val="28"/>
          <w:lang w:val="uk-UA"/>
        </w:rPr>
        <w:t>З огляду на викладене, керуючись положеннями частини третьої статті 93, пункту 1 частини першої статті 111, пункту 2 частини першої статті 114 Регламенту Верховної Ради України</w:t>
      </w:r>
      <w:r w:rsidR="00F9213C">
        <w:rPr>
          <w:szCs w:val="28"/>
          <w:lang w:val="uk-UA"/>
        </w:rPr>
        <w:t>,</w:t>
      </w:r>
      <w:bookmarkStart w:id="0" w:name="_GoBack"/>
      <w:bookmarkEnd w:id="0"/>
      <w:r w:rsidRPr="00D34622">
        <w:rPr>
          <w:szCs w:val="28"/>
          <w:lang w:val="uk-UA"/>
        </w:rPr>
        <w:t xml:space="preserve"> </w:t>
      </w:r>
      <w:r w:rsidR="00F9213C">
        <w:rPr>
          <w:szCs w:val="28"/>
          <w:lang w:val="uk-UA"/>
        </w:rPr>
        <w:t xml:space="preserve">Комітет </w:t>
      </w:r>
      <w:r w:rsidRPr="00A01BB9">
        <w:rPr>
          <w:szCs w:val="28"/>
          <w:lang w:val="uk-UA"/>
        </w:rPr>
        <w:t>ухвали</w:t>
      </w:r>
      <w:r w:rsidR="0036027B">
        <w:rPr>
          <w:szCs w:val="28"/>
          <w:lang w:val="uk-UA"/>
        </w:rPr>
        <w:t>в</w:t>
      </w:r>
      <w:r w:rsidRPr="00A01BB9">
        <w:rPr>
          <w:szCs w:val="28"/>
          <w:lang w:val="uk-UA"/>
        </w:rPr>
        <w:t xml:space="preserve"> висновок </w:t>
      </w:r>
      <w:r>
        <w:rPr>
          <w:szCs w:val="28"/>
          <w:lang w:val="uk-UA"/>
        </w:rPr>
        <w:t xml:space="preserve">на проект Закону України </w:t>
      </w:r>
      <w:r w:rsidRPr="00D34622">
        <w:rPr>
          <w:szCs w:val="28"/>
          <w:lang w:val="uk-UA"/>
        </w:rPr>
        <w:t>«</w:t>
      </w:r>
      <w:r w:rsidRPr="001941C6">
        <w:rPr>
          <w:szCs w:val="28"/>
          <w:lang w:val="uk-UA"/>
        </w:rPr>
        <w:t>Про внесення змін до де</w:t>
      </w:r>
      <w:r>
        <w:rPr>
          <w:szCs w:val="28"/>
          <w:lang w:val="uk-UA"/>
        </w:rPr>
        <w:t xml:space="preserve">яких законодавчих актів України </w:t>
      </w:r>
      <w:r w:rsidRPr="001941C6">
        <w:rPr>
          <w:szCs w:val="28"/>
          <w:lang w:val="uk-UA"/>
        </w:rPr>
        <w:t>(щодо забезпечення належни</w:t>
      </w:r>
      <w:r>
        <w:rPr>
          <w:szCs w:val="28"/>
          <w:lang w:val="uk-UA"/>
        </w:rPr>
        <w:t>х прав народних депутатів та їх</w:t>
      </w:r>
      <w:r w:rsidR="0036027B">
        <w:rPr>
          <w:szCs w:val="28"/>
          <w:lang w:val="uk-UA"/>
        </w:rPr>
        <w:t xml:space="preserve"> </w:t>
      </w:r>
      <w:r w:rsidRPr="001941C6">
        <w:rPr>
          <w:szCs w:val="28"/>
          <w:lang w:val="uk-UA"/>
        </w:rPr>
        <w:t>помічників-консультантів)</w:t>
      </w:r>
      <w:r w:rsidRPr="00D34622">
        <w:rPr>
          <w:szCs w:val="28"/>
          <w:lang w:val="uk-UA"/>
        </w:rPr>
        <w:t>», внесений</w:t>
      </w:r>
      <w:r>
        <w:rPr>
          <w:szCs w:val="28"/>
          <w:lang w:val="uk-UA"/>
        </w:rPr>
        <w:t xml:space="preserve"> </w:t>
      </w:r>
      <w:r w:rsidRPr="001941C6">
        <w:rPr>
          <w:szCs w:val="28"/>
          <w:lang w:val="uk-UA"/>
        </w:rPr>
        <w:t xml:space="preserve">народними депутатами України Немировським А.В., Березою Ю.М., </w:t>
      </w:r>
      <w:proofErr w:type="spellStart"/>
      <w:r w:rsidRPr="001941C6">
        <w:rPr>
          <w:szCs w:val="28"/>
          <w:lang w:val="uk-UA"/>
        </w:rPr>
        <w:t>Развад</w:t>
      </w:r>
      <w:r w:rsidR="0036027B">
        <w:rPr>
          <w:szCs w:val="28"/>
          <w:lang w:val="uk-UA"/>
        </w:rPr>
        <w:t>овським</w:t>
      </w:r>
      <w:proofErr w:type="spellEnd"/>
      <w:r w:rsidR="0036027B">
        <w:rPr>
          <w:szCs w:val="28"/>
          <w:lang w:val="uk-UA"/>
        </w:rPr>
        <w:t xml:space="preserve"> В.Й., </w:t>
      </w:r>
      <w:proofErr w:type="spellStart"/>
      <w:r w:rsidR="0036027B">
        <w:rPr>
          <w:szCs w:val="28"/>
          <w:lang w:val="uk-UA"/>
        </w:rPr>
        <w:t>Шаповаловим</w:t>
      </w:r>
      <w:proofErr w:type="spellEnd"/>
      <w:r w:rsidR="0036027B">
        <w:rPr>
          <w:szCs w:val="28"/>
          <w:lang w:val="uk-UA"/>
        </w:rPr>
        <w:t xml:space="preserve"> Ю.А.,</w:t>
      </w:r>
      <w:r w:rsidR="0036027B">
        <w:rPr>
          <w:szCs w:val="28"/>
          <w:lang w:val="uk-UA"/>
        </w:rPr>
        <w:br/>
      </w:r>
      <w:proofErr w:type="spellStart"/>
      <w:r w:rsidRPr="001941C6">
        <w:rPr>
          <w:szCs w:val="28"/>
          <w:lang w:val="uk-UA"/>
        </w:rPr>
        <w:t>Масоріною</w:t>
      </w:r>
      <w:proofErr w:type="spellEnd"/>
      <w:r w:rsidRPr="001941C6">
        <w:rPr>
          <w:szCs w:val="28"/>
          <w:lang w:val="uk-UA"/>
        </w:rPr>
        <w:t xml:space="preserve"> О.М.</w:t>
      </w:r>
      <w:r>
        <w:rPr>
          <w:szCs w:val="28"/>
          <w:lang w:val="uk-UA"/>
        </w:rPr>
        <w:t xml:space="preserve"> </w:t>
      </w:r>
      <w:r w:rsidRPr="001941C6">
        <w:rPr>
          <w:szCs w:val="28"/>
          <w:lang w:val="uk-UA"/>
        </w:rPr>
        <w:t>(реєстр. № 4698 від 19.05.2016)</w:t>
      </w:r>
      <w:r w:rsidRPr="00D34622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т</w:t>
      </w:r>
      <w:r w:rsidRPr="00A01BB9">
        <w:rPr>
          <w:szCs w:val="28"/>
          <w:lang w:val="uk-UA"/>
        </w:rPr>
        <w:t xml:space="preserve">а </w:t>
      </w:r>
      <w:r w:rsidR="004E6447" w:rsidRPr="00A01BB9">
        <w:rPr>
          <w:szCs w:val="28"/>
          <w:lang w:val="uk-UA"/>
        </w:rPr>
        <w:t>прийняв рішення рекомендувати Верховній Раді України</w:t>
      </w:r>
      <w:r w:rsidR="004E6447">
        <w:rPr>
          <w:szCs w:val="28"/>
          <w:lang w:val="uk-UA"/>
        </w:rPr>
        <w:t xml:space="preserve"> </w:t>
      </w:r>
      <w:r w:rsidR="004E6447" w:rsidRPr="001941C6">
        <w:rPr>
          <w:szCs w:val="28"/>
          <w:lang w:val="uk-UA"/>
        </w:rPr>
        <w:t>не включати до порядку денного</w:t>
      </w:r>
      <w:r w:rsidR="004E6447">
        <w:rPr>
          <w:szCs w:val="28"/>
          <w:lang w:val="uk-UA"/>
        </w:rPr>
        <w:t xml:space="preserve"> п’ятої</w:t>
      </w:r>
      <w:r w:rsidR="004E6447" w:rsidRPr="001941C6">
        <w:rPr>
          <w:szCs w:val="28"/>
          <w:lang w:val="uk-UA"/>
        </w:rPr>
        <w:t xml:space="preserve"> сесії Верховної Ради України </w:t>
      </w:r>
      <w:r w:rsidR="004E6447">
        <w:rPr>
          <w:szCs w:val="28"/>
          <w:lang w:val="uk-UA"/>
        </w:rPr>
        <w:t>восьмого</w:t>
      </w:r>
      <w:r w:rsidR="004E6447" w:rsidRPr="001941C6">
        <w:rPr>
          <w:szCs w:val="28"/>
          <w:lang w:val="uk-UA"/>
        </w:rPr>
        <w:t xml:space="preserve"> скликання</w:t>
      </w:r>
      <w:r w:rsidR="004E6447">
        <w:rPr>
          <w:szCs w:val="28"/>
          <w:lang w:val="uk-UA"/>
        </w:rPr>
        <w:t xml:space="preserve"> законопроект, а в разі включення – </w:t>
      </w:r>
      <w:r w:rsidR="004E6447" w:rsidRPr="001941C6">
        <w:rPr>
          <w:szCs w:val="28"/>
          <w:lang w:val="uk-UA"/>
        </w:rPr>
        <w:t xml:space="preserve">за наслідками розгляду законопроекту в першому читанні </w:t>
      </w:r>
      <w:r w:rsidR="004E6447">
        <w:rPr>
          <w:szCs w:val="28"/>
          <w:lang w:val="uk-UA"/>
        </w:rPr>
        <w:t>відхилити його</w:t>
      </w:r>
      <w:r w:rsidR="004E6447" w:rsidRPr="001941C6">
        <w:rPr>
          <w:szCs w:val="28"/>
          <w:lang w:val="uk-UA"/>
        </w:rPr>
        <w:t>.</w:t>
      </w:r>
    </w:p>
    <w:p w:rsidR="00D34622" w:rsidRPr="00D34622" w:rsidRDefault="00D34622" w:rsidP="00D34622">
      <w:pPr>
        <w:ind w:firstLine="540"/>
        <w:jc w:val="both"/>
        <w:rPr>
          <w:szCs w:val="28"/>
          <w:lang w:val="uk-UA"/>
        </w:rPr>
      </w:pPr>
      <w:r w:rsidRPr="00D34622">
        <w:rPr>
          <w:szCs w:val="28"/>
          <w:lang w:val="uk-UA"/>
        </w:rPr>
        <w:t>Співдоповідачем від Комітету на пленарному засіданні Верховної Ради України визначено першого заступника г</w:t>
      </w:r>
      <w:r w:rsidRPr="00D34622">
        <w:rPr>
          <w:iCs/>
          <w:szCs w:val="28"/>
          <w:lang w:val="uk-UA"/>
        </w:rPr>
        <w:t xml:space="preserve">олови </w:t>
      </w:r>
      <w:r w:rsidRPr="00D34622">
        <w:rPr>
          <w:szCs w:val="28"/>
          <w:lang w:val="uk-UA"/>
        </w:rPr>
        <w:t>Комітету.</w:t>
      </w:r>
    </w:p>
    <w:p w:rsidR="00D34622" w:rsidRDefault="00D34622" w:rsidP="00D34622">
      <w:pPr>
        <w:ind w:firstLine="540"/>
        <w:jc w:val="both"/>
        <w:rPr>
          <w:szCs w:val="28"/>
          <w:lang w:val="uk-UA"/>
        </w:rPr>
      </w:pPr>
    </w:p>
    <w:p w:rsidR="0036027B" w:rsidRPr="0034727E" w:rsidRDefault="0036027B" w:rsidP="00D34622">
      <w:pPr>
        <w:ind w:firstLine="540"/>
        <w:jc w:val="both"/>
        <w:rPr>
          <w:szCs w:val="28"/>
          <w:lang w:val="uk-UA"/>
        </w:rPr>
      </w:pPr>
    </w:p>
    <w:p w:rsidR="00D34622" w:rsidRPr="0034727E" w:rsidRDefault="00D34622" w:rsidP="00D34622">
      <w:pPr>
        <w:ind w:firstLine="540"/>
        <w:rPr>
          <w:szCs w:val="28"/>
          <w:lang w:val="uk-UA"/>
        </w:rPr>
      </w:pPr>
      <w:r w:rsidRPr="0034727E">
        <w:rPr>
          <w:szCs w:val="28"/>
          <w:lang w:val="uk-UA"/>
        </w:rPr>
        <w:t xml:space="preserve">Перший заступник </w:t>
      </w:r>
    </w:p>
    <w:p w:rsidR="00D34622" w:rsidRPr="0034727E" w:rsidRDefault="00D34622" w:rsidP="00D34622">
      <w:pPr>
        <w:ind w:firstLine="540"/>
        <w:rPr>
          <w:szCs w:val="28"/>
          <w:lang w:val="uk-UA"/>
        </w:rPr>
      </w:pPr>
      <w:r w:rsidRPr="0034727E">
        <w:rPr>
          <w:szCs w:val="28"/>
          <w:lang w:val="uk-UA"/>
        </w:rPr>
        <w:t>голови Комітету</w:t>
      </w:r>
      <w:r w:rsidRPr="0034727E">
        <w:rPr>
          <w:szCs w:val="28"/>
          <w:lang w:val="uk-UA"/>
        </w:rPr>
        <w:tab/>
      </w:r>
      <w:r w:rsidRPr="0034727E">
        <w:rPr>
          <w:szCs w:val="28"/>
          <w:lang w:val="uk-UA"/>
        </w:rPr>
        <w:tab/>
      </w:r>
      <w:r w:rsidRPr="0034727E">
        <w:rPr>
          <w:szCs w:val="28"/>
          <w:lang w:val="uk-UA"/>
        </w:rPr>
        <w:tab/>
      </w:r>
      <w:r w:rsidRPr="0034727E">
        <w:rPr>
          <w:szCs w:val="28"/>
          <w:lang w:val="uk-UA"/>
        </w:rPr>
        <w:tab/>
        <w:t xml:space="preserve">   </w:t>
      </w:r>
      <w:r w:rsidRPr="0034727E">
        <w:rPr>
          <w:szCs w:val="28"/>
          <w:lang w:val="uk-UA"/>
        </w:rPr>
        <w:tab/>
        <w:t xml:space="preserve">                    </w:t>
      </w:r>
      <w:r w:rsidRPr="0034727E">
        <w:rPr>
          <w:b/>
          <w:szCs w:val="28"/>
          <w:lang w:val="uk-UA"/>
        </w:rPr>
        <w:t xml:space="preserve">П.В.ПИНЗЕНИК </w:t>
      </w:r>
    </w:p>
    <w:p w:rsidR="00D34622" w:rsidRPr="0034727E" w:rsidRDefault="00D34622" w:rsidP="00D34622">
      <w:pPr>
        <w:ind w:firstLine="540"/>
        <w:rPr>
          <w:szCs w:val="28"/>
          <w:lang w:val="uk-UA"/>
        </w:rPr>
      </w:pPr>
    </w:p>
    <w:p w:rsidR="00D34622" w:rsidRPr="0034727E" w:rsidRDefault="00D34622" w:rsidP="00D34622">
      <w:pPr>
        <w:rPr>
          <w:szCs w:val="28"/>
          <w:lang w:val="uk-UA"/>
        </w:rPr>
      </w:pPr>
    </w:p>
    <w:p w:rsidR="00D34622" w:rsidRPr="0034727E" w:rsidRDefault="00D34622" w:rsidP="00D34622">
      <w:pPr>
        <w:rPr>
          <w:szCs w:val="28"/>
          <w:lang w:val="uk-UA"/>
        </w:rPr>
      </w:pPr>
    </w:p>
    <w:p w:rsidR="005204CF" w:rsidRPr="00D34622" w:rsidRDefault="005204CF">
      <w:pPr>
        <w:rPr>
          <w:lang w:val="uk-UA"/>
        </w:rPr>
      </w:pPr>
    </w:p>
    <w:sectPr w:rsidR="005204CF" w:rsidRPr="00D34622" w:rsidSect="00A86163">
      <w:footerReference w:type="even" r:id="rId7"/>
      <w:footerReference w:type="default" r:id="rId8"/>
      <w:pgSz w:w="11906" w:h="16838"/>
      <w:pgMar w:top="1135" w:right="850" w:bottom="1135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5A" w:rsidRDefault="0029765A">
      <w:r>
        <w:separator/>
      </w:r>
    </w:p>
  </w:endnote>
  <w:endnote w:type="continuationSeparator" w:id="0">
    <w:p w:rsidR="0029765A" w:rsidRDefault="0029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EF" w:rsidRDefault="008A3216" w:rsidP="000258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DF5">
      <w:rPr>
        <w:rStyle w:val="a5"/>
        <w:noProof/>
      </w:rPr>
      <w:t>3</w:t>
    </w:r>
    <w:r>
      <w:rPr>
        <w:rStyle w:val="a5"/>
      </w:rPr>
      <w:fldChar w:fldCharType="end"/>
    </w:r>
  </w:p>
  <w:p w:rsidR="00CF25EF" w:rsidRDefault="0029765A" w:rsidP="000258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EF" w:rsidRDefault="0029765A" w:rsidP="000258DE">
    <w:pPr>
      <w:pStyle w:val="a3"/>
      <w:framePr w:wrap="around" w:vAnchor="text" w:hAnchor="page" w:x="10882" w:y="-87"/>
      <w:rPr>
        <w:rStyle w:val="a5"/>
        <w:sz w:val="22"/>
        <w:szCs w:val="22"/>
        <w:lang w:val="uk-UA"/>
      </w:rPr>
    </w:pPr>
  </w:p>
  <w:p w:rsidR="00CF25EF" w:rsidRPr="001C77EE" w:rsidRDefault="008A3216" w:rsidP="000258DE">
    <w:pPr>
      <w:pStyle w:val="a3"/>
      <w:framePr w:wrap="around" w:vAnchor="text" w:hAnchor="page" w:x="10882" w:y="-87"/>
      <w:rPr>
        <w:rStyle w:val="a5"/>
        <w:sz w:val="22"/>
        <w:szCs w:val="22"/>
      </w:rPr>
    </w:pPr>
    <w:r w:rsidRPr="001C77EE">
      <w:rPr>
        <w:rStyle w:val="a5"/>
        <w:sz w:val="22"/>
        <w:szCs w:val="22"/>
      </w:rPr>
      <w:fldChar w:fldCharType="begin"/>
    </w:r>
    <w:r w:rsidRPr="001C77EE">
      <w:rPr>
        <w:rStyle w:val="a5"/>
        <w:sz w:val="22"/>
        <w:szCs w:val="22"/>
      </w:rPr>
      <w:instrText xml:space="preserve">PAGE  </w:instrText>
    </w:r>
    <w:r w:rsidRPr="001C77EE">
      <w:rPr>
        <w:rStyle w:val="a5"/>
        <w:sz w:val="22"/>
        <w:szCs w:val="22"/>
      </w:rPr>
      <w:fldChar w:fldCharType="separate"/>
    </w:r>
    <w:r w:rsidR="00F9213C">
      <w:rPr>
        <w:rStyle w:val="a5"/>
        <w:noProof/>
        <w:sz w:val="22"/>
        <w:szCs w:val="22"/>
      </w:rPr>
      <w:t>3</w:t>
    </w:r>
    <w:r w:rsidRPr="001C77EE">
      <w:rPr>
        <w:rStyle w:val="a5"/>
        <w:sz w:val="22"/>
        <w:szCs w:val="22"/>
      </w:rPr>
      <w:fldChar w:fldCharType="end"/>
    </w:r>
  </w:p>
  <w:p w:rsidR="00CF25EF" w:rsidRDefault="0029765A" w:rsidP="000258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5A" w:rsidRDefault="0029765A">
      <w:r>
        <w:separator/>
      </w:r>
    </w:p>
  </w:footnote>
  <w:footnote w:type="continuationSeparator" w:id="0">
    <w:p w:rsidR="0029765A" w:rsidRDefault="0029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77C0"/>
    <w:multiLevelType w:val="hybridMultilevel"/>
    <w:tmpl w:val="E00E0B2E"/>
    <w:lvl w:ilvl="0" w:tplc="2500D81A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2"/>
    <w:rsid w:val="0029765A"/>
    <w:rsid w:val="0036027B"/>
    <w:rsid w:val="004751A2"/>
    <w:rsid w:val="004E6447"/>
    <w:rsid w:val="005204CF"/>
    <w:rsid w:val="00636DF5"/>
    <w:rsid w:val="008A3216"/>
    <w:rsid w:val="00D34622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B9E9"/>
  <w15:chartTrackingRefBased/>
  <w15:docId w15:val="{2126B462-DBE0-4922-94C9-59EA0D13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22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3">
    <w:name w:val="heading 3"/>
    <w:basedOn w:val="a"/>
    <w:link w:val="30"/>
    <w:qFormat/>
    <w:rsid w:val="00D34622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4622"/>
    <w:rPr>
      <w:rFonts w:ascii="Arial Unicode MS" w:eastAsia="Arial Unicode MS" w:hAnsi="Arial Unicode MS" w:cs="Arial Unicode MS"/>
      <w:b/>
      <w:bCs/>
      <w:sz w:val="17"/>
      <w:szCs w:val="17"/>
      <w:lang w:val="ru-RU" w:eastAsia="ru-RU"/>
    </w:rPr>
  </w:style>
  <w:style w:type="paragraph" w:styleId="a3">
    <w:name w:val="footer"/>
    <w:basedOn w:val="a"/>
    <w:link w:val="a4"/>
    <w:rsid w:val="00D34622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D34622"/>
    <w:rPr>
      <w:rFonts w:eastAsia="Times New Roman" w:cs="Times New Roman"/>
      <w:szCs w:val="24"/>
      <w:lang w:val="ru-RU" w:eastAsia="ru-RU"/>
    </w:rPr>
  </w:style>
  <w:style w:type="character" w:styleId="a5">
    <w:name w:val="page number"/>
    <w:basedOn w:val="a0"/>
    <w:rsid w:val="00D34622"/>
  </w:style>
  <w:style w:type="character" w:customStyle="1" w:styleId="rvts0">
    <w:name w:val="rvts0"/>
    <w:basedOn w:val="a0"/>
    <w:rsid w:val="00D34622"/>
  </w:style>
  <w:style w:type="character" w:styleId="a6">
    <w:name w:val="Hyperlink"/>
    <w:basedOn w:val="a0"/>
    <w:rsid w:val="00D34622"/>
    <w:rPr>
      <w:color w:val="0000FF"/>
      <w:u w:val="single"/>
    </w:rPr>
  </w:style>
  <w:style w:type="paragraph" w:customStyle="1" w:styleId="1">
    <w:name w:val="Абзац списку1"/>
    <w:basedOn w:val="a"/>
    <w:rsid w:val="00D34622"/>
    <w:pPr>
      <w:suppressAutoHyphens/>
      <w:ind w:left="720"/>
      <w:contextualSpacing/>
    </w:pPr>
    <w:rPr>
      <w:rFonts w:eastAsia="PMingLiU"/>
      <w:sz w:val="24"/>
      <w:lang w:eastAsia="ar-SA"/>
    </w:rPr>
  </w:style>
  <w:style w:type="paragraph" w:customStyle="1" w:styleId="rvps2">
    <w:name w:val="rvps2"/>
    <w:basedOn w:val="a"/>
    <w:rsid w:val="00D34622"/>
    <w:pPr>
      <w:spacing w:before="100" w:beforeAutospacing="1" w:after="100" w:afterAutospacing="1"/>
    </w:pPr>
    <w:rPr>
      <w:sz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D34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ий HTML Знак"/>
    <w:basedOn w:val="a0"/>
    <w:link w:val="HTML"/>
    <w:uiPriority w:val="99"/>
    <w:rsid w:val="00D34622"/>
    <w:rPr>
      <w:rFonts w:ascii="Courier New" w:eastAsia="Times New Roman" w:hAnsi="Courier New" w:cs="Courier New"/>
      <w:sz w:val="17"/>
      <w:szCs w:val="17"/>
      <w:lang w:val="ru-RU" w:eastAsia="ru-RU"/>
    </w:rPr>
  </w:style>
  <w:style w:type="character" w:customStyle="1" w:styleId="rvts9">
    <w:name w:val="rvts9"/>
    <w:uiPriority w:val="99"/>
    <w:rsid w:val="00D34622"/>
  </w:style>
  <w:style w:type="paragraph" w:styleId="a7">
    <w:name w:val="Balloon Text"/>
    <w:basedOn w:val="a"/>
    <w:link w:val="a8"/>
    <w:uiPriority w:val="99"/>
    <w:semiHidden/>
    <w:unhideWhenUsed/>
    <w:rsid w:val="0036027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602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4546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Миколаївна Олексійчук</dc:creator>
  <cp:keywords/>
  <dc:description/>
  <cp:lastModifiedBy>Тетяна Миколаївна Меть</cp:lastModifiedBy>
  <cp:revision>3</cp:revision>
  <cp:lastPrinted>2016-12-07T12:46:00Z</cp:lastPrinted>
  <dcterms:created xsi:type="dcterms:W3CDTF">2016-12-07T15:50:00Z</dcterms:created>
  <dcterms:modified xsi:type="dcterms:W3CDTF">2016-12-07T15:57:00Z</dcterms:modified>
</cp:coreProperties>
</file>