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E5" w:rsidRPr="00725BE5" w:rsidRDefault="00725BE5" w:rsidP="00725BE5">
      <w:pPr>
        <w:spacing w:after="0" w:line="240" w:lineRule="auto"/>
        <w:ind w:right="-186"/>
        <w:jc w:val="right"/>
        <w:rPr>
          <w:rFonts w:eastAsia="Times New Roman" w:cs="Times New Roman"/>
          <w:sz w:val="24"/>
          <w:szCs w:val="24"/>
          <w:lang w:eastAsia="ru-RU"/>
        </w:rPr>
      </w:pPr>
      <w:r w:rsidRPr="00725BE5">
        <w:rPr>
          <w:rFonts w:eastAsia="Times New Roman" w:cs="Times New Roman"/>
          <w:sz w:val="24"/>
          <w:szCs w:val="24"/>
          <w:lang w:eastAsia="ru-RU"/>
        </w:rPr>
        <w:t xml:space="preserve">До р. № </w:t>
      </w:r>
      <w:r>
        <w:rPr>
          <w:rFonts w:eastAsia="Times New Roman" w:cs="Times New Roman"/>
          <w:sz w:val="24"/>
          <w:szCs w:val="24"/>
          <w:lang w:eastAsia="ru-RU"/>
        </w:rPr>
        <w:t>5078</w:t>
      </w:r>
      <w:r w:rsidRPr="00725BE5">
        <w:rPr>
          <w:rFonts w:eastAsia="Times New Roman" w:cs="Times New Roman"/>
          <w:sz w:val="24"/>
          <w:szCs w:val="24"/>
          <w:lang w:eastAsia="ru-RU"/>
        </w:rPr>
        <w:t xml:space="preserve"> від </w:t>
      </w:r>
      <w:r>
        <w:rPr>
          <w:rFonts w:eastAsia="Times New Roman" w:cs="Times New Roman"/>
          <w:sz w:val="24"/>
          <w:szCs w:val="24"/>
          <w:lang w:eastAsia="ru-RU"/>
        </w:rPr>
        <w:t>06</w:t>
      </w:r>
      <w:r w:rsidRPr="00725BE5">
        <w:rPr>
          <w:rFonts w:eastAsia="Times New Roman" w:cs="Times New Roman"/>
          <w:sz w:val="24"/>
          <w:szCs w:val="24"/>
          <w:lang w:eastAsia="ru-RU"/>
        </w:rPr>
        <w:t>.0</w:t>
      </w:r>
      <w:r>
        <w:rPr>
          <w:rFonts w:eastAsia="Times New Roman" w:cs="Times New Roman"/>
          <w:sz w:val="24"/>
          <w:szCs w:val="24"/>
          <w:lang w:eastAsia="ru-RU"/>
        </w:rPr>
        <w:t>9</w:t>
      </w:r>
      <w:r w:rsidRPr="00725BE5">
        <w:rPr>
          <w:rFonts w:eastAsia="Times New Roman" w:cs="Times New Roman"/>
          <w:sz w:val="24"/>
          <w:szCs w:val="24"/>
          <w:lang w:eastAsia="ru-RU"/>
        </w:rPr>
        <w:t>.2016 р.</w:t>
      </w:r>
    </w:p>
    <w:p w:rsidR="00725BE5" w:rsidRPr="00725BE5" w:rsidRDefault="00725BE5" w:rsidP="00725BE5">
      <w:pPr>
        <w:spacing w:after="0" w:line="240" w:lineRule="auto"/>
        <w:ind w:right="-186"/>
        <w:jc w:val="right"/>
        <w:rPr>
          <w:rFonts w:eastAsia="Times New Roman" w:cs="Times New Roman"/>
          <w:b/>
          <w:sz w:val="24"/>
          <w:szCs w:val="24"/>
          <w:lang w:eastAsia="ru-RU"/>
        </w:rPr>
      </w:pPr>
      <w:proofErr w:type="spellStart"/>
      <w:r w:rsidRPr="00725BE5">
        <w:rPr>
          <w:rFonts w:eastAsia="Times New Roman" w:cs="Times New Roman"/>
          <w:sz w:val="24"/>
          <w:szCs w:val="24"/>
          <w:lang w:eastAsia="ru-RU"/>
        </w:rPr>
        <w:t>н.д</w:t>
      </w:r>
      <w:proofErr w:type="spellEnd"/>
      <w:r w:rsidRPr="00725BE5">
        <w:rPr>
          <w:rFonts w:eastAsia="Times New Roman" w:cs="Times New Roman"/>
          <w:sz w:val="24"/>
          <w:szCs w:val="24"/>
          <w:lang w:eastAsia="ru-RU"/>
        </w:rPr>
        <w:t xml:space="preserve">. </w:t>
      </w:r>
      <w:proofErr w:type="spellStart"/>
      <w:r>
        <w:rPr>
          <w:rFonts w:eastAsia="Times New Roman" w:cs="Times New Roman"/>
          <w:sz w:val="24"/>
          <w:szCs w:val="24"/>
          <w:lang w:eastAsia="ru-RU"/>
        </w:rPr>
        <w:t>О.Долженков</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Ю.Воропаєв</w:t>
      </w:r>
      <w:proofErr w:type="spellEnd"/>
    </w:p>
    <w:p w:rsidR="00725BE5" w:rsidRPr="00725BE5" w:rsidRDefault="00725BE5" w:rsidP="00725BE5">
      <w:pPr>
        <w:spacing w:after="0" w:line="240" w:lineRule="auto"/>
        <w:jc w:val="both"/>
        <w:rPr>
          <w:rFonts w:eastAsia="Times New Roman" w:cs="Times New Roman"/>
          <w:szCs w:val="28"/>
          <w:lang w:eastAsia="ru-RU"/>
        </w:rPr>
      </w:pPr>
    </w:p>
    <w:p w:rsidR="00725BE5" w:rsidRPr="00725BE5" w:rsidRDefault="00725BE5" w:rsidP="00725BE5">
      <w:pPr>
        <w:spacing w:after="0" w:line="240" w:lineRule="auto"/>
        <w:jc w:val="both"/>
        <w:rPr>
          <w:rFonts w:eastAsia="Times New Roman" w:cs="Times New Roman"/>
          <w:szCs w:val="28"/>
          <w:lang w:eastAsia="ru-RU"/>
        </w:rPr>
      </w:pPr>
    </w:p>
    <w:p w:rsidR="00725BE5" w:rsidRPr="00725BE5" w:rsidRDefault="00725BE5" w:rsidP="00725BE5">
      <w:pPr>
        <w:spacing w:after="0" w:line="240" w:lineRule="auto"/>
        <w:jc w:val="both"/>
        <w:rPr>
          <w:rFonts w:eastAsia="Times New Roman" w:cs="Times New Roman"/>
          <w:szCs w:val="28"/>
          <w:lang w:eastAsia="ru-RU"/>
        </w:rPr>
      </w:pPr>
    </w:p>
    <w:p w:rsidR="00725BE5" w:rsidRPr="00725BE5" w:rsidRDefault="00725BE5" w:rsidP="00725BE5">
      <w:pPr>
        <w:spacing w:after="0" w:line="240" w:lineRule="auto"/>
        <w:jc w:val="both"/>
        <w:rPr>
          <w:rFonts w:eastAsia="Times New Roman" w:cs="Times New Roman"/>
          <w:szCs w:val="28"/>
          <w:lang w:eastAsia="ru-RU"/>
        </w:rPr>
      </w:pPr>
    </w:p>
    <w:p w:rsidR="00725BE5" w:rsidRPr="00725BE5" w:rsidRDefault="00725BE5" w:rsidP="00725BE5">
      <w:pPr>
        <w:spacing w:after="0" w:line="240" w:lineRule="auto"/>
        <w:jc w:val="both"/>
        <w:rPr>
          <w:rFonts w:eastAsia="Times New Roman" w:cs="Times New Roman"/>
          <w:szCs w:val="28"/>
          <w:lang w:eastAsia="ru-RU"/>
        </w:rPr>
      </w:pPr>
    </w:p>
    <w:p w:rsidR="00725BE5" w:rsidRPr="00725BE5" w:rsidRDefault="00725BE5" w:rsidP="00725BE5">
      <w:pPr>
        <w:spacing w:after="0" w:line="240" w:lineRule="auto"/>
        <w:jc w:val="both"/>
        <w:rPr>
          <w:rFonts w:eastAsia="Times New Roman" w:cs="Times New Roman"/>
          <w:szCs w:val="28"/>
          <w:lang w:eastAsia="ru-RU"/>
        </w:rPr>
      </w:pPr>
    </w:p>
    <w:p w:rsidR="00725BE5" w:rsidRPr="00725BE5" w:rsidRDefault="00725BE5" w:rsidP="00725BE5">
      <w:pPr>
        <w:spacing w:after="0" w:line="240" w:lineRule="auto"/>
        <w:jc w:val="both"/>
        <w:rPr>
          <w:rFonts w:eastAsia="Times New Roman" w:cs="Times New Roman"/>
          <w:szCs w:val="28"/>
          <w:lang w:eastAsia="ru-RU"/>
        </w:rPr>
      </w:pPr>
    </w:p>
    <w:p w:rsidR="00725BE5" w:rsidRPr="00725BE5" w:rsidRDefault="00725BE5" w:rsidP="00725BE5">
      <w:pPr>
        <w:spacing w:after="0" w:line="240" w:lineRule="auto"/>
        <w:jc w:val="both"/>
        <w:rPr>
          <w:rFonts w:eastAsia="Times New Roman" w:cs="Times New Roman"/>
          <w:szCs w:val="28"/>
          <w:lang w:eastAsia="ru-RU"/>
        </w:rPr>
      </w:pPr>
      <w:bookmarkStart w:id="0" w:name="_GoBack"/>
      <w:bookmarkEnd w:id="0"/>
    </w:p>
    <w:p w:rsidR="00725BE5" w:rsidRPr="00725BE5" w:rsidRDefault="00725BE5" w:rsidP="00725BE5">
      <w:pPr>
        <w:spacing w:after="0" w:line="240" w:lineRule="auto"/>
        <w:jc w:val="both"/>
        <w:rPr>
          <w:rFonts w:eastAsia="Times New Roman" w:cs="Times New Roman"/>
          <w:b/>
          <w:szCs w:val="28"/>
          <w:lang w:eastAsia="ru-RU"/>
        </w:rPr>
      </w:pPr>
      <w:r w:rsidRPr="00725BE5">
        <w:rPr>
          <w:rFonts w:eastAsia="Times New Roman" w:cs="Times New Roman"/>
          <w:b/>
          <w:szCs w:val="28"/>
          <w:lang w:eastAsia="ru-RU"/>
        </w:rPr>
        <w:tab/>
      </w:r>
      <w:r w:rsidRPr="00725BE5">
        <w:rPr>
          <w:rFonts w:eastAsia="Times New Roman" w:cs="Times New Roman"/>
          <w:b/>
          <w:szCs w:val="28"/>
          <w:lang w:eastAsia="ru-RU"/>
        </w:rPr>
        <w:tab/>
      </w:r>
      <w:r w:rsidRPr="00725BE5">
        <w:rPr>
          <w:rFonts w:eastAsia="Times New Roman" w:cs="Times New Roman"/>
          <w:b/>
          <w:szCs w:val="28"/>
          <w:lang w:eastAsia="ru-RU"/>
        </w:rPr>
        <w:tab/>
      </w:r>
      <w:r w:rsidRPr="00725BE5">
        <w:rPr>
          <w:rFonts w:eastAsia="Times New Roman" w:cs="Times New Roman"/>
          <w:b/>
          <w:szCs w:val="28"/>
          <w:lang w:eastAsia="ru-RU"/>
        </w:rPr>
        <w:tab/>
      </w:r>
      <w:r w:rsidRPr="00725BE5">
        <w:rPr>
          <w:rFonts w:eastAsia="Times New Roman" w:cs="Times New Roman"/>
          <w:b/>
          <w:szCs w:val="28"/>
          <w:lang w:eastAsia="ru-RU"/>
        </w:rPr>
        <w:tab/>
      </w:r>
      <w:r w:rsidRPr="00725BE5">
        <w:rPr>
          <w:rFonts w:eastAsia="Times New Roman" w:cs="Times New Roman"/>
          <w:b/>
          <w:szCs w:val="28"/>
          <w:lang w:eastAsia="ru-RU"/>
        </w:rPr>
        <w:tab/>
      </w:r>
      <w:r w:rsidRPr="00725BE5">
        <w:rPr>
          <w:rFonts w:eastAsia="Times New Roman" w:cs="Times New Roman"/>
          <w:b/>
          <w:szCs w:val="28"/>
          <w:lang w:eastAsia="ru-RU"/>
        </w:rPr>
        <w:tab/>
      </w:r>
      <w:r w:rsidRPr="00725BE5">
        <w:rPr>
          <w:rFonts w:eastAsia="Times New Roman" w:cs="Times New Roman"/>
          <w:b/>
          <w:szCs w:val="28"/>
          <w:lang w:eastAsia="ru-RU"/>
        </w:rPr>
        <w:tab/>
        <w:t xml:space="preserve">        Верховна Рада України</w:t>
      </w:r>
    </w:p>
    <w:p w:rsidR="00725BE5" w:rsidRPr="005B5F5F" w:rsidRDefault="00725BE5" w:rsidP="00725BE5">
      <w:pPr>
        <w:spacing w:after="0" w:line="240" w:lineRule="auto"/>
        <w:jc w:val="both"/>
        <w:rPr>
          <w:rFonts w:eastAsia="Times New Roman" w:cs="Times New Roman"/>
          <w:b/>
          <w:sz w:val="32"/>
          <w:szCs w:val="32"/>
          <w:lang w:eastAsia="ru-RU"/>
        </w:rPr>
      </w:pPr>
    </w:p>
    <w:p w:rsidR="00E63281" w:rsidRDefault="00725BE5" w:rsidP="00725BE5">
      <w:pPr>
        <w:spacing w:after="0" w:line="240" w:lineRule="auto"/>
        <w:ind w:firstLine="708"/>
        <w:jc w:val="both"/>
        <w:outlineLvl w:val="2"/>
        <w:rPr>
          <w:rFonts w:eastAsia="Times New Roman" w:cs="Times New Roman"/>
          <w:bCs/>
          <w:szCs w:val="28"/>
          <w:lang w:eastAsia="ru-RU"/>
        </w:rPr>
      </w:pPr>
      <w:r w:rsidRPr="00725BE5">
        <w:rPr>
          <w:rFonts w:eastAsia="Times New Roman" w:cs="Times New Roman"/>
          <w:bCs/>
          <w:szCs w:val="28"/>
          <w:lang w:eastAsia="ru-RU"/>
        </w:rPr>
        <w:t xml:space="preserve">Відповідно до статті 16 Закону України «Про комітети Верховної Ради України» та доручення Голови Верховної Ради України </w:t>
      </w:r>
      <w:proofErr w:type="spellStart"/>
      <w:r>
        <w:rPr>
          <w:rFonts w:eastAsia="Times New Roman" w:cs="Times New Roman"/>
          <w:bCs/>
          <w:szCs w:val="28"/>
          <w:lang w:eastAsia="ru-RU"/>
        </w:rPr>
        <w:t>Парубія</w:t>
      </w:r>
      <w:proofErr w:type="spellEnd"/>
      <w:r>
        <w:rPr>
          <w:rFonts w:eastAsia="Times New Roman" w:cs="Times New Roman"/>
          <w:bCs/>
          <w:szCs w:val="28"/>
          <w:lang w:eastAsia="ru-RU"/>
        </w:rPr>
        <w:t xml:space="preserve"> А.В.</w:t>
      </w:r>
      <w:r w:rsidRPr="00725BE5">
        <w:rPr>
          <w:rFonts w:eastAsia="Times New Roman" w:cs="Times New Roman"/>
          <w:bCs/>
          <w:szCs w:val="28"/>
          <w:lang w:eastAsia="ru-RU"/>
        </w:rPr>
        <w:t xml:space="preserve"> Комітетом Верховної Ради України з питань соціальної політики, зайнятості та пенсійного забезпечення на своєму засіданні </w:t>
      </w:r>
      <w:r w:rsidR="00E63281">
        <w:rPr>
          <w:rFonts w:eastAsia="Times New Roman" w:cs="Times New Roman"/>
          <w:bCs/>
          <w:szCs w:val="28"/>
          <w:lang w:eastAsia="ru-RU"/>
        </w:rPr>
        <w:t>7 грудня</w:t>
      </w:r>
      <w:r w:rsidRPr="00725BE5">
        <w:rPr>
          <w:rFonts w:eastAsia="Times New Roman" w:cs="Times New Roman"/>
          <w:bCs/>
          <w:szCs w:val="28"/>
          <w:lang w:eastAsia="ru-RU"/>
        </w:rPr>
        <w:t xml:space="preserve"> 2016 року розглянуто проект Закону України про </w:t>
      </w:r>
      <w:r w:rsidR="00E63281" w:rsidRPr="00E63281">
        <w:rPr>
          <w:rFonts w:eastAsia="Times New Roman" w:cs="Times New Roman"/>
          <w:bCs/>
          <w:szCs w:val="28"/>
          <w:lang w:eastAsia="ru-RU"/>
        </w:rPr>
        <w:t>першочергові заходи щодо захисту соціально вразливих громадян від наслідків фінансово-економічної кризи (реєстр. №</w:t>
      </w:r>
      <w:r w:rsidR="00E63281">
        <w:rPr>
          <w:rFonts w:eastAsia="Times New Roman" w:cs="Times New Roman"/>
          <w:bCs/>
          <w:szCs w:val="28"/>
          <w:lang w:eastAsia="ru-RU"/>
        </w:rPr>
        <w:t> </w:t>
      </w:r>
      <w:r w:rsidR="00E63281" w:rsidRPr="00E63281">
        <w:rPr>
          <w:rFonts w:eastAsia="Times New Roman" w:cs="Times New Roman"/>
          <w:bCs/>
          <w:szCs w:val="28"/>
          <w:lang w:eastAsia="ru-RU"/>
        </w:rPr>
        <w:t>5078 від 06.09.2016 р.)</w:t>
      </w:r>
      <w:r w:rsidR="00E63281">
        <w:rPr>
          <w:rFonts w:eastAsia="Times New Roman" w:cs="Times New Roman"/>
          <w:bCs/>
          <w:szCs w:val="28"/>
          <w:lang w:eastAsia="ru-RU"/>
        </w:rPr>
        <w:t>,</w:t>
      </w:r>
      <w:r w:rsidR="00E63281" w:rsidRPr="00E63281">
        <w:rPr>
          <w:rFonts w:eastAsia="Times New Roman" w:cs="Times New Roman"/>
          <w:bCs/>
          <w:szCs w:val="28"/>
          <w:lang w:eastAsia="ru-RU"/>
        </w:rPr>
        <w:t xml:space="preserve"> </w:t>
      </w:r>
      <w:r w:rsidR="00E63281" w:rsidRPr="00725BE5">
        <w:rPr>
          <w:rFonts w:eastAsia="Times New Roman" w:cs="Times New Roman"/>
          <w:bCs/>
          <w:szCs w:val="28"/>
          <w:lang w:eastAsia="ru-RU"/>
        </w:rPr>
        <w:t>поданий</w:t>
      </w:r>
      <w:r w:rsidR="00E63281" w:rsidRPr="00E63281">
        <w:rPr>
          <w:rFonts w:eastAsia="Times New Roman" w:cs="Times New Roman"/>
          <w:bCs/>
          <w:szCs w:val="28"/>
          <w:lang w:eastAsia="ru-RU"/>
        </w:rPr>
        <w:t xml:space="preserve"> народними депутатами України </w:t>
      </w:r>
      <w:proofErr w:type="spellStart"/>
      <w:r w:rsidR="00E63281" w:rsidRPr="00E63281">
        <w:rPr>
          <w:rFonts w:eastAsia="Times New Roman" w:cs="Times New Roman"/>
          <w:bCs/>
          <w:szCs w:val="28"/>
          <w:lang w:eastAsia="ru-RU"/>
        </w:rPr>
        <w:t>Долженковим</w:t>
      </w:r>
      <w:proofErr w:type="spellEnd"/>
      <w:r w:rsidR="00E63281" w:rsidRPr="00E63281">
        <w:rPr>
          <w:rFonts w:eastAsia="Times New Roman" w:cs="Times New Roman"/>
          <w:bCs/>
          <w:szCs w:val="28"/>
          <w:lang w:eastAsia="ru-RU"/>
        </w:rPr>
        <w:t xml:space="preserve"> О.В., </w:t>
      </w:r>
      <w:proofErr w:type="spellStart"/>
      <w:r w:rsidR="00E63281" w:rsidRPr="00E63281">
        <w:rPr>
          <w:rFonts w:eastAsia="Times New Roman" w:cs="Times New Roman"/>
          <w:bCs/>
          <w:szCs w:val="28"/>
          <w:lang w:eastAsia="ru-RU"/>
        </w:rPr>
        <w:t>Воропаєвим</w:t>
      </w:r>
      <w:proofErr w:type="spellEnd"/>
      <w:r w:rsidR="00E63281" w:rsidRPr="00E63281">
        <w:rPr>
          <w:rFonts w:eastAsia="Times New Roman" w:cs="Times New Roman"/>
          <w:bCs/>
          <w:szCs w:val="28"/>
          <w:lang w:eastAsia="ru-RU"/>
        </w:rPr>
        <w:t xml:space="preserve"> Ю.М.</w:t>
      </w:r>
    </w:p>
    <w:p w:rsidR="00E63281" w:rsidRPr="00E63281" w:rsidRDefault="00E63281" w:rsidP="00E63281">
      <w:pPr>
        <w:widowControl w:val="0"/>
        <w:suppressAutoHyphens/>
        <w:spacing w:after="0" w:line="240" w:lineRule="auto"/>
        <w:ind w:firstLine="737"/>
        <w:jc w:val="both"/>
        <w:textAlignment w:val="baseline"/>
        <w:rPr>
          <w:rFonts w:eastAsia="Times New Roman" w:cs="Tahoma"/>
          <w:kern w:val="1"/>
          <w:szCs w:val="28"/>
          <w:lang w:eastAsia="fa-IR" w:bidi="fa-IR"/>
        </w:rPr>
      </w:pPr>
      <w:r w:rsidRPr="00E63281">
        <w:rPr>
          <w:rFonts w:eastAsia="Times New Roman" w:cs="Tahoma"/>
          <w:kern w:val="1"/>
          <w:szCs w:val="28"/>
          <w:lang w:eastAsia="fa-IR" w:bidi="fa-IR"/>
        </w:rPr>
        <w:t>Законопроектом пропонується вжити заходи щодо:</w:t>
      </w:r>
    </w:p>
    <w:p w:rsidR="00E63281" w:rsidRPr="00E63281" w:rsidRDefault="00E63281" w:rsidP="00E63281">
      <w:pPr>
        <w:widowControl w:val="0"/>
        <w:suppressAutoHyphens/>
        <w:spacing w:after="0" w:line="240" w:lineRule="auto"/>
        <w:ind w:firstLine="737"/>
        <w:jc w:val="both"/>
        <w:textAlignment w:val="baseline"/>
        <w:rPr>
          <w:rFonts w:eastAsia="Times New Roman" w:cs="Tahoma"/>
          <w:kern w:val="1"/>
          <w:szCs w:val="28"/>
          <w:lang w:eastAsia="fa-IR" w:bidi="fa-IR"/>
        </w:rPr>
      </w:pPr>
      <w:r w:rsidRPr="00E63281">
        <w:rPr>
          <w:rFonts w:eastAsia="Times New Roman" w:cs="Tahoma"/>
          <w:kern w:val="1"/>
          <w:szCs w:val="28"/>
          <w:lang w:eastAsia="fa-IR" w:bidi="fa-IR"/>
        </w:rPr>
        <w:t xml:space="preserve">проведення індексації пенсій і заробітних плат з урахуванням обчисленого </w:t>
      </w:r>
      <w:proofErr w:type="spellStart"/>
      <w:r w:rsidRPr="00E63281">
        <w:rPr>
          <w:rFonts w:eastAsia="Times New Roman" w:cs="Tahoma"/>
          <w:kern w:val="1"/>
          <w:szCs w:val="28"/>
          <w:lang w:eastAsia="fa-IR" w:bidi="fa-IR"/>
        </w:rPr>
        <w:t>Держстатом</w:t>
      </w:r>
      <w:proofErr w:type="spellEnd"/>
      <w:r w:rsidRPr="00E63281">
        <w:rPr>
          <w:rFonts w:eastAsia="Times New Roman" w:cs="Tahoma"/>
          <w:kern w:val="1"/>
          <w:szCs w:val="28"/>
          <w:lang w:eastAsia="fa-IR" w:bidi="fa-IR"/>
        </w:rPr>
        <w:t xml:space="preserve"> індексу споживчих цін, помноженого на 2;</w:t>
      </w:r>
    </w:p>
    <w:p w:rsidR="00E63281" w:rsidRPr="00E63281" w:rsidRDefault="00B173A1" w:rsidP="00E63281">
      <w:pPr>
        <w:widowControl w:val="0"/>
        <w:suppressAutoHyphens/>
        <w:spacing w:after="0" w:line="240" w:lineRule="auto"/>
        <w:ind w:firstLine="737"/>
        <w:jc w:val="both"/>
        <w:textAlignment w:val="baseline"/>
        <w:rPr>
          <w:rFonts w:eastAsia="Times New Roman" w:cs="Tahoma"/>
          <w:kern w:val="1"/>
          <w:szCs w:val="28"/>
          <w:lang w:eastAsia="fa-IR" w:bidi="fa-IR"/>
        </w:rPr>
      </w:pPr>
      <w:r>
        <w:rPr>
          <w:rFonts w:eastAsia="Times New Roman" w:cs="Tahoma"/>
          <w:kern w:val="1"/>
          <w:szCs w:val="28"/>
          <w:lang w:eastAsia="fa-IR" w:bidi="fa-IR"/>
        </w:rPr>
        <w:t>введ</w:t>
      </w:r>
      <w:r w:rsidR="00E63281" w:rsidRPr="00E63281">
        <w:rPr>
          <w:rFonts w:eastAsia="Times New Roman" w:cs="Tahoma"/>
          <w:kern w:val="1"/>
          <w:szCs w:val="28"/>
          <w:lang w:eastAsia="fa-IR" w:bidi="fa-IR"/>
        </w:rPr>
        <w:t>ення мораторію на підвищення цін і тарифів на житлово-комунальні послуги для соціально вразливих категорій населення, визначених у проекті;</w:t>
      </w:r>
    </w:p>
    <w:p w:rsidR="00E63281" w:rsidRPr="00E63281" w:rsidRDefault="00E63281" w:rsidP="00E63281">
      <w:pPr>
        <w:widowControl w:val="0"/>
        <w:suppressAutoHyphens/>
        <w:spacing w:after="0" w:line="240" w:lineRule="auto"/>
        <w:ind w:firstLine="737"/>
        <w:jc w:val="both"/>
        <w:textAlignment w:val="baseline"/>
        <w:rPr>
          <w:rFonts w:eastAsia="Times New Roman" w:cs="Tahoma"/>
          <w:kern w:val="1"/>
          <w:szCs w:val="28"/>
          <w:lang w:eastAsia="fa-IR" w:bidi="fa-IR"/>
        </w:rPr>
      </w:pPr>
      <w:r w:rsidRPr="00E63281">
        <w:rPr>
          <w:rFonts w:eastAsia="Times New Roman" w:cs="Tahoma"/>
          <w:kern w:val="1"/>
          <w:szCs w:val="28"/>
          <w:lang w:eastAsia="fa-IR" w:bidi="fa-IR"/>
        </w:rPr>
        <w:t>здійснення державного регулювання цін на соціально-значущі товари;</w:t>
      </w:r>
    </w:p>
    <w:p w:rsidR="00E63281" w:rsidRPr="00E63281" w:rsidRDefault="00E63281" w:rsidP="00E63281">
      <w:pPr>
        <w:widowControl w:val="0"/>
        <w:suppressAutoHyphens/>
        <w:spacing w:after="0" w:line="240" w:lineRule="auto"/>
        <w:ind w:firstLine="737"/>
        <w:jc w:val="both"/>
        <w:textAlignment w:val="baseline"/>
        <w:rPr>
          <w:rFonts w:eastAsia="Times New Roman" w:cs="Tahoma"/>
          <w:kern w:val="1"/>
          <w:szCs w:val="28"/>
          <w:lang w:eastAsia="fa-IR" w:bidi="fa-IR"/>
        </w:rPr>
      </w:pPr>
      <w:r w:rsidRPr="00E63281">
        <w:rPr>
          <w:rFonts w:eastAsia="Times New Roman" w:cs="Tahoma"/>
          <w:kern w:val="1"/>
          <w:szCs w:val="28"/>
          <w:lang w:eastAsia="fa-IR" w:bidi="fa-IR"/>
        </w:rPr>
        <w:t>надання цільової державної підтримки для створення нових робочих місць на постраждалих територіях Донецької і Луганської областей у обсязі не менше 1% видаткової частини Державного бюджету України;</w:t>
      </w:r>
    </w:p>
    <w:p w:rsidR="00E63281" w:rsidRPr="00E63281" w:rsidRDefault="00E63281" w:rsidP="00E63281">
      <w:pPr>
        <w:widowControl w:val="0"/>
        <w:suppressAutoHyphens/>
        <w:spacing w:after="0" w:line="240" w:lineRule="auto"/>
        <w:ind w:firstLine="737"/>
        <w:jc w:val="both"/>
        <w:textAlignment w:val="baseline"/>
        <w:rPr>
          <w:rFonts w:eastAsia="Times New Roman" w:cs="Tahoma"/>
          <w:kern w:val="1"/>
          <w:szCs w:val="28"/>
          <w:lang w:eastAsia="fa-IR" w:bidi="fa-IR"/>
        </w:rPr>
      </w:pPr>
      <w:r w:rsidRPr="00E63281">
        <w:rPr>
          <w:rFonts w:eastAsia="Times New Roman" w:cs="Tahoma"/>
          <w:kern w:val="1"/>
          <w:szCs w:val="28"/>
          <w:lang w:eastAsia="fa-IR" w:bidi="fa-IR"/>
        </w:rPr>
        <w:t>надання особам з числа незайнятих, у тому числі зареєстрованим безробітним, та самозайнятим особам пільгов</w:t>
      </w:r>
      <w:r w:rsidR="005B5F5F">
        <w:rPr>
          <w:rFonts w:eastAsia="Times New Roman" w:cs="Tahoma"/>
          <w:kern w:val="1"/>
          <w:szCs w:val="28"/>
          <w:lang w:eastAsia="fa-IR" w:bidi="fa-IR"/>
        </w:rPr>
        <w:t>их</w:t>
      </w:r>
      <w:r w:rsidRPr="00E63281">
        <w:rPr>
          <w:rFonts w:eastAsia="Times New Roman" w:cs="Tahoma"/>
          <w:kern w:val="1"/>
          <w:szCs w:val="28"/>
          <w:lang w:eastAsia="fa-IR" w:bidi="fa-IR"/>
        </w:rPr>
        <w:t xml:space="preserve"> кредит</w:t>
      </w:r>
      <w:r w:rsidR="005B5F5F">
        <w:rPr>
          <w:rFonts w:eastAsia="Times New Roman" w:cs="Tahoma"/>
          <w:kern w:val="1"/>
          <w:szCs w:val="28"/>
          <w:lang w:eastAsia="fa-IR" w:bidi="fa-IR"/>
        </w:rPr>
        <w:t>ів</w:t>
      </w:r>
      <w:r w:rsidRPr="00E63281">
        <w:rPr>
          <w:rFonts w:eastAsia="Times New Roman" w:cs="Tahoma"/>
          <w:kern w:val="1"/>
          <w:szCs w:val="28"/>
          <w:lang w:eastAsia="fa-IR" w:bidi="fa-IR"/>
        </w:rPr>
        <w:t xml:space="preserve"> для започаткування підприємницької діяльності за рахунок коштів Фонду загальнообов’язкового державного соціального страхування на випадок безробіття;</w:t>
      </w:r>
    </w:p>
    <w:p w:rsidR="00E63281" w:rsidRPr="00E63281" w:rsidRDefault="00E63281" w:rsidP="00E63281">
      <w:pPr>
        <w:widowControl w:val="0"/>
        <w:suppressAutoHyphens/>
        <w:spacing w:after="0" w:line="240" w:lineRule="auto"/>
        <w:ind w:firstLine="737"/>
        <w:jc w:val="both"/>
        <w:textAlignment w:val="baseline"/>
        <w:rPr>
          <w:rFonts w:eastAsia="Times New Roman" w:cs="Tahoma"/>
          <w:kern w:val="1"/>
          <w:szCs w:val="28"/>
          <w:lang w:eastAsia="fa-IR" w:bidi="fa-IR"/>
        </w:rPr>
      </w:pPr>
      <w:r w:rsidRPr="00E63281">
        <w:rPr>
          <w:rFonts w:eastAsia="Times New Roman" w:cs="Tahoma"/>
          <w:kern w:val="1"/>
          <w:szCs w:val="28"/>
          <w:lang w:eastAsia="fa-IR" w:bidi="fa-IR"/>
        </w:rPr>
        <w:t>створення Реєстру підприємств, що мають заборгованість із заробітної плати, та проведення фінансового аудиту їх діяльності;</w:t>
      </w:r>
    </w:p>
    <w:p w:rsidR="00E63281" w:rsidRPr="00E63281" w:rsidRDefault="00E63281" w:rsidP="00E63281">
      <w:pPr>
        <w:widowControl w:val="0"/>
        <w:suppressAutoHyphens/>
        <w:spacing w:after="0" w:line="240" w:lineRule="auto"/>
        <w:ind w:firstLine="737"/>
        <w:jc w:val="both"/>
        <w:textAlignment w:val="baseline"/>
        <w:rPr>
          <w:rFonts w:eastAsia="Times New Roman" w:cs="Tahoma"/>
          <w:kern w:val="1"/>
          <w:szCs w:val="28"/>
          <w:lang w:eastAsia="fa-IR" w:bidi="fa-IR"/>
        </w:rPr>
      </w:pPr>
      <w:r w:rsidRPr="00E63281">
        <w:rPr>
          <w:rFonts w:eastAsia="Times New Roman" w:cs="Tahoma"/>
          <w:kern w:val="1"/>
          <w:szCs w:val="28"/>
          <w:lang w:eastAsia="fa-IR" w:bidi="fa-IR"/>
        </w:rPr>
        <w:t>відновлення державної допомоги по догляду за дитиною до досягнення нею трирічного віку та диференційованих розмірів допомоги при народженні дитини у залежності від черговості її народження, виходячи з розміру прожиткового мінімуму для дітей віком до шести років;</w:t>
      </w:r>
    </w:p>
    <w:p w:rsidR="00E63281" w:rsidRDefault="00E63281" w:rsidP="005B5F5F">
      <w:pPr>
        <w:widowControl w:val="0"/>
        <w:suppressAutoHyphens/>
        <w:spacing w:after="0" w:line="240" w:lineRule="auto"/>
        <w:ind w:firstLine="737"/>
        <w:jc w:val="both"/>
        <w:textAlignment w:val="baseline"/>
        <w:rPr>
          <w:rFonts w:eastAsia="Times New Roman" w:cs="Times New Roman"/>
          <w:szCs w:val="28"/>
          <w:lang w:eastAsia="ru-RU"/>
        </w:rPr>
      </w:pPr>
      <w:r w:rsidRPr="00E63281">
        <w:rPr>
          <w:rFonts w:eastAsia="Times New Roman" w:cs="Tahoma"/>
          <w:kern w:val="1"/>
          <w:szCs w:val="28"/>
          <w:lang w:eastAsia="fa-IR" w:bidi="fa-IR"/>
        </w:rPr>
        <w:t>відновлення дії статті 42 Закону України «Про загальнообов’язкове державне пенсійне страхування» щодо здійснення перерахунку пенсій у зв’язку із збільшенням середньої зарплати в Україні, з якої сплачено страхові внески.</w:t>
      </w:r>
      <w:r w:rsidRPr="00E63281">
        <w:rPr>
          <w:rFonts w:eastAsia="Times New Roman" w:cs="Tahoma"/>
          <w:kern w:val="1"/>
          <w:szCs w:val="28"/>
          <w:lang w:eastAsia="fa-IR" w:bidi="fa-IR"/>
        </w:rPr>
        <w:tab/>
      </w:r>
      <w:r w:rsidR="00725BE5" w:rsidRPr="00725BE5">
        <w:rPr>
          <w:rFonts w:eastAsia="Times New Roman" w:cs="Times New Roman"/>
          <w:szCs w:val="28"/>
          <w:lang w:eastAsia="ru-RU"/>
        </w:rPr>
        <w:t xml:space="preserve">Комітет, підтримуючи мету авторів даної законодавчої ініціативи щодо </w:t>
      </w:r>
      <w:r w:rsidRPr="00E63281">
        <w:rPr>
          <w:rFonts w:eastAsia="Times New Roman" w:cs="Times New Roman"/>
          <w:szCs w:val="28"/>
          <w:lang w:eastAsia="ru-RU"/>
        </w:rPr>
        <w:t>посилення соціальної захищеності найбільш вразливих категорій населення в умовах зростання споживчих цін і тарифів на житлово-комунальні послуги</w:t>
      </w:r>
      <w:r w:rsidR="007F01D9">
        <w:rPr>
          <w:rFonts w:eastAsia="Times New Roman" w:cs="Times New Roman"/>
          <w:szCs w:val="28"/>
          <w:lang w:eastAsia="ru-RU"/>
        </w:rPr>
        <w:t xml:space="preserve">, </w:t>
      </w:r>
      <w:r w:rsidR="007F01D9" w:rsidRPr="007F01D9">
        <w:rPr>
          <w:rFonts w:eastAsia="Times New Roman" w:cs="Times New Roman"/>
          <w:szCs w:val="28"/>
          <w:lang w:eastAsia="ru-RU"/>
        </w:rPr>
        <w:t xml:space="preserve">вважає за необхідне висловити </w:t>
      </w:r>
      <w:r w:rsidR="007F01D9">
        <w:rPr>
          <w:rFonts w:eastAsia="Times New Roman" w:cs="Times New Roman"/>
          <w:szCs w:val="28"/>
          <w:lang w:eastAsia="ru-RU"/>
        </w:rPr>
        <w:t>наступні</w:t>
      </w:r>
      <w:r w:rsidR="007F01D9" w:rsidRPr="007F01D9">
        <w:rPr>
          <w:rFonts w:eastAsia="Times New Roman" w:cs="Times New Roman"/>
          <w:szCs w:val="28"/>
          <w:lang w:eastAsia="ru-RU"/>
        </w:rPr>
        <w:t xml:space="preserve"> зауваження до проекту.</w:t>
      </w:r>
    </w:p>
    <w:p w:rsidR="007F01D9" w:rsidRPr="007F01D9" w:rsidRDefault="007F01D9" w:rsidP="007F01D9">
      <w:pPr>
        <w:spacing w:after="0" w:line="240" w:lineRule="auto"/>
        <w:ind w:right="-6" w:firstLine="720"/>
        <w:jc w:val="both"/>
        <w:rPr>
          <w:rFonts w:eastAsia="Times New Roman" w:cs="Times New Roman"/>
          <w:szCs w:val="28"/>
          <w:lang w:eastAsia="ru-RU"/>
        </w:rPr>
      </w:pPr>
      <w:r w:rsidRPr="007F01D9">
        <w:rPr>
          <w:rFonts w:eastAsia="Times New Roman" w:cs="Times New Roman"/>
          <w:szCs w:val="28"/>
          <w:lang w:eastAsia="ru-RU"/>
        </w:rPr>
        <w:t xml:space="preserve">Положення законопроекту щодо регулювання питання індексації пенсій і зарплат не узгоджуються з нормами Закону України «Про індексацію грошових доходів населення», який визначає правові, економічні та організаційні основи </w:t>
      </w:r>
      <w:r w:rsidRPr="007F01D9">
        <w:rPr>
          <w:rFonts w:eastAsia="Times New Roman" w:cs="Times New Roman"/>
          <w:szCs w:val="28"/>
          <w:lang w:eastAsia="ru-RU"/>
        </w:rPr>
        <w:lastRenderedPageBreak/>
        <w:t xml:space="preserve">підтримання купівельної спроможності населення України в умовах зростання цін з метою дотримання встановлених Конституцією України гарантій щодо забезпечення достатнього життєвого рівня населення країни. </w:t>
      </w:r>
    </w:p>
    <w:p w:rsidR="007F01D9" w:rsidRPr="007F01D9" w:rsidRDefault="007F01D9" w:rsidP="007F01D9">
      <w:pPr>
        <w:spacing w:after="0" w:line="240" w:lineRule="auto"/>
        <w:ind w:right="-6" w:firstLine="720"/>
        <w:jc w:val="both"/>
        <w:rPr>
          <w:rFonts w:eastAsia="Times New Roman" w:cs="Times New Roman"/>
          <w:szCs w:val="28"/>
          <w:lang w:eastAsia="ru-RU"/>
        </w:rPr>
      </w:pPr>
      <w:r w:rsidRPr="007F01D9">
        <w:rPr>
          <w:rFonts w:eastAsia="Times New Roman" w:cs="Times New Roman"/>
          <w:szCs w:val="28"/>
          <w:lang w:eastAsia="ru-RU"/>
        </w:rPr>
        <w:t xml:space="preserve">Зокрема, проектом передбачено відмінні від визначених Законом умови проведення індексації, значно звужено кількість об’єктів індексації та фактично встановлено заборону на індексацію пенсій, призначених відповідно до законів України, які визначають особливості пенсійного забезпечення окремих категорій громадян. Останнє є порушенням статті 24 Конституції України щодо рівності громадян перед законом. </w:t>
      </w:r>
    </w:p>
    <w:p w:rsidR="007F01D9" w:rsidRPr="007F01D9" w:rsidRDefault="007F01D9" w:rsidP="007F01D9">
      <w:pPr>
        <w:spacing w:after="0" w:line="240" w:lineRule="auto"/>
        <w:ind w:right="-6" w:firstLine="720"/>
        <w:jc w:val="both"/>
        <w:rPr>
          <w:rFonts w:eastAsia="Times New Roman" w:cs="Times New Roman"/>
          <w:szCs w:val="28"/>
          <w:lang w:eastAsia="ru-RU"/>
        </w:rPr>
      </w:pPr>
      <w:r w:rsidRPr="007F01D9">
        <w:rPr>
          <w:rFonts w:eastAsia="Times New Roman" w:cs="Times New Roman"/>
          <w:szCs w:val="28"/>
          <w:lang w:eastAsia="ru-RU"/>
        </w:rPr>
        <w:t>Пропозиція стосовно запровадження мораторію на підвищення тарифів на житлово-комунальні послуги є порушенням статей 6, 19, 116 Конституції України, про що неодноразово зауважував Конституційний Суд України у своїх рішеннях, зокрема від 2 березня 1999 року № 2-рп/99 та від 10 лютого 2000 року № 2-рп/2000. При цьому Конституційний Суд України зазначав, що приймаючи закони про заборону підвищення цін і тарифів, Верховна Рада України порушує принцип поділу державної влади – виходить за межі повноважень, визначених Конституцією України, і втручається у повноваження органів виконавчої влади та органів місцевого самоврядування.</w:t>
      </w:r>
    </w:p>
    <w:p w:rsidR="007F01D9" w:rsidRPr="007F01D9" w:rsidRDefault="007F01D9" w:rsidP="007F01D9">
      <w:pPr>
        <w:spacing w:after="0" w:line="240" w:lineRule="auto"/>
        <w:ind w:right="-6" w:firstLine="720"/>
        <w:jc w:val="both"/>
        <w:rPr>
          <w:rFonts w:eastAsia="Times New Roman" w:cs="Times New Roman"/>
          <w:szCs w:val="28"/>
          <w:lang w:eastAsia="ru-RU"/>
        </w:rPr>
      </w:pPr>
      <w:r w:rsidRPr="007F01D9">
        <w:rPr>
          <w:rFonts w:eastAsia="Times New Roman" w:cs="Times New Roman"/>
          <w:szCs w:val="28"/>
          <w:lang w:eastAsia="ru-RU"/>
        </w:rPr>
        <w:t>Крім того, вказана пропозиція не узгоджується з низкою норм законів України, що визначають суб’єктів регулювання цін і тарифів, обов’язок відшкодування суб’єктам господарювання різниці між встановленими розмірами цін/тарифів і економічно обґрунтованими витратами на виробництво житлово-комунальних послуг тощо (ст</w:t>
      </w:r>
      <w:r w:rsidR="005B5F5F">
        <w:rPr>
          <w:rFonts w:eastAsia="Times New Roman" w:cs="Times New Roman"/>
          <w:szCs w:val="28"/>
          <w:lang w:eastAsia="ru-RU"/>
        </w:rPr>
        <w:t>аття</w:t>
      </w:r>
      <w:r w:rsidRPr="007F01D9">
        <w:rPr>
          <w:rFonts w:eastAsia="Times New Roman" w:cs="Times New Roman"/>
          <w:szCs w:val="28"/>
          <w:lang w:eastAsia="ru-RU"/>
        </w:rPr>
        <w:t xml:space="preserve"> 15 Закону України «Про ціни і ціноутворення», стаття 31 Закону України «Про жит</w:t>
      </w:r>
      <w:r w:rsidR="005B5F5F">
        <w:rPr>
          <w:rFonts w:eastAsia="Times New Roman" w:cs="Times New Roman"/>
          <w:szCs w:val="28"/>
          <w:lang w:eastAsia="ru-RU"/>
        </w:rPr>
        <w:t>лово-комунальні послуги»</w:t>
      </w:r>
      <w:r w:rsidRPr="007F01D9">
        <w:rPr>
          <w:rFonts w:eastAsia="Times New Roman" w:cs="Times New Roman"/>
          <w:szCs w:val="28"/>
          <w:lang w:eastAsia="ru-RU"/>
        </w:rPr>
        <w:t>).</w:t>
      </w:r>
    </w:p>
    <w:p w:rsidR="007F01D9" w:rsidRPr="007F01D9" w:rsidRDefault="007F01D9" w:rsidP="007F01D9">
      <w:pPr>
        <w:spacing w:after="0" w:line="240" w:lineRule="auto"/>
        <w:ind w:right="-6" w:firstLine="720"/>
        <w:jc w:val="both"/>
        <w:rPr>
          <w:rFonts w:eastAsia="Times New Roman" w:cs="Times New Roman"/>
          <w:szCs w:val="28"/>
          <w:lang w:eastAsia="ru-RU"/>
        </w:rPr>
      </w:pPr>
      <w:r w:rsidRPr="007F01D9">
        <w:rPr>
          <w:rFonts w:eastAsia="Times New Roman" w:cs="Times New Roman"/>
          <w:szCs w:val="28"/>
          <w:lang w:eastAsia="ru-RU"/>
        </w:rPr>
        <w:t>Також втручанням парламенту у повноваження Уряду є пропозиції проекту щодо регулювання деяких питань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 Відповідно до статті 32 Закону України «Про житлово-комунальні послуги» порядок призначення та надання житлових субсидій встановлюється Кабінетом Міністрів України, постановами якого вже врегульовано ці питання (постанови від 21.10.1995 № 848, від 27.07.1998 № 1156, від 06.08.2014 № 409 та ін.)</w:t>
      </w:r>
      <w:r w:rsidR="005B5F5F">
        <w:rPr>
          <w:rFonts w:eastAsia="Times New Roman" w:cs="Times New Roman"/>
          <w:szCs w:val="28"/>
          <w:lang w:eastAsia="ru-RU"/>
        </w:rPr>
        <w:t>.</w:t>
      </w:r>
    </w:p>
    <w:p w:rsidR="007F01D9" w:rsidRPr="007F01D9" w:rsidRDefault="007F01D9" w:rsidP="007F01D9">
      <w:pPr>
        <w:spacing w:after="0" w:line="240" w:lineRule="auto"/>
        <w:ind w:right="-6" w:firstLine="720"/>
        <w:jc w:val="both"/>
        <w:rPr>
          <w:rFonts w:eastAsia="Times New Roman" w:cs="Times New Roman"/>
          <w:szCs w:val="28"/>
          <w:lang w:eastAsia="ru-RU"/>
        </w:rPr>
      </w:pPr>
      <w:r w:rsidRPr="007F01D9">
        <w:rPr>
          <w:rFonts w:eastAsia="Times New Roman" w:cs="Times New Roman"/>
          <w:szCs w:val="28"/>
          <w:lang w:eastAsia="ru-RU"/>
        </w:rPr>
        <w:t>Запропонована новація щодо надання Фондом загальнообов’язкового державного соціального страхування на випадок безробіття за рахунок його коштів пільгових кредитів для започаткування підприємницької діяльності суперечить нормам Цивільного кодексу України, законів України «Про фінансові послуги та державне регулювання ринків фінансових послуг», «Про загальнообов’язкове державне соціальне страхування на випадок безробіття», оскільки Фонд не є фінансовою установою, повноважною надавати послуги з кредитування, і може провадити лише діяльність, передбачену Статутом Фонду та Законом України «Про загальнообов’язкове державне соціальне страхування на випадок безробіття», статтею 16 якого регулюється, зокрема, питання використання коштів Фонду.</w:t>
      </w:r>
    </w:p>
    <w:p w:rsidR="001E436F" w:rsidRDefault="007F01D9" w:rsidP="007F01D9">
      <w:pPr>
        <w:spacing w:after="0" w:line="240" w:lineRule="auto"/>
        <w:ind w:right="-6" w:firstLine="720"/>
        <w:jc w:val="both"/>
        <w:rPr>
          <w:rFonts w:eastAsia="Times New Roman" w:cs="Times New Roman"/>
          <w:szCs w:val="28"/>
          <w:lang w:eastAsia="ru-RU"/>
        </w:rPr>
      </w:pPr>
      <w:r w:rsidRPr="007F01D9">
        <w:rPr>
          <w:rFonts w:eastAsia="Times New Roman" w:cs="Times New Roman"/>
          <w:szCs w:val="28"/>
          <w:lang w:eastAsia="ru-RU"/>
        </w:rPr>
        <w:t xml:space="preserve">Слід відмітити, що чинним законодавством з метою стимулювання самозайнятості населення та створення нових робочих місць вже передбачено можливість виплати допомоги по безробіттю одноразово для організації безробітними підприємницької діяльності. </w:t>
      </w:r>
    </w:p>
    <w:p w:rsidR="007F01D9" w:rsidRPr="007F01D9" w:rsidRDefault="007F01D9" w:rsidP="007F01D9">
      <w:pPr>
        <w:spacing w:after="0" w:line="240" w:lineRule="auto"/>
        <w:ind w:right="-6" w:firstLine="720"/>
        <w:jc w:val="both"/>
        <w:rPr>
          <w:rFonts w:eastAsia="Times New Roman" w:cs="Times New Roman"/>
          <w:szCs w:val="28"/>
          <w:lang w:eastAsia="ru-RU"/>
        </w:rPr>
      </w:pPr>
      <w:r w:rsidRPr="007F01D9">
        <w:rPr>
          <w:rFonts w:eastAsia="Times New Roman" w:cs="Times New Roman"/>
          <w:szCs w:val="28"/>
          <w:lang w:eastAsia="ru-RU"/>
        </w:rPr>
        <w:lastRenderedPageBreak/>
        <w:t xml:space="preserve">Пропозиція проекту щодо створення Державною службою України з питань праці Реєстру підприємств, що мають заборгованість із заробітної плати, не є доцільною, оскільки </w:t>
      </w:r>
      <w:proofErr w:type="spellStart"/>
      <w:r w:rsidRPr="007F01D9">
        <w:rPr>
          <w:rFonts w:eastAsia="Times New Roman" w:cs="Times New Roman"/>
          <w:szCs w:val="28"/>
          <w:lang w:eastAsia="ru-RU"/>
        </w:rPr>
        <w:t>Мі</w:t>
      </w:r>
      <w:r w:rsidR="008D4881">
        <w:rPr>
          <w:rFonts w:eastAsia="Times New Roman" w:cs="Times New Roman"/>
          <w:szCs w:val="28"/>
          <w:lang w:eastAsia="ru-RU"/>
        </w:rPr>
        <w:t>н</w:t>
      </w:r>
      <w:r w:rsidRPr="007F01D9">
        <w:rPr>
          <w:rFonts w:eastAsia="Times New Roman" w:cs="Times New Roman"/>
          <w:szCs w:val="28"/>
          <w:lang w:eastAsia="ru-RU"/>
        </w:rPr>
        <w:t>соцполітики</w:t>
      </w:r>
      <w:proofErr w:type="spellEnd"/>
      <w:r w:rsidRPr="007F01D9">
        <w:rPr>
          <w:rFonts w:eastAsia="Times New Roman" w:cs="Times New Roman"/>
          <w:szCs w:val="28"/>
          <w:lang w:eastAsia="ru-RU"/>
        </w:rPr>
        <w:t xml:space="preserve"> вже ведеться щотижневий моніторинг стану виплати заробітної плати, в результаті якого формується відповідний реєстр підприємств-боржників усіх форм власності. Реєстр постійно публікується на веб-сайті Міністерства для ознайомлення державних органів і громадськості, а також надсилається до </w:t>
      </w:r>
      <w:proofErr w:type="spellStart"/>
      <w:r w:rsidRPr="007F01D9">
        <w:rPr>
          <w:rFonts w:eastAsia="Times New Roman" w:cs="Times New Roman"/>
          <w:szCs w:val="28"/>
          <w:lang w:eastAsia="ru-RU"/>
        </w:rPr>
        <w:t>Держпраці</w:t>
      </w:r>
      <w:proofErr w:type="spellEnd"/>
      <w:r w:rsidRPr="007F01D9">
        <w:rPr>
          <w:rFonts w:eastAsia="Times New Roman" w:cs="Times New Roman"/>
          <w:szCs w:val="28"/>
          <w:lang w:eastAsia="ru-RU"/>
        </w:rPr>
        <w:t xml:space="preserve">, Генеральної прокуратури, Мінфіну, МВС, Державної фіскальної служби, Казначейства для вжиття заходів впливу до керівників підприємств. </w:t>
      </w:r>
    </w:p>
    <w:p w:rsidR="007F01D9" w:rsidRPr="007F01D9" w:rsidRDefault="007F01D9" w:rsidP="007F01D9">
      <w:pPr>
        <w:spacing w:after="0" w:line="240" w:lineRule="auto"/>
        <w:ind w:right="-6" w:firstLine="720"/>
        <w:jc w:val="both"/>
        <w:rPr>
          <w:rFonts w:eastAsia="Times New Roman" w:cs="Times New Roman"/>
          <w:szCs w:val="28"/>
          <w:lang w:eastAsia="ru-RU"/>
        </w:rPr>
      </w:pPr>
      <w:r w:rsidRPr="007F01D9">
        <w:rPr>
          <w:rFonts w:eastAsia="Times New Roman" w:cs="Times New Roman"/>
          <w:szCs w:val="28"/>
          <w:lang w:eastAsia="ru-RU"/>
        </w:rPr>
        <w:t>Крім того, Державна служба статистики України також має відповідну інформаційну базу роботодавців-боржників – юридичних осіб, їхніх філій, представництв та інших відокремлених підрозділів, фізичних осіб – підприємців, які використовують найману працю.</w:t>
      </w:r>
    </w:p>
    <w:p w:rsidR="007F01D9" w:rsidRPr="007F01D9" w:rsidRDefault="007F01D9" w:rsidP="007F01D9">
      <w:pPr>
        <w:spacing w:after="0" w:line="240" w:lineRule="auto"/>
        <w:ind w:right="-6" w:firstLine="720"/>
        <w:jc w:val="both"/>
        <w:rPr>
          <w:rFonts w:eastAsia="Times New Roman" w:cs="Times New Roman"/>
          <w:szCs w:val="28"/>
          <w:lang w:eastAsia="ru-RU"/>
        </w:rPr>
      </w:pPr>
      <w:r w:rsidRPr="007F01D9">
        <w:rPr>
          <w:rFonts w:eastAsia="Times New Roman" w:cs="Times New Roman"/>
          <w:szCs w:val="28"/>
          <w:lang w:eastAsia="ru-RU"/>
        </w:rPr>
        <w:t xml:space="preserve">За висновками Міністерства фінансів України та Пенсійного фонду України, для реалізації проекту у частині, яку можливо обрахувати, необхідно </w:t>
      </w:r>
      <w:r w:rsidR="00B173A1">
        <w:rPr>
          <w:rFonts w:eastAsia="Times New Roman" w:cs="Times New Roman"/>
          <w:szCs w:val="28"/>
          <w:lang w:eastAsia="ru-RU"/>
        </w:rPr>
        <w:t xml:space="preserve">додатково вишукати 100,1 млрд. </w:t>
      </w:r>
      <w:r w:rsidRPr="007F01D9">
        <w:rPr>
          <w:rFonts w:eastAsia="Times New Roman" w:cs="Times New Roman"/>
          <w:szCs w:val="28"/>
          <w:lang w:eastAsia="ru-RU"/>
        </w:rPr>
        <w:t>гр</w:t>
      </w:r>
      <w:r w:rsidR="00B173A1">
        <w:rPr>
          <w:rFonts w:eastAsia="Times New Roman" w:cs="Times New Roman"/>
          <w:szCs w:val="28"/>
          <w:lang w:eastAsia="ru-RU"/>
        </w:rPr>
        <w:t xml:space="preserve">н. бюджетних коштів. Також </w:t>
      </w:r>
      <w:r w:rsidRPr="007F01D9">
        <w:rPr>
          <w:rFonts w:eastAsia="Times New Roman" w:cs="Times New Roman"/>
          <w:szCs w:val="28"/>
          <w:lang w:eastAsia="ru-RU"/>
        </w:rPr>
        <w:t xml:space="preserve">додаткових видатків потребуватимуть індексація зарплат, </w:t>
      </w:r>
      <w:r w:rsidR="00B173A1">
        <w:rPr>
          <w:rFonts w:eastAsia="Times New Roman" w:cs="Times New Roman"/>
          <w:szCs w:val="28"/>
          <w:lang w:eastAsia="ru-RU"/>
        </w:rPr>
        <w:t>введення</w:t>
      </w:r>
      <w:r w:rsidRPr="007F01D9">
        <w:rPr>
          <w:rFonts w:eastAsia="Times New Roman" w:cs="Times New Roman"/>
          <w:szCs w:val="28"/>
          <w:lang w:eastAsia="ru-RU"/>
        </w:rPr>
        <w:t xml:space="preserve"> мораторію на підвищення цін і тарифів на житлово-комунальні послуги, заходи з державного регулювання ціноутворення на окремі групи товарів, заходи щодо сприяння зайнятості населенню та створенню нових робочих місць.</w:t>
      </w:r>
    </w:p>
    <w:p w:rsidR="007F01D9" w:rsidRPr="007F01D9" w:rsidRDefault="007F01D9" w:rsidP="007F01D9">
      <w:pPr>
        <w:spacing w:after="0" w:line="240" w:lineRule="auto"/>
        <w:ind w:right="-6" w:firstLine="720"/>
        <w:jc w:val="both"/>
        <w:rPr>
          <w:rFonts w:eastAsia="Times New Roman" w:cs="Times New Roman"/>
          <w:szCs w:val="28"/>
          <w:lang w:eastAsia="ru-RU"/>
        </w:rPr>
      </w:pPr>
      <w:r w:rsidRPr="007F01D9">
        <w:rPr>
          <w:rFonts w:eastAsia="Times New Roman" w:cs="Times New Roman"/>
          <w:szCs w:val="28"/>
          <w:lang w:eastAsia="ru-RU"/>
        </w:rPr>
        <w:t>Проте, в порушення статті 91 Регламенту Верховної Ради України та статті 27 Бюджетного кодексу України авторами не надано фінансово-економічного обґрунтування до законопроекту (включаючи відповідні розрахунки). Джерела фінансування цих видатків невідомі.</w:t>
      </w:r>
    </w:p>
    <w:p w:rsidR="006C002E" w:rsidRPr="006C002E" w:rsidRDefault="006C002E" w:rsidP="006C002E">
      <w:pPr>
        <w:autoSpaceDE w:val="0"/>
        <w:autoSpaceDN w:val="0"/>
        <w:adjustRightInd w:val="0"/>
        <w:spacing w:after="0" w:line="240" w:lineRule="auto"/>
        <w:ind w:firstLine="720"/>
        <w:jc w:val="both"/>
        <w:rPr>
          <w:rFonts w:eastAsia="Times New Roman" w:cs="Times New Roman"/>
          <w:szCs w:val="28"/>
          <w:lang w:eastAsia="ru-RU"/>
        </w:rPr>
      </w:pPr>
      <w:r w:rsidRPr="00725BE5">
        <w:rPr>
          <w:rFonts w:eastAsia="Times New Roman" w:cs="Times New Roman"/>
          <w:szCs w:val="28"/>
          <w:lang w:eastAsia="ru-RU"/>
        </w:rPr>
        <w:t>Головне науково-експертне управління Апарату Верховної Ради України</w:t>
      </w:r>
      <w:r>
        <w:rPr>
          <w:rFonts w:eastAsia="Times New Roman" w:cs="Times New Roman"/>
          <w:szCs w:val="28"/>
          <w:lang w:eastAsia="ru-RU"/>
        </w:rPr>
        <w:t xml:space="preserve"> </w:t>
      </w:r>
      <w:r w:rsidRPr="006C002E">
        <w:rPr>
          <w:rFonts w:eastAsia="Times New Roman" w:cs="Times New Roman"/>
          <w:szCs w:val="28"/>
          <w:lang w:eastAsia="ru-RU"/>
        </w:rPr>
        <w:t>не підтримує прийняття даного законопроекту.</w:t>
      </w:r>
    </w:p>
    <w:p w:rsidR="006C002E" w:rsidRDefault="006C002E" w:rsidP="006C002E">
      <w:pPr>
        <w:autoSpaceDE w:val="0"/>
        <w:autoSpaceDN w:val="0"/>
        <w:adjustRightInd w:val="0"/>
        <w:spacing w:after="0" w:line="240" w:lineRule="auto"/>
        <w:ind w:firstLine="720"/>
        <w:jc w:val="both"/>
        <w:rPr>
          <w:rFonts w:eastAsia="Times New Roman" w:cs="Times New Roman"/>
          <w:szCs w:val="28"/>
          <w:lang w:eastAsia="ru-RU"/>
        </w:rPr>
      </w:pPr>
      <w:r w:rsidRPr="006C002E">
        <w:rPr>
          <w:rFonts w:eastAsia="Times New Roman" w:cs="Times New Roman"/>
          <w:szCs w:val="28"/>
          <w:lang w:eastAsia="ru-RU"/>
        </w:rPr>
        <w:t>Комітет Верховної Ради України з питань запобігання і протидії корупції дійшов висновку, що у проекті акта не виявлено корупціогенних факторів – проект акта відповідає вимогам антикорупційного законодавства.</w:t>
      </w:r>
    </w:p>
    <w:p w:rsidR="00A50404" w:rsidRDefault="00725BE5" w:rsidP="00A50404">
      <w:pPr>
        <w:spacing w:after="0" w:line="240" w:lineRule="auto"/>
        <w:ind w:firstLine="708"/>
        <w:jc w:val="both"/>
        <w:rPr>
          <w:rFonts w:eastAsia="Times New Roman" w:cs="Times New Roman"/>
          <w:szCs w:val="28"/>
          <w:lang w:eastAsia="ru-RU"/>
        </w:rPr>
      </w:pPr>
      <w:r w:rsidRPr="00725BE5">
        <w:rPr>
          <w:rFonts w:eastAsia="Times New Roman" w:cs="Times New Roman"/>
          <w:szCs w:val="28"/>
          <w:lang w:eastAsia="ru-RU"/>
        </w:rPr>
        <w:t xml:space="preserve">Враховуючи вищезазначене, Комітет Верховної Ради України з питань соціальної політики, зайнятості та пенсійного забезпечення прийняв рішення рекомендувати Верховній Раді України поданий народними депутатами України </w:t>
      </w:r>
      <w:proofErr w:type="spellStart"/>
      <w:r w:rsidR="00A50404" w:rsidRPr="00A50404">
        <w:rPr>
          <w:rFonts w:eastAsia="Times New Roman" w:cs="Times New Roman"/>
          <w:szCs w:val="28"/>
          <w:lang w:eastAsia="ru-RU"/>
        </w:rPr>
        <w:t>Долженковим</w:t>
      </w:r>
      <w:proofErr w:type="spellEnd"/>
      <w:r w:rsidR="00A50404" w:rsidRPr="00A50404">
        <w:rPr>
          <w:rFonts w:eastAsia="Times New Roman" w:cs="Times New Roman"/>
          <w:szCs w:val="28"/>
          <w:lang w:eastAsia="ru-RU"/>
        </w:rPr>
        <w:t xml:space="preserve"> О.В., </w:t>
      </w:r>
      <w:proofErr w:type="spellStart"/>
      <w:r w:rsidR="00A50404" w:rsidRPr="00A50404">
        <w:rPr>
          <w:rFonts w:eastAsia="Times New Roman" w:cs="Times New Roman"/>
          <w:szCs w:val="28"/>
          <w:lang w:eastAsia="ru-RU"/>
        </w:rPr>
        <w:t>Воропаєвим</w:t>
      </w:r>
      <w:proofErr w:type="spellEnd"/>
      <w:r w:rsidR="00A50404" w:rsidRPr="00A50404">
        <w:rPr>
          <w:rFonts w:eastAsia="Times New Roman" w:cs="Times New Roman"/>
          <w:szCs w:val="28"/>
          <w:lang w:eastAsia="ru-RU"/>
        </w:rPr>
        <w:t xml:space="preserve"> Ю.М.</w:t>
      </w:r>
      <w:r w:rsidR="00A50404">
        <w:rPr>
          <w:rFonts w:eastAsia="Times New Roman" w:cs="Times New Roman"/>
          <w:szCs w:val="28"/>
          <w:lang w:eastAsia="ru-RU"/>
        </w:rPr>
        <w:t xml:space="preserve"> </w:t>
      </w:r>
      <w:r w:rsidR="00A50404" w:rsidRPr="00A50404">
        <w:rPr>
          <w:rFonts w:eastAsia="Times New Roman" w:cs="Times New Roman"/>
          <w:szCs w:val="28"/>
          <w:lang w:eastAsia="ru-RU"/>
        </w:rPr>
        <w:t>проект Закону України про першочергові заходи щодо захисту соціально вразливих громадян від наслідків фінансово-економічної кризи (реєстр. № 5078</w:t>
      </w:r>
      <w:r w:rsidR="00A50404">
        <w:rPr>
          <w:rFonts w:eastAsia="Times New Roman" w:cs="Times New Roman"/>
          <w:szCs w:val="28"/>
          <w:lang w:eastAsia="ru-RU"/>
        </w:rPr>
        <w:t xml:space="preserve">) </w:t>
      </w:r>
      <w:r w:rsidR="00A50404" w:rsidRPr="00725BE5">
        <w:rPr>
          <w:rFonts w:eastAsia="Times New Roman" w:cs="Times New Roman"/>
          <w:szCs w:val="28"/>
          <w:lang w:eastAsia="ru-RU"/>
        </w:rPr>
        <w:t xml:space="preserve">включити до порядку денного </w:t>
      </w:r>
      <w:r w:rsidR="00A50404">
        <w:rPr>
          <w:rFonts w:eastAsia="Times New Roman" w:cs="Times New Roman"/>
          <w:szCs w:val="28"/>
          <w:lang w:eastAsia="ru-RU"/>
        </w:rPr>
        <w:t>п’ятої</w:t>
      </w:r>
      <w:r w:rsidR="00A50404" w:rsidRPr="00725BE5">
        <w:rPr>
          <w:rFonts w:eastAsia="Times New Roman" w:cs="Times New Roman"/>
          <w:szCs w:val="28"/>
          <w:lang w:eastAsia="ru-RU"/>
        </w:rPr>
        <w:t xml:space="preserve"> сесії Верховної Ради України </w:t>
      </w:r>
      <w:r w:rsidR="00A50404" w:rsidRPr="00725BE5">
        <w:rPr>
          <w:rFonts w:eastAsia="Times New Roman" w:cs="Times New Roman"/>
          <w:szCs w:val="28"/>
          <w:lang w:val="en-US" w:eastAsia="ru-RU"/>
        </w:rPr>
        <w:t>VIII</w:t>
      </w:r>
      <w:r w:rsidR="00A50404" w:rsidRPr="00725BE5">
        <w:rPr>
          <w:rFonts w:eastAsia="Times New Roman" w:cs="Times New Roman"/>
          <w:szCs w:val="28"/>
          <w:lang w:eastAsia="ru-RU"/>
        </w:rPr>
        <w:t xml:space="preserve"> скликання і, керуючись пунктом </w:t>
      </w:r>
      <w:r w:rsidR="00A50404">
        <w:rPr>
          <w:rFonts w:eastAsia="Times New Roman" w:cs="Times New Roman"/>
          <w:szCs w:val="28"/>
          <w:lang w:eastAsia="ru-RU"/>
        </w:rPr>
        <w:t>другим</w:t>
      </w:r>
      <w:r w:rsidR="00A50404" w:rsidRPr="00725BE5">
        <w:rPr>
          <w:rFonts w:eastAsia="Times New Roman" w:cs="Times New Roman"/>
          <w:szCs w:val="28"/>
          <w:lang w:eastAsia="ru-RU"/>
        </w:rPr>
        <w:t xml:space="preserve"> частини першої статті 114 Регламенту Верховної Ради України, за наслідками розгляду в першому читанні</w:t>
      </w:r>
      <w:r w:rsidR="00A50404">
        <w:rPr>
          <w:rFonts w:eastAsia="Times New Roman" w:cs="Times New Roman"/>
          <w:szCs w:val="28"/>
          <w:lang w:eastAsia="ru-RU"/>
        </w:rPr>
        <w:t xml:space="preserve"> відхилити.</w:t>
      </w:r>
    </w:p>
    <w:p w:rsidR="00725BE5" w:rsidRPr="00725BE5" w:rsidRDefault="00725BE5" w:rsidP="00725BE5">
      <w:pPr>
        <w:spacing w:after="0" w:line="240" w:lineRule="auto"/>
        <w:ind w:firstLine="708"/>
        <w:jc w:val="both"/>
        <w:outlineLvl w:val="2"/>
        <w:rPr>
          <w:rFonts w:eastAsia="Times New Roman" w:cs="Times New Roman"/>
          <w:bCs/>
          <w:szCs w:val="28"/>
          <w:lang w:eastAsia="ru-RU"/>
        </w:rPr>
      </w:pPr>
      <w:r w:rsidRPr="00725BE5">
        <w:rPr>
          <w:rFonts w:eastAsia="Times New Roman" w:cs="Times New Roman"/>
          <w:bCs/>
          <w:szCs w:val="28"/>
          <w:lang w:eastAsia="ru-RU"/>
        </w:rPr>
        <w:t>Співдоповідачем на пленарному засіданні Верховної Ради України з цього питання від Комітету визначено Голову Комітету з питань соціальної політики, зайнятості та пенсійного забезпечення Денісову Л.Л.</w:t>
      </w:r>
    </w:p>
    <w:p w:rsidR="00725BE5" w:rsidRPr="009B7CFC" w:rsidRDefault="00725BE5" w:rsidP="009B7CFC">
      <w:pPr>
        <w:spacing w:after="0" w:line="240" w:lineRule="auto"/>
        <w:ind w:firstLine="708"/>
        <w:jc w:val="both"/>
        <w:outlineLvl w:val="2"/>
        <w:rPr>
          <w:rFonts w:eastAsia="Times New Roman" w:cs="Times New Roman"/>
          <w:bCs/>
          <w:szCs w:val="28"/>
          <w:lang w:eastAsia="ru-RU"/>
        </w:rPr>
      </w:pPr>
      <w:r w:rsidRPr="009B7CFC">
        <w:rPr>
          <w:rFonts w:eastAsia="Times New Roman" w:cs="Times New Roman"/>
          <w:bCs/>
          <w:szCs w:val="28"/>
          <w:lang w:eastAsia="ru-RU"/>
        </w:rPr>
        <w:t>Проект Постанови Верховної Ради України додається.</w:t>
      </w:r>
    </w:p>
    <w:p w:rsidR="00725BE5" w:rsidRPr="00725BE5" w:rsidRDefault="00725BE5" w:rsidP="00725BE5">
      <w:pPr>
        <w:spacing w:after="0" w:line="235" w:lineRule="auto"/>
        <w:ind w:firstLine="708"/>
        <w:jc w:val="both"/>
        <w:rPr>
          <w:rFonts w:eastAsia="Times New Roman" w:cs="Times New Roman"/>
          <w:szCs w:val="28"/>
          <w:lang w:eastAsia="ru-RU"/>
        </w:rPr>
      </w:pPr>
    </w:p>
    <w:p w:rsidR="00725BE5" w:rsidRPr="00725BE5" w:rsidRDefault="00725BE5" w:rsidP="00725BE5">
      <w:pPr>
        <w:spacing w:after="0" w:line="235" w:lineRule="auto"/>
        <w:ind w:firstLine="708"/>
        <w:jc w:val="both"/>
        <w:rPr>
          <w:rFonts w:eastAsia="Times New Roman" w:cs="Times New Roman"/>
          <w:szCs w:val="28"/>
          <w:lang w:eastAsia="ru-RU"/>
        </w:rPr>
      </w:pPr>
    </w:p>
    <w:p w:rsidR="005204CF" w:rsidRDefault="00725BE5" w:rsidP="009B7CFC">
      <w:pPr>
        <w:spacing w:after="0" w:line="240" w:lineRule="auto"/>
        <w:ind w:firstLine="720"/>
      </w:pPr>
      <w:r w:rsidRPr="00725BE5">
        <w:rPr>
          <w:rFonts w:eastAsia="Times New Roman" w:cs="Times New Roman"/>
          <w:b/>
          <w:szCs w:val="28"/>
          <w:lang w:eastAsia="ru-RU"/>
        </w:rPr>
        <w:t>Голов</w:t>
      </w:r>
      <w:r>
        <w:rPr>
          <w:rFonts w:eastAsia="Times New Roman" w:cs="Times New Roman"/>
          <w:b/>
          <w:szCs w:val="28"/>
          <w:lang w:eastAsia="ru-RU"/>
        </w:rPr>
        <w:t>а</w:t>
      </w:r>
      <w:r w:rsidRPr="00725BE5">
        <w:rPr>
          <w:rFonts w:eastAsia="Times New Roman" w:cs="Times New Roman"/>
          <w:b/>
          <w:szCs w:val="28"/>
          <w:lang w:eastAsia="ru-RU"/>
        </w:rPr>
        <w:t xml:space="preserve"> Комітету                  </w:t>
      </w:r>
      <w:r w:rsidRPr="00725BE5">
        <w:rPr>
          <w:rFonts w:eastAsia="Times New Roman" w:cs="Times New Roman"/>
          <w:b/>
          <w:szCs w:val="28"/>
          <w:lang w:eastAsia="ru-RU"/>
        </w:rPr>
        <w:tab/>
      </w:r>
      <w:r w:rsidRPr="00725BE5">
        <w:rPr>
          <w:rFonts w:eastAsia="Times New Roman" w:cs="Times New Roman"/>
          <w:b/>
          <w:szCs w:val="28"/>
          <w:lang w:eastAsia="ru-RU"/>
        </w:rPr>
        <w:tab/>
      </w:r>
      <w:r w:rsidRPr="00725BE5">
        <w:rPr>
          <w:rFonts w:eastAsia="Times New Roman" w:cs="Times New Roman"/>
          <w:b/>
          <w:szCs w:val="28"/>
          <w:lang w:eastAsia="ru-RU"/>
        </w:rPr>
        <w:tab/>
      </w:r>
      <w:r w:rsidRPr="00725BE5">
        <w:rPr>
          <w:rFonts w:eastAsia="Times New Roman" w:cs="Times New Roman"/>
          <w:b/>
          <w:szCs w:val="28"/>
          <w:lang w:eastAsia="ru-RU"/>
        </w:rPr>
        <w:tab/>
        <w:t xml:space="preserve">              </w:t>
      </w:r>
      <w:proofErr w:type="spellStart"/>
      <w:r>
        <w:rPr>
          <w:rFonts w:eastAsia="Times New Roman" w:cs="Times New Roman"/>
          <w:b/>
          <w:szCs w:val="28"/>
          <w:lang w:eastAsia="ru-RU"/>
        </w:rPr>
        <w:t>Л.Л.Денісова</w:t>
      </w:r>
      <w:proofErr w:type="spellEnd"/>
    </w:p>
    <w:sectPr w:rsidR="005204CF" w:rsidSect="009B7CFC">
      <w:headerReference w:type="even" r:id="rId6"/>
      <w:headerReference w:type="default" r:id="rId7"/>
      <w:pgSz w:w="11906" w:h="16838"/>
      <w:pgMar w:top="567" w:right="851" w:bottom="567"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B84" w:rsidRDefault="00717B84">
      <w:pPr>
        <w:spacing w:after="0" w:line="240" w:lineRule="auto"/>
      </w:pPr>
      <w:r>
        <w:separator/>
      </w:r>
    </w:p>
  </w:endnote>
  <w:endnote w:type="continuationSeparator" w:id="0">
    <w:p w:rsidR="00717B84" w:rsidRDefault="0071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B84" w:rsidRDefault="00717B84">
      <w:pPr>
        <w:spacing w:after="0" w:line="240" w:lineRule="auto"/>
      </w:pPr>
      <w:r>
        <w:separator/>
      </w:r>
    </w:p>
  </w:footnote>
  <w:footnote w:type="continuationSeparator" w:id="0">
    <w:p w:rsidR="00717B84" w:rsidRDefault="0071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735" w:rsidRDefault="00B612B6" w:rsidP="003108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5148">
      <w:rPr>
        <w:rStyle w:val="a5"/>
        <w:noProof/>
      </w:rPr>
      <w:t>3</w:t>
    </w:r>
    <w:r>
      <w:rPr>
        <w:rStyle w:val="a5"/>
      </w:rPr>
      <w:fldChar w:fldCharType="end"/>
    </w:r>
  </w:p>
  <w:p w:rsidR="00626735" w:rsidRDefault="00717B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735" w:rsidRDefault="00B612B6" w:rsidP="003108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5148">
      <w:rPr>
        <w:rStyle w:val="a5"/>
        <w:noProof/>
      </w:rPr>
      <w:t>3</w:t>
    </w:r>
    <w:r>
      <w:rPr>
        <w:rStyle w:val="a5"/>
      </w:rPr>
      <w:fldChar w:fldCharType="end"/>
    </w:r>
  </w:p>
  <w:p w:rsidR="00626735" w:rsidRDefault="00717B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DA"/>
    <w:rsid w:val="0012660B"/>
    <w:rsid w:val="001C19BB"/>
    <w:rsid w:val="001E436F"/>
    <w:rsid w:val="004A40F2"/>
    <w:rsid w:val="005204CF"/>
    <w:rsid w:val="005B5F5F"/>
    <w:rsid w:val="006868F3"/>
    <w:rsid w:val="006C002E"/>
    <w:rsid w:val="00717B84"/>
    <w:rsid w:val="00725BE5"/>
    <w:rsid w:val="007F01D9"/>
    <w:rsid w:val="008D4881"/>
    <w:rsid w:val="00934E8D"/>
    <w:rsid w:val="00934FDA"/>
    <w:rsid w:val="009B7CFC"/>
    <w:rsid w:val="00A50404"/>
    <w:rsid w:val="00B173A1"/>
    <w:rsid w:val="00B612B6"/>
    <w:rsid w:val="00D75E2F"/>
    <w:rsid w:val="00E55148"/>
    <w:rsid w:val="00E63281"/>
    <w:rsid w:val="00F328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B800-CFF1-4E39-9314-E5EC86E9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5BE5"/>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725BE5"/>
  </w:style>
  <w:style w:type="character" w:styleId="a5">
    <w:name w:val="page number"/>
    <w:basedOn w:val="a0"/>
    <w:rsid w:val="00725BE5"/>
  </w:style>
  <w:style w:type="paragraph" w:styleId="a6">
    <w:name w:val="Balloon Text"/>
    <w:basedOn w:val="a"/>
    <w:link w:val="a7"/>
    <w:uiPriority w:val="99"/>
    <w:semiHidden/>
    <w:unhideWhenUsed/>
    <w:rsid w:val="00E5514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E55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5508</Words>
  <Characters>3140</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Володимирівна Самойлик</dc:creator>
  <cp:keywords/>
  <dc:description/>
  <cp:lastModifiedBy>Юлія Володимирівна Самойлик</cp:lastModifiedBy>
  <cp:revision>10</cp:revision>
  <cp:lastPrinted>2016-12-07T14:17:00Z</cp:lastPrinted>
  <dcterms:created xsi:type="dcterms:W3CDTF">2016-11-30T13:13:00Z</dcterms:created>
  <dcterms:modified xsi:type="dcterms:W3CDTF">2016-12-07T14:21:00Z</dcterms:modified>
</cp:coreProperties>
</file>