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21" w:rsidRPr="006E4E5F" w:rsidRDefault="002003DB" w:rsidP="002003DB">
      <w:pPr>
        <w:tabs>
          <w:tab w:val="center" w:pos="4819"/>
          <w:tab w:val="right" w:pos="9639"/>
        </w:tabs>
        <w:spacing w:line="260" w:lineRule="exact"/>
        <w:ind w:left="7513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до </w:t>
      </w:r>
      <w:r w:rsidR="00075A21" w:rsidRPr="006E4E5F">
        <w:rPr>
          <w:b/>
          <w:sz w:val="28"/>
          <w:szCs w:val="28"/>
          <w:lang w:eastAsia="uk-UA"/>
        </w:rPr>
        <w:t>р</w:t>
      </w:r>
      <w:r>
        <w:rPr>
          <w:b/>
          <w:sz w:val="28"/>
          <w:szCs w:val="28"/>
          <w:lang w:eastAsia="uk-UA"/>
        </w:rPr>
        <w:t>еєстр. № 6303</w:t>
      </w:r>
      <w:r>
        <w:rPr>
          <w:b/>
          <w:sz w:val="28"/>
          <w:szCs w:val="28"/>
          <w:lang w:eastAsia="uk-UA"/>
        </w:rPr>
        <w:br/>
        <w:t>від 06.04.2017 р.</w:t>
      </w:r>
    </w:p>
    <w:p w:rsidR="002003DB" w:rsidRDefault="002003DB" w:rsidP="00075A21">
      <w:pPr>
        <w:tabs>
          <w:tab w:val="center" w:pos="4819"/>
          <w:tab w:val="right" w:pos="9639"/>
        </w:tabs>
        <w:jc w:val="center"/>
        <w:rPr>
          <w:b/>
          <w:color w:val="000000"/>
          <w:spacing w:val="5"/>
          <w:sz w:val="28"/>
          <w:szCs w:val="28"/>
        </w:rPr>
      </w:pPr>
    </w:p>
    <w:p w:rsidR="002003DB" w:rsidRDefault="002003DB" w:rsidP="00075A21">
      <w:pPr>
        <w:tabs>
          <w:tab w:val="center" w:pos="4819"/>
          <w:tab w:val="right" w:pos="9639"/>
        </w:tabs>
        <w:jc w:val="center"/>
        <w:rPr>
          <w:b/>
          <w:color w:val="000000"/>
          <w:spacing w:val="5"/>
          <w:sz w:val="28"/>
          <w:szCs w:val="28"/>
        </w:rPr>
      </w:pPr>
    </w:p>
    <w:p w:rsidR="002003DB" w:rsidRDefault="002003DB" w:rsidP="00075A21">
      <w:pPr>
        <w:tabs>
          <w:tab w:val="center" w:pos="4819"/>
          <w:tab w:val="right" w:pos="9639"/>
        </w:tabs>
        <w:jc w:val="center"/>
        <w:rPr>
          <w:b/>
          <w:color w:val="000000"/>
          <w:spacing w:val="5"/>
          <w:sz w:val="28"/>
          <w:szCs w:val="28"/>
        </w:rPr>
      </w:pPr>
    </w:p>
    <w:p w:rsidR="002003DB" w:rsidRDefault="002003DB" w:rsidP="00075A21">
      <w:pPr>
        <w:tabs>
          <w:tab w:val="center" w:pos="4819"/>
          <w:tab w:val="right" w:pos="9639"/>
        </w:tabs>
        <w:jc w:val="center"/>
        <w:rPr>
          <w:b/>
          <w:color w:val="000000"/>
          <w:spacing w:val="5"/>
          <w:sz w:val="28"/>
          <w:szCs w:val="28"/>
        </w:rPr>
      </w:pPr>
    </w:p>
    <w:p w:rsidR="002003DB" w:rsidRDefault="002003DB" w:rsidP="00075A21">
      <w:pPr>
        <w:tabs>
          <w:tab w:val="center" w:pos="4819"/>
          <w:tab w:val="right" w:pos="9639"/>
        </w:tabs>
        <w:jc w:val="center"/>
        <w:rPr>
          <w:b/>
          <w:color w:val="000000"/>
          <w:spacing w:val="5"/>
          <w:sz w:val="28"/>
          <w:szCs w:val="28"/>
        </w:rPr>
      </w:pPr>
    </w:p>
    <w:p w:rsidR="002003DB" w:rsidRDefault="002003DB" w:rsidP="00075A21">
      <w:pPr>
        <w:tabs>
          <w:tab w:val="center" w:pos="4819"/>
          <w:tab w:val="right" w:pos="9639"/>
        </w:tabs>
        <w:jc w:val="center"/>
        <w:rPr>
          <w:b/>
          <w:color w:val="000000"/>
          <w:spacing w:val="5"/>
          <w:sz w:val="28"/>
          <w:szCs w:val="28"/>
        </w:rPr>
      </w:pPr>
    </w:p>
    <w:p w:rsidR="002003DB" w:rsidRDefault="002003DB" w:rsidP="00075A21">
      <w:pPr>
        <w:tabs>
          <w:tab w:val="center" w:pos="4819"/>
          <w:tab w:val="right" w:pos="9639"/>
        </w:tabs>
        <w:jc w:val="center"/>
        <w:rPr>
          <w:b/>
          <w:color w:val="000000"/>
          <w:spacing w:val="5"/>
          <w:sz w:val="28"/>
          <w:szCs w:val="28"/>
        </w:rPr>
      </w:pPr>
    </w:p>
    <w:p w:rsidR="00D75150" w:rsidRDefault="00D75150" w:rsidP="00075A21">
      <w:pPr>
        <w:tabs>
          <w:tab w:val="center" w:pos="4819"/>
          <w:tab w:val="right" w:pos="9639"/>
        </w:tabs>
        <w:jc w:val="center"/>
        <w:rPr>
          <w:b/>
          <w:color w:val="000000"/>
          <w:spacing w:val="5"/>
          <w:sz w:val="28"/>
          <w:szCs w:val="28"/>
        </w:rPr>
      </w:pPr>
    </w:p>
    <w:p w:rsidR="00075A21" w:rsidRDefault="002003DB" w:rsidP="002003DB">
      <w:pPr>
        <w:tabs>
          <w:tab w:val="center" w:pos="4819"/>
          <w:tab w:val="right" w:pos="9639"/>
        </w:tabs>
        <w:spacing w:line="280" w:lineRule="exact"/>
        <w:ind w:left="6237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Верховна Рада України</w:t>
      </w:r>
    </w:p>
    <w:p w:rsidR="002003DB" w:rsidRPr="002003DB" w:rsidRDefault="002003DB" w:rsidP="002003DB">
      <w:pPr>
        <w:tabs>
          <w:tab w:val="center" w:pos="4819"/>
          <w:tab w:val="right" w:pos="9639"/>
        </w:tabs>
        <w:spacing w:line="280" w:lineRule="exact"/>
        <w:ind w:left="6237"/>
        <w:jc w:val="center"/>
        <w:rPr>
          <w:b/>
          <w:color w:val="000000"/>
          <w:spacing w:val="5"/>
          <w:sz w:val="28"/>
          <w:szCs w:val="28"/>
        </w:rPr>
      </w:pPr>
    </w:p>
    <w:p w:rsidR="00607AFF" w:rsidRPr="00075A21" w:rsidRDefault="00075A21" w:rsidP="00D75150">
      <w:pPr>
        <w:spacing w:after="120"/>
        <w:ind w:firstLine="709"/>
        <w:jc w:val="both"/>
        <w:rPr>
          <w:sz w:val="28"/>
          <w:szCs w:val="28"/>
        </w:rPr>
      </w:pPr>
      <w:r w:rsidRPr="008725EA">
        <w:rPr>
          <w:color w:val="000000" w:themeColor="text1"/>
          <w:sz w:val="28"/>
          <w:szCs w:val="28"/>
        </w:rPr>
        <w:t xml:space="preserve">Комітет </w:t>
      </w:r>
      <w:r w:rsidR="002003DB">
        <w:rPr>
          <w:color w:val="000000" w:themeColor="text1"/>
          <w:sz w:val="28"/>
          <w:szCs w:val="28"/>
        </w:rPr>
        <w:t xml:space="preserve">Верховної Ради України з питань фінансової політики і банківської діяльності </w:t>
      </w:r>
      <w:r w:rsidRPr="008725EA">
        <w:rPr>
          <w:color w:val="000000" w:themeColor="text1"/>
          <w:sz w:val="28"/>
          <w:szCs w:val="28"/>
        </w:rPr>
        <w:t>на своєму засіданні 1</w:t>
      </w:r>
      <w:r w:rsidR="00522FC8" w:rsidRPr="008725EA">
        <w:rPr>
          <w:color w:val="000000" w:themeColor="text1"/>
          <w:sz w:val="28"/>
          <w:szCs w:val="28"/>
        </w:rPr>
        <w:t>7</w:t>
      </w:r>
      <w:r w:rsidRPr="008725EA">
        <w:rPr>
          <w:color w:val="000000" w:themeColor="text1"/>
          <w:sz w:val="28"/>
          <w:szCs w:val="28"/>
        </w:rPr>
        <w:t xml:space="preserve"> </w:t>
      </w:r>
      <w:r w:rsidR="00522FC8" w:rsidRPr="008725EA">
        <w:rPr>
          <w:color w:val="000000" w:themeColor="text1"/>
          <w:sz w:val="28"/>
          <w:szCs w:val="28"/>
        </w:rPr>
        <w:t xml:space="preserve">квітня </w:t>
      </w:r>
      <w:r w:rsidRPr="008725EA">
        <w:rPr>
          <w:color w:val="000000" w:themeColor="text1"/>
          <w:sz w:val="28"/>
          <w:szCs w:val="28"/>
        </w:rPr>
        <w:t>201</w:t>
      </w:r>
      <w:r w:rsidR="00522FC8" w:rsidRPr="008725EA">
        <w:rPr>
          <w:color w:val="000000" w:themeColor="text1"/>
          <w:sz w:val="28"/>
          <w:szCs w:val="28"/>
        </w:rPr>
        <w:t>8</w:t>
      </w:r>
      <w:r w:rsidRPr="008725EA">
        <w:rPr>
          <w:color w:val="000000" w:themeColor="text1"/>
          <w:sz w:val="28"/>
          <w:szCs w:val="28"/>
        </w:rPr>
        <w:t xml:space="preserve"> року </w:t>
      </w:r>
      <w:r w:rsidR="002003DB">
        <w:rPr>
          <w:color w:val="000000" w:themeColor="text1"/>
          <w:sz w:val="28"/>
          <w:szCs w:val="28"/>
        </w:rPr>
        <w:t xml:space="preserve">(протокол засідання № 90) </w:t>
      </w:r>
      <w:r w:rsidRPr="008725EA">
        <w:rPr>
          <w:color w:val="000000" w:themeColor="text1"/>
          <w:sz w:val="28"/>
          <w:szCs w:val="28"/>
        </w:rPr>
        <w:t xml:space="preserve">розглянув проект Закону </w:t>
      </w:r>
      <w:r w:rsidRPr="00075A21">
        <w:rPr>
          <w:sz w:val="28"/>
          <w:szCs w:val="28"/>
        </w:rPr>
        <w:t xml:space="preserve">України </w:t>
      </w:r>
      <w:r w:rsidR="00607AFF" w:rsidRPr="00075A21">
        <w:rPr>
          <w:sz w:val="28"/>
          <w:szCs w:val="28"/>
        </w:rPr>
        <w:t>про внесення змін до деяких законодавчих актів України щодо захисту інвесторів від зловживань на ринках капіталу</w:t>
      </w:r>
      <w:r>
        <w:rPr>
          <w:sz w:val="28"/>
          <w:szCs w:val="28"/>
        </w:rPr>
        <w:t xml:space="preserve"> </w:t>
      </w:r>
      <w:r w:rsidR="00607AFF" w:rsidRPr="00075A21">
        <w:rPr>
          <w:sz w:val="28"/>
          <w:szCs w:val="28"/>
        </w:rPr>
        <w:t xml:space="preserve">(реєстр. № </w:t>
      </w:r>
      <w:r w:rsidR="00852F77" w:rsidRPr="00075A21">
        <w:rPr>
          <w:sz w:val="28"/>
          <w:szCs w:val="28"/>
        </w:rPr>
        <w:t>6303 від 06.04.2017 р.)</w:t>
      </w:r>
      <w:r>
        <w:rPr>
          <w:sz w:val="28"/>
          <w:szCs w:val="28"/>
        </w:rPr>
        <w:t xml:space="preserve">, поданий </w:t>
      </w:r>
      <w:r w:rsidR="00607AFF" w:rsidRPr="00075A21">
        <w:rPr>
          <w:sz w:val="28"/>
          <w:szCs w:val="28"/>
        </w:rPr>
        <w:t>народн</w:t>
      </w:r>
      <w:r>
        <w:rPr>
          <w:sz w:val="28"/>
          <w:szCs w:val="28"/>
        </w:rPr>
        <w:t>ими</w:t>
      </w:r>
      <w:r w:rsidR="00607AFF" w:rsidRPr="00075A2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депутатами</w:t>
      </w:r>
      <w:r w:rsidR="00852F77" w:rsidRPr="00075A21">
        <w:rPr>
          <w:sz w:val="28"/>
          <w:szCs w:val="28"/>
        </w:rPr>
        <w:t xml:space="preserve"> України </w:t>
      </w:r>
      <w:r w:rsidR="00607AFF" w:rsidRPr="00075A21">
        <w:rPr>
          <w:sz w:val="28"/>
          <w:szCs w:val="28"/>
        </w:rPr>
        <w:t>Різаненко</w:t>
      </w:r>
      <w:r>
        <w:rPr>
          <w:sz w:val="28"/>
          <w:szCs w:val="28"/>
        </w:rPr>
        <w:t>м</w:t>
      </w:r>
      <w:r w:rsidR="00607AFF" w:rsidRPr="00075A21">
        <w:rPr>
          <w:sz w:val="28"/>
          <w:szCs w:val="28"/>
        </w:rPr>
        <w:t xml:space="preserve"> П.О., Поляков</w:t>
      </w:r>
      <w:r>
        <w:rPr>
          <w:sz w:val="28"/>
          <w:szCs w:val="28"/>
        </w:rPr>
        <w:t>им</w:t>
      </w:r>
      <w:r w:rsidR="00607AFF" w:rsidRPr="00075A21">
        <w:rPr>
          <w:sz w:val="28"/>
          <w:szCs w:val="28"/>
        </w:rPr>
        <w:t xml:space="preserve"> М.А., </w:t>
      </w:r>
      <w:r w:rsidR="00852F77" w:rsidRPr="00075A21">
        <w:rPr>
          <w:sz w:val="28"/>
          <w:szCs w:val="28"/>
        </w:rPr>
        <w:t>Демчак</w:t>
      </w:r>
      <w:r>
        <w:rPr>
          <w:sz w:val="28"/>
          <w:szCs w:val="28"/>
        </w:rPr>
        <w:t>ом</w:t>
      </w:r>
      <w:r w:rsidR="00852F77" w:rsidRPr="00075A21">
        <w:rPr>
          <w:sz w:val="28"/>
          <w:szCs w:val="28"/>
        </w:rPr>
        <w:t xml:space="preserve"> Р.Є., Іванчук</w:t>
      </w:r>
      <w:r>
        <w:rPr>
          <w:sz w:val="28"/>
          <w:szCs w:val="28"/>
        </w:rPr>
        <w:t>ом</w:t>
      </w:r>
      <w:r w:rsidR="00852F77" w:rsidRPr="00075A21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та</w:t>
      </w:r>
      <w:r w:rsidR="00852F77" w:rsidRPr="00075A21">
        <w:rPr>
          <w:sz w:val="28"/>
          <w:szCs w:val="28"/>
        </w:rPr>
        <w:t xml:space="preserve"> </w:t>
      </w:r>
      <w:proofErr w:type="spellStart"/>
      <w:r w:rsidR="00852F77" w:rsidRPr="00075A21">
        <w:rPr>
          <w:sz w:val="28"/>
          <w:szCs w:val="28"/>
        </w:rPr>
        <w:t>Дзензерськи</w:t>
      </w:r>
      <w:r>
        <w:rPr>
          <w:sz w:val="28"/>
          <w:szCs w:val="28"/>
        </w:rPr>
        <w:t>м</w:t>
      </w:r>
      <w:proofErr w:type="spellEnd"/>
      <w:r w:rsidR="00852F77" w:rsidRPr="00075A21">
        <w:rPr>
          <w:sz w:val="28"/>
          <w:szCs w:val="28"/>
        </w:rPr>
        <w:t xml:space="preserve"> Д.В.</w:t>
      </w:r>
    </w:p>
    <w:p w:rsidR="00654B5D" w:rsidRPr="006E4E5F" w:rsidRDefault="00607AFF" w:rsidP="00D75150">
      <w:pPr>
        <w:tabs>
          <w:tab w:val="left" w:pos="900"/>
          <w:tab w:val="center" w:pos="4819"/>
          <w:tab w:val="right" w:pos="9639"/>
        </w:tabs>
        <w:spacing w:after="120"/>
        <w:ind w:firstLine="709"/>
        <w:jc w:val="both"/>
        <w:rPr>
          <w:sz w:val="28"/>
          <w:szCs w:val="28"/>
          <w:lang w:eastAsia="uk-UA"/>
        </w:rPr>
      </w:pPr>
      <w:r w:rsidRPr="006E4E5F">
        <w:rPr>
          <w:sz w:val="28"/>
          <w:szCs w:val="28"/>
          <w:lang w:eastAsia="uk-UA"/>
        </w:rPr>
        <w:t xml:space="preserve">Даний законопроект спрямований на </w:t>
      </w:r>
      <w:r w:rsidR="00654B5D" w:rsidRPr="006E4E5F">
        <w:rPr>
          <w:sz w:val="28"/>
          <w:szCs w:val="28"/>
          <w:lang w:eastAsia="uk-UA"/>
        </w:rPr>
        <w:t>розширення регуляторних повноважень Національної комісії з цінних паперів та фондового ринку</w:t>
      </w:r>
      <w:r w:rsidR="00CA40D8" w:rsidRPr="006E4E5F">
        <w:rPr>
          <w:sz w:val="28"/>
          <w:szCs w:val="28"/>
          <w:lang w:eastAsia="uk-UA"/>
        </w:rPr>
        <w:t xml:space="preserve"> (НКЦПФР)</w:t>
      </w:r>
      <w:r w:rsidR="00654B5D" w:rsidRPr="006E4E5F">
        <w:rPr>
          <w:sz w:val="28"/>
          <w:szCs w:val="28"/>
          <w:lang w:eastAsia="uk-UA"/>
        </w:rPr>
        <w:t>, збільшення її функціональн</w:t>
      </w:r>
      <w:r w:rsidR="00075A21">
        <w:rPr>
          <w:sz w:val="28"/>
          <w:szCs w:val="28"/>
          <w:lang w:eastAsia="uk-UA"/>
        </w:rPr>
        <w:t>ої</w:t>
      </w:r>
      <w:r w:rsidR="00654B5D" w:rsidRPr="006E4E5F">
        <w:rPr>
          <w:sz w:val="28"/>
          <w:szCs w:val="28"/>
          <w:lang w:eastAsia="uk-UA"/>
        </w:rPr>
        <w:t xml:space="preserve"> та інституційн</w:t>
      </w:r>
      <w:r w:rsidR="00075A21">
        <w:rPr>
          <w:sz w:val="28"/>
          <w:szCs w:val="28"/>
          <w:lang w:eastAsia="uk-UA"/>
        </w:rPr>
        <w:t>ої</w:t>
      </w:r>
      <w:r w:rsidR="00654B5D" w:rsidRPr="006E4E5F">
        <w:rPr>
          <w:sz w:val="28"/>
          <w:szCs w:val="28"/>
          <w:lang w:eastAsia="uk-UA"/>
        </w:rPr>
        <w:t xml:space="preserve"> спроможност</w:t>
      </w:r>
      <w:r w:rsidR="00075A21">
        <w:rPr>
          <w:sz w:val="28"/>
          <w:szCs w:val="28"/>
          <w:lang w:eastAsia="uk-UA"/>
        </w:rPr>
        <w:t>і</w:t>
      </w:r>
      <w:r w:rsidR="00654B5D" w:rsidRPr="006E4E5F">
        <w:rPr>
          <w:sz w:val="28"/>
          <w:szCs w:val="28"/>
          <w:lang w:eastAsia="uk-UA"/>
        </w:rPr>
        <w:t>, підвищення її статусу як незалежного фінансового регулятора</w:t>
      </w:r>
      <w:r w:rsidR="00075A21">
        <w:rPr>
          <w:sz w:val="28"/>
          <w:szCs w:val="28"/>
          <w:lang w:eastAsia="uk-UA"/>
        </w:rPr>
        <w:t xml:space="preserve"> тощо</w:t>
      </w:r>
      <w:r w:rsidR="00654B5D" w:rsidRPr="006E4E5F">
        <w:rPr>
          <w:sz w:val="28"/>
          <w:szCs w:val="28"/>
          <w:lang w:eastAsia="uk-UA"/>
        </w:rPr>
        <w:t>.</w:t>
      </w:r>
    </w:p>
    <w:p w:rsidR="00C833C1" w:rsidRPr="006E4E5F" w:rsidRDefault="00C833C1" w:rsidP="00D75150">
      <w:pPr>
        <w:tabs>
          <w:tab w:val="left" w:pos="900"/>
        </w:tabs>
        <w:spacing w:after="120"/>
        <w:ind w:firstLine="709"/>
        <w:jc w:val="both"/>
        <w:rPr>
          <w:sz w:val="28"/>
          <w:szCs w:val="28"/>
          <w:lang w:eastAsia="uk-UA"/>
        </w:rPr>
      </w:pPr>
      <w:r w:rsidRPr="006E4E5F">
        <w:rPr>
          <w:sz w:val="28"/>
          <w:szCs w:val="28"/>
          <w:lang w:eastAsia="uk-UA"/>
        </w:rPr>
        <w:t>Проект є комплексним та пропонує зміни до великої кількості законодавчих актів: Господарського процесуального кодексу України, Кримінального кодексу України, Кодексу адміністративного судочинства України, Кримінального процесуального кодексу України, законів України "Про оплату праці", "Про державне регулювання ринку цінних паперів в Україні", "Про банки і банківську діяльність", "Про засади державної регуляторної політики у сфері господарської діяльності", "Про цінні папери та фондовий ринок", "Про основні засади державного нагляду (контролю) у сфері господарської діяльності", "Про захист персональних даних", "Про ліцензування видів господарської діяльності", "Про адміністративні послуги" та Декрету Кабінету Міністрів "Про державне мито".</w:t>
      </w:r>
    </w:p>
    <w:p w:rsidR="00F510E2" w:rsidRPr="006E4E5F" w:rsidRDefault="00654B5D" w:rsidP="00D75150">
      <w:pPr>
        <w:tabs>
          <w:tab w:val="left" w:pos="900"/>
        </w:tabs>
        <w:spacing w:after="120"/>
        <w:ind w:firstLine="709"/>
        <w:jc w:val="both"/>
        <w:rPr>
          <w:sz w:val="28"/>
          <w:szCs w:val="28"/>
        </w:rPr>
      </w:pPr>
      <w:r w:rsidRPr="006E4E5F">
        <w:rPr>
          <w:sz w:val="28"/>
          <w:szCs w:val="28"/>
          <w:lang w:eastAsia="uk-UA"/>
        </w:rPr>
        <w:t>Відповідно до пояснювальної записки</w:t>
      </w:r>
      <w:r w:rsidR="00C833C1" w:rsidRPr="006E4E5F">
        <w:rPr>
          <w:sz w:val="28"/>
          <w:szCs w:val="28"/>
          <w:lang w:eastAsia="uk-UA"/>
        </w:rPr>
        <w:t xml:space="preserve"> до проекту</w:t>
      </w:r>
      <w:r w:rsidRPr="006E4E5F">
        <w:rPr>
          <w:sz w:val="28"/>
          <w:szCs w:val="28"/>
          <w:lang w:eastAsia="uk-UA"/>
        </w:rPr>
        <w:t xml:space="preserve"> основною стр</w:t>
      </w:r>
      <w:r w:rsidR="00C833C1" w:rsidRPr="006E4E5F">
        <w:rPr>
          <w:sz w:val="28"/>
          <w:szCs w:val="28"/>
          <w:lang w:eastAsia="uk-UA"/>
        </w:rPr>
        <w:t>а</w:t>
      </w:r>
      <w:r w:rsidRPr="006E4E5F">
        <w:rPr>
          <w:sz w:val="28"/>
          <w:szCs w:val="28"/>
          <w:lang w:eastAsia="uk-UA"/>
        </w:rPr>
        <w:t xml:space="preserve">тегічною метою його розробки було забезпечення </w:t>
      </w:r>
      <w:r w:rsidR="00CA40D8" w:rsidRPr="006E4E5F">
        <w:rPr>
          <w:sz w:val="28"/>
          <w:szCs w:val="28"/>
          <w:lang w:eastAsia="uk-UA"/>
        </w:rPr>
        <w:t xml:space="preserve">повноцінного членства НКЦПФР у Міжнародній організації комісій з цінних паперів (IOSCO), </w:t>
      </w:r>
      <w:r w:rsidR="00F510E2" w:rsidRPr="006E4E5F">
        <w:rPr>
          <w:sz w:val="28"/>
          <w:szCs w:val="28"/>
          <w:lang w:eastAsia="uk-UA"/>
        </w:rPr>
        <w:t>надання</w:t>
      </w:r>
      <w:r w:rsidR="00C833C1" w:rsidRPr="006E4E5F">
        <w:rPr>
          <w:sz w:val="28"/>
          <w:szCs w:val="28"/>
          <w:lang w:eastAsia="uk-UA"/>
        </w:rPr>
        <w:br/>
      </w:r>
      <w:r w:rsidR="00F510E2" w:rsidRPr="006E4E5F">
        <w:rPr>
          <w:sz w:val="28"/>
          <w:szCs w:val="28"/>
          <w:lang w:eastAsia="uk-UA"/>
        </w:rPr>
        <w:t xml:space="preserve">НКЦПФР можливості стати підписантом Багатостороннього меморандуму про взаєморозуміння щодо консультування та співробітництва і обміну інформацією Міжнародної асоціації регуляторів фондових ринків (IOSCO), </w:t>
      </w:r>
      <w:r w:rsidR="00CA40D8" w:rsidRPr="006E4E5F">
        <w:rPr>
          <w:sz w:val="28"/>
          <w:szCs w:val="28"/>
          <w:lang w:eastAsia="uk-UA"/>
        </w:rPr>
        <w:t>а також забезпечення більш ефективної співпраці в рамках цієї організації, взагалі міжнародної діяльності НКЦПФР.</w:t>
      </w:r>
      <w:r w:rsidR="008E7173" w:rsidRPr="006E4E5F">
        <w:rPr>
          <w:sz w:val="28"/>
          <w:szCs w:val="28"/>
          <w:lang w:eastAsia="uk-UA"/>
        </w:rPr>
        <w:t xml:space="preserve"> </w:t>
      </w:r>
      <w:r w:rsidR="00C833C1" w:rsidRPr="006E4E5F">
        <w:rPr>
          <w:sz w:val="28"/>
          <w:szCs w:val="28"/>
          <w:lang w:eastAsia="uk-UA"/>
        </w:rPr>
        <w:t>Також</w:t>
      </w:r>
      <w:r w:rsidR="008E7173" w:rsidRPr="006E4E5F">
        <w:rPr>
          <w:sz w:val="28"/>
          <w:szCs w:val="28"/>
          <w:lang w:eastAsia="uk-UA"/>
        </w:rPr>
        <w:t xml:space="preserve"> проект спрямований на виконання </w:t>
      </w:r>
      <w:r w:rsidR="00C833C1" w:rsidRPr="006E4E5F">
        <w:rPr>
          <w:sz w:val="28"/>
          <w:szCs w:val="28"/>
          <w:lang w:eastAsia="uk-UA"/>
        </w:rPr>
        <w:t xml:space="preserve">окремих пунктів </w:t>
      </w:r>
      <w:r w:rsidR="00F510E2" w:rsidRPr="006E4E5F">
        <w:rPr>
          <w:sz w:val="28"/>
          <w:szCs w:val="28"/>
        </w:rPr>
        <w:t xml:space="preserve">Меморандуму між Україною та Міжнародним валютним фондом про економічну і фінансову політику, де зокрема, передбачено </w:t>
      </w:r>
      <w:r w:rsidR="00C833C1" w:rsidRPr="006E4E5F">
        <w:rPr>
          <w:sz w:val="28"/>
          <w:szCs w:val="28"/>
        </w:rPr>
        <w:t xml:space="preserve">відповідні </w:t>
      </w:r>
      <w:r w:rsidR="00F510E2" w:rsidRPr="006E4E5F">
        <w:rPr>
          <w:sz w:val="28"/>
          <w:szCs w:val="28"/>
        </w:rPr>
        <w:t>завдання щодо реформування ринку цінних паперів</w:t>
      </w:r>
      <w:r w:rsidR="00C833C1" w:rsidRPr="006E4E5F">
        <w:rPr>
          <w:sz w:val="28"/>
          <w:szCs w:val="28"/>
        </w:rPr>
        <w:t>.</w:t>
      </w:r>
    </w:p>
    <w:p w:rsidR="00C833C1" w:rsidRDefault="00C833C1" w:rsidP="00D75150">
      <w:pPr>
        <w:tabs>
          <w:tab w:val="left" w:pos="900"/>
        </w:tabs>
        <w:spacing w:after="120"/>
        <w:ind w:firstLine="709"/>
        <w:jc w:val="both"/>
        <w:rPr>
          <w:sz w:val="28"/>
          <w:szCs w:val="28"/>
        </w:rPr>
      </w:pPr>
      <w:r w:rsidRPr="006E4E5F">
        <w:rPr>
          <w:sz w:val="28"/>
          <w:szCs w:val="28"/>
        </w:rPr>
        <w:lastRenderedPageBreak/>
        <w:t xml:space="preserve">Крім </w:t>
      </w:r>
      <w:r w:rsidR="00075A21">
        <w:rPr>
          <w:sz w:val="28"/>
          <w:szCs w:val="28"/>
        </w:rPr>
        <w:t>переліченого</w:t>
      </w:r>
      <w:r w:rsidRPr="006E4E5F">
        <w:rPr>
          <w:sz w:val="28"/>
          <w:szCs w:val="28"/>
        </w:rPr>
        <w:t>, наслідком ухвалення законопроекту очікується покращення дисциплінованості учасників фондового ринку та сприяння боротьбі з маніпулюванням на фондовому ринку, а також збільшення інвестицій в економіку України, зокрема через підвищення довіри до ефективності державного регулювання фондового ринку тощо.</w:t>
      </w:r>
    </w:p>
    <w:p w:rsidR="00075A21" w:rsidRPr="006E4E5F" w:rsidRDefault="00075A21" w:rsidP="00D75150">
      <w:pPr>
        <w:tabs>
          <w:tab w:val="left" w:pos="9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законопроекту надійшли </w:t>
      </w:r>
      <w:r w:rsidR="007C4510">
        <w:rPr>
          <w:sz w:val="28"/>
          <w:szCs w:val="28"/>
        </w:rPr>
        <w:t xml:space="preserve">велика кількість </w:t>
      </w:r>
      <w:r>
        <w:rPr>
          <w:sz w:val="28"/>
          <w:szCs w:val="28"/>
        </w:rPr>
        <w:t>суттєві зауважен</w:t>
      </w:r>
      <w:r w:rsidR="007C4510">
        <w:rPr>
          <w:sz w:val="28"/>
          <w:szCs w:val="28"/>
        </w:rPr>
        <w:t>ь від Головного науково-експертного управління Апарату Верховної Ради України, міністерств та інших державних органів</w:t>
      </w:r>
      <w:r>
        <w:rPr>
          <w:sz w:val="28"/>
          <w:szCs w:val="28"/>
        </w:rPr>
        <w:t>.</w:t>
      </w:r>
    </w:p>
    <w:p w:rsidR="00075A21" w:rsidRDefault="00075A21" w:rsidP="00D75150">
      <w:pPr>
        <w:shd w:val="clear" w:color="auto" w:fill="FFFFFF"/>
        <w:tabs>
          <w:tab w:val="left" w:pos="900"/>
        </w:tabs>
        <w:spacing w:after="120"/>
        <w:ind w:firstLine="709"/>
        <w:jc w:val="both"/>
        <w:rPr>
          <w:sz w:val="28"/>
          <w:szCs w:val="26"/>
        </w:rPr>
      </w:pPr>
      <w:r w:rsidRPr="00075A21">
        <w:rPr>
          <w:sz w:val="28"/>
          <w:szCs w:val="28"/>
          <w:lang w:eastAsia="uk-UA"/>
        </w:rPr>
        <w:t xml:space="preserve">Головне науково-експертне управління Апарату Верховної Ради України </w:t>
      </w:r>
      <w:r w:rsidR="00040973">
        <w:rPr>
          <w:sz w:val="28"/>
          <w:szCs w:val="28"/>
          <w:lang w:eastAsia="uk-UA"/>
        </w:rPr>
        <w:t>надало</w:t>
      </w:r>
      <w:r w:rsidRPr="00075A21">
        <w:rPr>
          <w:sz w:val="28"/>
          <w:szCs w:val="28"/>
          <w:lang w:eastAsia="uk-UA"/>
        </w:rPr>
        <w:t xml:space="preserve"> висновок </w:t>
      </w:r>
      <w:r w:rsidR="00040973">
        <w:rPr>
          <w:sz w:val="28"/>
          <w:szCs w:val="28"/>
          <w:lang w:eastAsia="uk-UA"/>
        </w:rPr>
        <w:t>№ 16/3-438/6303 від 02.06.2017 р. (копія додається) щодо того</w:t>
      </w:r>
      <w:r w:rsidRPr="00075A21">
        <w:rPr>
          <w:sz w:val="28"/>
          <w:szCs w:val="28"/>
          <w:lang w:eastAsia="uk-UA"/>
        </w:rPr>
        <w:t xml:space="preserve">, що </w:t>
      </w:r>
      <w:r w:rsidRPr="00075A21">
        <w:rPr>
          <w:sz w:val="28"/>
          <w:szCs w:val="28"/>
        </w:rPr>
        <w:t xml:space="preserve">за результатами розгляду в першому читанні законопроект </w:t>
      </w:r>
      <w:r w:rsidRPr="00075A21">
        <w:rPr>
          <w:sz w:val="28"/>
          <w:szCs w:val="26"/>
        </w:rPr>
        <w:t xml:space="preserve">доцільно повернути на доопрацювання з урахуванням висловлених зауважень та пропозицій. Серед суттєво критичних заперечень та зауважень </w:t>
      </w:r>
      <w:r>
        <w:rPr>
          <w:sz w:val="28"/>
          <w:szCs w:val="26"/>
        </w:rPr>
        <w:t>У</w:t>
      </w:r>
      <w:r w:rsidRPr="00075A21">
        <w:rPr>
          <w:sz w:val="28"/>
          <w:szCs w:val="26"/>
        </w:rPr>
        <w:t>правління можна виокремити відсутність економічної доцільності реалізації новацій законопроекту, протиріччя з положеннями Конституції України, розбалансування системи юстування нормативно-правових актів, а також невідповідність податковому та бюджетному законодавству тощо.</w:t>
      </w:r>
    </w:p>
    <w:p w:rsidR="00040973" w:rsidRDefault="00040973" w:rsidP="00D75150">
      <w:pPr>
        <w:shd w:val="clear" w:color="auto" w:fill="FFFFFF"/>
        <w:tabs>
          <w:tab w:val="left" w:pos="900"/>
        </w:tabs>
        <w:spacing w:after="12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Комітет Верховної Ради України з питань запобігання і протидії корупції у висновку № 04-19/17-1098 від 12.09.2017 р. (копія додається) повідомив про відсутність </w:t>
      </w:r>
      <w:proofErr w:type="spellStart"/>
      <w:r>
        <w:rPr>
          <w:sz w:val="28"/>
          <w:szCs w:val="26"/>
        </w:rPr>
        <w:t>корупціогенних</w:t>
      </w:r>
      <w:proofErr w:type="spellEnd"/>
      <w:r>
        <w:rPr>
          <w:sz w:val="28"/>
          <w:szCs w:val="26"/>
        </w:rPr>
        <w:t xml:space="preserve"> факторів у законопроекті.</w:t>
      </w:r>
    </w:p>
    <w:p w:rsidR="00C0390A" w:rsidRPr="00075A21" w:rsidRDefault="00040973" w:rsidP="00D75150">
      <w:pPr>
        <w:shd w:val="clear" w:color="auto" w:fill="FFFFFF"/>
        <w:tabs>
          <w:tab w:val="left" w:pos="900"/>
        </w:tabs>
        <w:spacing w:after="12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6"/>
        </w:rPr>
        <w:t xml:space="preserve">Комітеті Верховної Ради України з питань бюджету листом № 04-13/8-1137 від 02.06.2017 р. (копія додається) зауважив, що законопроект своїми окремими положеннями суперечить Конституції України, Бюджетному кодексу України та іншому законодавству. Також </w:t>
      </w:r>
      <w:r w:rsidR="002D49B2">
        <w:rPr>
          <w:sz w:val="28"/>
          <w:szCs w:val="26"/>
        </w:rPr>
        <w:t xml:space="preserve">отримано </w:t>
      </w:r>
      <w:bookmarkStart w:id="0" w:name="_GoBack"/>
      <w:bookmarkEnd w:id="0"/>
      <w:r>
        <w:rPr>
          <w:sz w:val="28"/>
          <w:szCs w:val="26"/>
        </w:rPr>
        <w:t>відповідний експертний висновок Міністе</w:t>
      </w:r>
      <w:r w:rsidRPr="00075A21">
        <w:rPr>
          <w:sz w:val="28"/>
          <w:szCs w:val="28"/>
          <w:lang w:eastAsia="uk-UA"/>
        </w:rPr>
        <w:t>рств</w:t>
      </w:r>
      <w:r>
        <w:rPr>
          <w:sz w:val="28"/>
          <w:szCs w:val="28"/>
          <w:lang w:eastAsia="uk-UA"/>
        </w:rPr>
        <w:t>а</w:t>
      </w:r>
      <w:r w:rsidRPr="00075A21">
        <w:rPr>
          <w:sz w:val="28"/>
          <w:szCs w:val="28"/>
          <w:lang w:eastAsia="uk-UA"/>
        </w:rPr>
        <w:t xml:space="preserve"> фінансів України</w:t>
      </w:r>
      <w:r>
        <w:rPr>
          <w:sz w:val="28"/>
          <w:szCs w:val="28"/>
          <w:lang w:eastAsia="uk-UA"/>
        </w:rPr>
        <w:t xml:space="preserve"> (копія додається)</w:t>
      </w:r>
      <w:r w:rsidRPr="00075A21">
        <w:rPr>
          <w:sz w:val="28"/>
          <w:szCs w:val="28"/>
          <w:lang w:eastAsia="uk-UA"/>
        </w:rPr>
        <w:t>, згідно з яким законопроект не підтримується</w:t>
      </w:r>
      <w:r w:rsidR="00C0390A" w:rsidRPr="00075A21">
        <w:rPr>
          <w:sz w:val="28"/>
          <w:szCs w:val="28"/>
          <w:lang w:eastAsia="uk-UA"/>
        </w:rPr>
        <w:t xml:space="preserve">. Разом із тим, </w:t>
      </w:r>
      <w:r w:rsidR="00075A21">
        <w:rPr>
          <w:sz w:val="28"/>
          <w:szCs w:val="28"/>
          <w:lang w:eastAsia="uk-UA"/>
        </w:rPr>
        <w:t xml:space="preserve">привернуто </w:t>
      </w:r>
      <w:r w:rsidR="00C0390A" w:rsidRPr="00075A21">
        <w:rPr>
          <w:sz w:val="28"/>
          <w:szCs w:val="28"/>
          <w:lang w:eastAsia="uk-UA"/>
        </w:rPr>
        <w:t xml:space="preserve">увагу на те, що до проекту не надано відповідні фінансово-економічні </w:t>
      </w:r>
      <w:r w:rsidR="0014140A" w:rsidRPr="00075A21">
        <w:rPr>
          <w:sz w:val="28"/>
          <w:szCs w:val="28"/>
          <w:lang w:eastAsia="uk-UA"/>
        </w:rPr>
        <w:t>обґрунтування</w:t>
      </w:r>
      <w:r w:rsidR="00C0390A" w:rsidRPr="00075A21">
        <w:rPr>
          <w:sz w:val="28"/>
          <w:szCs w:val="28"/>
          <w:lang w:eastAsia="uk-UA"/>
        </w:rPr>
        <w:t>. Крім того, положення законопроекту, як зазначено у висновку Мінфіну, суперечать законами України "Про Кабінет Міністрів України" та "Про оплату праці", а також Бюджетному кодексу України тощо.</w:t>
      </w:r>
    </w:p>
    <w:p w:rsidR="00040973" w:rsidRPr="00075A21" w:rsidRDefault="00040973" w:rsidP="00D75150">
      <w:pPr>
        <w:shd w:val="clear" w:color="auto" w:fill="FFFFFF"/>
        <w:tabs>
          <w:tab w:val="left" w:pos="900"/>
        </w:tabs>
        <w:spacing w:after="120"/>
        <w:ind w:firstLine="709"/>
        <w:jc w:val="both"/>
        <w:rPr>
          <w:sz w:val="28"/>
          <w:szCs w:val="28"/>
          <w:lang w:eastAsia="uk-UA"/>
        </w:rPr>
      </w:pPr>
      <w:r w:rsidRPr="00075A21">
        <w:rPr>
          <w:sz w:val="28"/>
          <w:szCs w:val="28"/>
          <w:lang w:eastAsia="uk-UA"/>
        </w:rPr>
        <w:t xml:space="preserve">Міністерство юстиції України </w:t>
      </w:r>
      <w:r>
        <w:rPr>
          <w:sz w:val="28"/>
          <w:szCs w:val="28"/>
          <w:lang w:eastAsia="uk-UA"/>
        </w:rPr>
        <w:t xml:space="preserve">у листі № 20057/757-0-1-17/7 від 26.05.2017 р. (копія додається) </w:t>
      </w:r>
      <w:r w:rsidRPr="00075A21">
        <w:rPr>
          <w:sz w:val="28"/>
          <w:szCs w:val="28"/>
          <w:lang w:eastAsia="uk-UA"/>
        </w:rPr>
        <w:t>нада</w:t>
      </w:r>
      <w:r>
        <w:rPr>
          <w:sz w:val="28"/>
          <w:szCs w:val="28"/>
          <w:lang w:eastAsia="uk-UA"/>
        </w:rPr>
        <w:t>ло</w:t>
      </w:r>
      <w:r w:rsidRPr="00075A21">
        <w:rPr>
          <w:sz w:val="28"/>
          <w:szCs w:val="28"/>
          <w:lang w:eastAsia="uk-UA"/>
        </w:rPr>
        <w:t xml:space="preserve"> велику кількість суттєвих зауважень та заперечень проти запропонованих проектом законодавчих змін. Зокрема, </w:t>
      </w:r>
      <w:r w:rsidR="002D49B2">
        <w:rPr>
          <w:sz w:val="28"/>
          <w:szCs w:val="28"/>
          <w:lang w:eastAsia="uk-UA"/>
        </w:rPr>
        <w:t>привернуто</w:t>
      </w:r>
      <w:r w:rsidRPr="00075A21">
        <w:rPr>
          <w:sz w:val="28"/>
          <w:szCs w:val="28"/>
          <w:lang w:eastAsia="uk-UA"/>
        </w:rPr>
        <w:t xml:space="preserve"> увагу на невідповідність проекту Конституції України, Бюджетному кодексу, іншим законодавчим актам тощо.</w:t>
      </w:r>
    </w:p>
    <w:p w:rsidR="00C0390A" w:rsidRPr="00075A21" w:rsidRDefault="00C0390A" w:rsidP="00D75150">
      <w:pPr>
        <w:shd w:val="clear" w:color="auto" w:fill="FFFFFF"/>
        <w:tabs>
          <w:tab w:val="left" w:pos="900"/>
        </w:tabs>
        <w:spacing w:after="120"/>
        <w:ind w:firstLine="709"/>
        <w:jc w:val="both"/>
        <w:rPr>
          <w:sz w:val="28"/>
          <w:szCs w:val="28"/>
          <w:lang w:eastAsia="uk-UA"/>
        </w:rPr>
      </w:pPr>
      <w:r w:rsidRPr="00075A21">
        <w:rPr>
          <w:sz w:val="28"/>
          <w:szCs w:val="28"/>
          <w:lang w:eastAsia="uk-UA"/>
        </w:rPr>
        <w:t xml:space="preserve">Державна регуляторна служба </w:t>
      </w:r>
      <w:r w:rsidRPr="002D49B2">
        <w:rPr>
          <w:spacing w:val="-2"/>
          <w:sz w:val="28"/>
          <w:szCs w:val="28"/>
          <w:lang w:eastAsia="uk-UA"/>
        </w:rPr>
        <w:t xml:space="preserve">України </w:t>
      </w:r>
      <w:r w:rsidR="002D49B2" w:rsidRPr="002D49B2">
        <w:rPr>
          <w:spacing w:val="-2"/>
          <w:sz w:val="28"/>
          <w:szCs w:val="28"/>
          <w:lang w:eastAsia="uk-UA"/>
        </w:rPr>
        <w:t xml:space="preserve">листом № 3054/20-17 від 05.05.2017 р. </w:t>
      </w:r>
      <w:r w:rsidR="002D49B2">
        <w:rPr>
          <w:spacing w:val="-2"/>
          <w:sz w:val="28"/>
          <w:szCs w:val="28"/>
          <w:lang w:eastAsia="uk-UA"/>
        </w:rPr>
        <w:t xml:space="preserve">(копія додається) </w:t>
      </w:r>
      <w:r w:rsidRPr="002D49B2">
        <w:rPr>
          <w:spacing w:val="-2"/>
          <w:sz w:val="28"/>
          <w:szCs w:val="28"/>
          <w:lang w:eastAsia="uk-UA"/>
        </w:rPr>
        <w:t>в</w:t>
      </w:r>
      <w:r w:rsidRPr="00075A21">
        <w:rPr>
          <w:sz w:val="28"/>
          <w:szCs w:val="28"/>
          <w:lang w:eastAsia="uk-UA"/>
        </w:rPr>
        <w:t xml:space="preserve">исловила свою категоричну позицію щодо </w:t>
      </w:r>
      <w:proofErr w:type="spellStart"/>
      <w:r w:rsidRPr="00075A21">
        <w:rPr>
          <w:sz w:val="28"/>
          <w:szCs w:val="28"/>
          <w:lang w:eastAsia="uk-UA"/>
        </w:rPr>
        <w:t>непідтримки</w:t>
      </w:r>
      <w:proofErr w:type="spellEnd"/>
      <w:r w:rsidRPr="00075A21">
        <w:rPr>
          <w:sz w:val="28"/>
          <w:szCs w:val="28"/>
          <w:lang w:eastAsia="uk-UA"/>
        </w:rPr>
        <w:t xml:space="preserve"> законопроекту.</w:t>
      </w:r>
      <w:r w:rsidR="002D49B2">
        <w:rPr>
          <w:sz w:val="28"/>
          <w:szCs w:val="28"/>
          <w:lang w:eastAsia="uk-UA"/>
        </w:rPr>
        <w:t xml:space="preserve"> Зокрема, </w:t>
      </w:r>
      <w:r w:rsidR="00A3753B" w:rsidRPr="00075A21">
        <w:rPr>
          <w:sz w:val="28"/>
          <w:szCs w:val="28"/>
          <w:lang w:eastAsia="uk-UA"/>
        </w:rPr>
        <w:t>С</w:t>
      </w:r>
      <w:r w:rsidR="002D49B2">
        <w:rPr>
          <w:sz w:val="28"/>
          <w:szCs w:val="28"/>
          <w:lang w:eastAsia="uk-UA"/>
        </w:rPr>
        <w:t>лужба</w:t>
      </w:r>
      <w:r w:rsidR="00A3753B" w:rsidRPr="00075A21">
        <w:rPr>
          <w:sz w:val="28"/>
          <w:szCs w:val="28"/>
          <w:lang w:eastAsia="uk-UA"/>
        </w:rPr>
        <w:t xml:space="preserve"> вважає неприйнятним положенням проекту, за якими Н</w:t>
      </w:r>
      <w:r w:rsidR="002D49B2">
        <w:rPr>
          <w:sz w:val="28"/>
          <w:szCs w:val="28"/>
          <w:lang w:eastAsia="uk-UA"/>
        </w:rPr>
        <w:t xml:space="preserve">аціональна комісія з цінних паперів та фондового ринку </w:t>
      </w:r>
      <w:r w:rsidR="00A3753B" w:rsidRPr="00075A21">
        <w:rPr>
          <w:sz w:val="28"/>
          <w:szCs w:val="28"/>
          <w:lang w:eastAsia="uk-UA"/>
        </w:rPr>
        <w:t xml:space="preserve">уникатиме виконання процедур, передбачених Законом України "Про засади державної регуляторної політики у сфері господарської діяльності", а також щодо недотримання принципів державної регуляторної політики. </w:t>
      </w:r>
    </w:p>
    <w:p w:rsidR="00075A21" w:rsidRPr="00075A21" w:rsidRDefault="00075A21" w:rsidP="00D75150">
      <w:pPr>
        <w:shd w:val="clear" w:color="auto" w:fill="FFFFFF"/>
        <w:tabs>
          <w:tab w:val="left" w:pos="900"/>
        </w:tabs>
        <w:spacing w:after="120"/>
        <w:ind w:firstLine="709"/>
        <w:jc w:val="both"/>
        <w:rPr>
          <w:sz w:val="28"/>
          <w:szCs w:val="28"/>
          <w:lang w:eastAsia="uk-UA"/>
        </w:rPr>
      </w:pPr>
      <w:r w:rsidRPr="00075A21">
        <w:rPr>
          <w:sz w:val="28"/>
          <w:szCs w:val="28"/>
          <w:lang w:eastAsia="uk-UA"/>
        </w:rPr>
        <w:lastRenderedPageBreak/>
        <w:t xml:space="preserve">Національна комісія з цінних паперів та фондового ринку </w:t>
      </w:r>
      <w:r w:rsidR="002D49B2">
        <w:rPr>
          <w:sz w:val="28"/>
          <w:szCs w:val="28"/>
          <w:lang w:eastAsia="uk-UA"/>
        </w:rPr>
        <w:t>у листі</w:t>
      </w:r>
      <w:r w:rsidR="002D49B2">
        <w:rPr>
          <w:sz w:val="28"/>
          <w:szCs w:val="28"/>
          <w:lang w:eastAsia="uk-UA"/>
        </w:rPr>
        <w:br/>
        <w:t xml:space="preserve">№ 08/02/8383 від 03.05.2017 р. (копія додається) </w:t>
      </w:r>
      <w:r w:rsidRPr="00075A21">
        <w:rPr>
          <w:sz w:val="28"/>
          <w:szCs w:val="28"/>
          <w:lang w:eastAsia="uk-UA"/>
        </w:rPr>
        <w:t>підтримала даний законопроект, висловивши певні пропозиції, які можуть бути враховані під час доопрацювання проекту до другого читання.</w:t>
      </w:r>
    </w:p>
    <w:p w:rsidR="00075A21" w:rsidRDefault="00075A21" w:rsidP="00D75150">
      <w:pPr>
        <w:shd w:val="clear" w:color="auto" w:fill="FFFFFF"/>
        <w:tabs>
          <w:tab w:val="left" w:pos="900"/>
        </w:tabs>
        <w:spacing w:after="120"/>
        <w:ind w:firstLine="709"/>
        <w:jc w:val="both"/>
        <w:rPr>
          <w:sz w:val="28"/>
          <w:szCs w:val="28"/>
          <w:lang w:eastAsia="uk-UA"/>
        </w:rPr>
      </w:pPr>
      <w:r w:rsidRPr="00075A21">
        <w:rPr>
          <w:sz w:val="28"/>
          <w:szCs w:val="28"/>
          <w:lang w:eastAsia="uk-UA"/>
        </w:rPr>
        <w:t xml:space="preserve">Національний банк України </w:t>
      </w:r>
      <w:r w:rsidR="002D49B2">
        <w:rPr>
          <w:sz w:val="28"/>
          <w:szCs w:val="28"/>
          <w:lang w:eastAsia="uk-UA"/>
        </w:rPr>
        <w:t xml:space="preserve">листом № 18-0008/33272 від 10.05.2017 р. (копія додається) </w:t>
      </w:r>
      <w:r w:rsidRPr="00075A21">
        <w:rPr>
          <w:sz w:val="28"/>
          <w:szCs w:val="28"/>
          <w:lang w:eastAsia="uk-UA"/>
        </w:rPr>
        <w:t>зазначив про те, що концептуально не заперечує проти проекту Закону, який підсилює незалежність та інституційну спроможність Національної комісії з цінних паперів та фондового ринку. Натомість, Н</w:t>
      </w:r>
      <w:r w:rsidR="002D49B2">
        <w:rPr>
          <w:sz w:val="28"/>
          <w:szCs w:val="28"/>
          <w:lang w:eastAsia="uk-UA"/>
        </w:rPr>
        <w:t xml:space="preserve">аціональний банк </w:t>
      </w:r>
      <w:r w:rsidRPr="00075A21">
        <w:rPr>
          <w:sz w:val="28"/>
          <w:szCs w:val="28"/>
          <w:lang w:eastAsia="uk-UA"/>
        </w:rPr>
        <w:t>вважає пропоновані проектом положення щодо банківської таємниці неприйнятними та такими, що підлягають виключенню.</w:t>
      </w:r>
    </w:p>
    <w:p w:rsidR="001C265B" w:rsidRDefault="001C265B" w:rsidP="00D75150">
      <w:pPr>
        <w:shd w:val="clear" w:color="auto" w:fill="FFFFFF"/>
        <w:tabs>
          <w:tab w:val="left" w:pos="900"/>
        </w:tabs>
        <w:spacing w:after="12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Пункт 1 частини першої статті 111 Регламенту Верховної Ради України встановлює, що</w:t>
      </w:r>
      <w:r w:rsidRPr="001C265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з</w:t>
      </w:r>
      <w:r w:rsidRPr="001C265B">
        <w:rPr>
          <w:sz w:val="28"/>
          <w:szCs w:val="28"/>
          <w:lang w:eastAsia="uk-UA"/>
        </w:rPr>
        <w:t>а наслідками підготовки законопроекту до розгляду в першому читанні головний комітет ухвалює висновок, який має містити</w:t>
      </w:r>
      <w:r>
        <w:rPr>
          <w:sz w:val="28"/>
          <w:szCs w:val="28"/>
          <w:lang w:eastAsia="uk-UA"/>
        </w:rPr>
        <w:t xml:space="preserve"> </w:t>
      </w:r>
      <w:bookmarkStart w:id="1" w:name="n893"/>
      <w:bookmarkEnd w:id="1"/>
      <w:r w:rsidRPr="001C265B">
        <w:rPr>
          <w:sz w:val="28"/>
          <w:szCs w:val="28"/>
          <w:lang w:eastAsia="uk-UA"/>
        </w:rPr>
        <w:t>пропозицію про прийняття Верховною Радою щодо відповідного законопроекту одного з рішень, передбачених статтею 114 Регламенту, та обґрунтування такої пропозиції</w:t>
      </w:r>
      <w:r>
        <w:rPr>
          <w:sz w:val="28"/>
          <w:szCs w:val="28"/>
          <w:lang w:eastAsia="uk-UA"/>
        </w:rPr>
        <w:t>. Названа стаття 114 Регламенту у пункті 3 частини першої, зокрема, передбачає, що</w:t>
      </w:r>
      <w:r w:rsidRPr="001C265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з</w:t>
      </w:r>
      <w:r w:rsidRPr="001C265B">
        <w:rPr>
          <w:sz w:val="28"/>
          <w:szCs w:val="28"/>
          <w:lang w:eastAsia="uk-UA"/>
        </w:rPr>
        <w:t>а наслідками розгляду законопроекту в першому читанні Верховна Рада може прийняти рішення про</w:t>
      </w:r>
      <w:r>
        <w:rPr>
          <w:sz w:val="28"/>
          <w:szCs w:val="28"/>
          <w:lang w:eastAsia="uk-UA"/>
        </w:rPr>
        <w:t xml:space="preserve"> </w:t>
      </w:r>
      <w:r w:rsidRPr="001C265B">
        <w:rPr>
          <w:sz w:val="28"/>
          <w:szCs w:val="28"/>
          <w:lang w:eastAsia="uk-UA"/>
        </w:rPr>
        <w:t>направлення його до головного комітету для підготовки на повторне перше читання</w:t>
      </w:r>
      <w:r>
        <w:rPr>
          <w:sz w:val="28"/>
          <w:szCs w:val="28"/>
          <w:lang w:eastAsia="uk-UA"/>
        </w:rPr>
        <w:t>.</w:t>
      </w:r>
    </w:p>
    <w:p w:rsidR="00910E00" w:rsidRDefault="003316C0" w:rsidP="00D75150">
      <w:pPr>
        <w:shd w:val="clear" w:color="auto" w:fill="FFFFFF"/>
        <w:tabs>
          <w:tab w:val="left" w:pos="900"/>
        </w:tabs>
        <w:spacing w:after="12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 наслідками розгляду та обговорення, виходячи з викладеного вище, Комітет вирішив</w:t>
      </w:r>
      <w:r w:rsidR="002D49B2">
        <w:rPr>
          <w:sz w:val="28"/>
          <w:szCs w:val="28"/>
          <w:lang w:eastAsia="uk-UA"/>
        </w:rPr>
        <w:t xml:space="preserve"> р</w:t>
      </w:r>
      <w:r w:rsidR="00910E00" w:rsidRPr="00910E00">
        <w:rPr>
          <w:sz w:val="28"/>
          <w:szCs w:val="28"/>
          <w:lang w:eastAsia="uk-UA"/>
        </w:rPr>
        <w:t xml:space="preserve">екомендувати Верховній Раді України </w:t>
      </w:r>
      <w:r w:rsidR="00910E00" w:rsidRPr="00075A21">
        <w:rPr>
          <w:sz w:val="28"/>
          <w:szCs w:val="28"/>
          <w:lang w:eastAsia="uk-UA"/>
        </w:rPr>
        <w:t>проект Закону України про внесення змін до деяких законодавчих актів України щодо захисту інвесторів від зловживань на ринках капіталу</w:t>
      </w:r>
      <w:r w:rsidR="00910E00">
        <w:rPr>
          <w:sz w:val="28"/>
          <w:szCs w:val="28"/>
          <w:lang w:eastAsia="uk-UA"/>
        </w:rPr>
        <w:t xml:space="preserve"> </w:t>
      </w:r>
      <w:r w:rsidR="00910E00" w:rsidRPr="00075A21">
        <w:rPr>
          <w:sz w:val="28"/>
          <w:szCs w:val="28"/>
          <w:lang w:eastAsia="uk-UA"/>
        </w:rPr>
        <w:t>(реєстр. № 6303 від 06.04.2017 р.)</w:t>
      </w:r>
      <w:r w:rsidR="00910E00">
        <w:rPr>
          <w:sz w:val="28"/>
          <w:szCs w:val="28"/>
          <w:lang w:eastAsia="uk-UA"/>
        </w:rPr>
        <w:t xml:space="preserve">, поданий </w:t>
      </w:r>
      <w:r w:rsidR="00910E00" w:rsidRPr="00075A21">
        <w:rPr>
          <w:sz w:val="28"/>
          <w:szCs w:val="28"/>
          <w:lang w:eastAsia="uk-UA"/>
        </w:rPr>
        <w:t>народн</w:t>
      </w:r>
      <w:r w:rsidR="00910E00">
        <w:rPr>
          <w:sz w:val="28"/>
          <w:szCs w:val="28"/>
          <w:lang w:eastAsia="uk-UA"/>
        </w:rPr>
        <w:t>ими</w:t>
      </w:r>
      <w:r w:rsidR="00910E00" w:rsidRPr="00075A21">
        <w:rPr>
          <w:sz w:val="28"/>
          <w:szCs w:val="28"/>
          <w:lang w:eastAsia="uk-UA"/>
        </w:rPr>
        <w:t xml:space="preserve"> </w:t>
      </w:r>
      <w:r w:rsidR="00910E00">
        <w:rPr>
          <w:sz w:val="28"/>
          <w:szCs w:val="28"/>
          <w:lang w:eastAsia="uk-UA"/>
        </w:rPr>
        <w:t>депутатами</w:t>
      </w:r>
      <w:r w:rsidR="00910E00" w:rsidRPr="00075A21">
        <w:rPr>
          <w:sz w:val="28"/>
          <w:szCs w:val="28"/>
          <w:lang w:eastAsia="uk-UA"/>
        </w:rPr>
        <w:t xml:space="preserve"> України Різаненко</w:t>
      </w:r>
      <w:r w:rsidR="00910E00">
        <w:rPr>
          <w:sz w:val="28"/>
          <w:szCs w:val="28"/>
          <w:lang w:eastAsia="uk-UA"/>
        </w:rPr>
        <w:t>м</w:t>
      </w:r>
      <w:r w:rsidR="00910E00" w:rsidRPr="00075A21">
        <w:rPr>
          <w:sz w:val="28"/>
          <w:szCs w:val="28"/>
          <w:lang w:eastAsia="uk-UA"/>
        </w:rPr>
        <w:t xml:space="preserve"> П.О., Поляков</w:t>
      </w:r>
      <w:r w:rsidR="00910E00">
        <w:rPr>
          <w:sz w:val="28"/>
          <w:szCs w:val="28"/>
          <w:lang w:eastAsia="uk-UA"/>
        </w:rPr>
        <w:t>им</w:t>
      </w:r>
      <w:r w:rsidR="00910E00" w:rsidRPr="00075A21">
        <w:rPr>
          <w:sz w:val="28"/>
          <w:szCs w:val="28"/>
          <w:lang w:eastAsia="uk-UA"/>
        </w:rPr>
        <w:t xml:space="preserve"> М.А., Демчак</w:t>
      </w:r>
      <w:r w:rsidR="00910E00">
        <w:rPr>
          <w:sz w:val="28"/>
          <w:szCs w:val="28"/>
          <w:lang w:eastAsia="uk-UA"/>
        </w:rPr>
        <w:t>ом</w:t>
      </w:r>
      <w:r w:rsidR="00910E00" w:rsidRPr="00075A21">
        <w:rPr>
          <w:sz w:val="28"/>
          <w:szCs w:val="28"/>
          <w:lang w:eastAsia="uk-UA"/>
        </w:rPr>
        <w:t xml:space="preserve"> Р.Є., Іванчук</w:t>
      </w:r>
      <w:r w:rsidR="00910E00">
        <w:rPr>
          <w:sz w:val="28"/>
          <w:szCs w:val="28"/>
          <w:lang w:eastAsia="uk-UA"/>
        </w:rPr>
        <w:t>ом</w:t>
      </w:r>
      <w:r w:rsidR="00910E00" w:rsidRPr="00075A21">
        <w:rPr>
          <w:sz w:val="28"/>
          <w:szCs w:val="28"/>
          <w:lang w:eastAsia="uk-UA"/>
        </w:rPr>
        <w:t xml:space="preserve"> А.В.</w:t>
      </w:r>
      <w:r w:rsidR="00910E00">
        <w:rPr>
          <w:sz w:val="28"/>
          <w:szCs w:val="28"/>
          <w:lang w:eastAsia="uk-UA"/>
        </w:rPr>
        <w:t xml:space="preserve"> та</w:t>
      </w:r>
      <w:r w:rsidR="00910E00" w:rsidRPr="00075A21">
        <w:rPr>
          <w:sz w:val="28"/>
          <w:szCs w:val="28"/>
          <w:lang w:eastAsia="uk-UA"/>
        </w:rPr>
        <w:t xml:space="preserve"> </w:t>
      </w:r>
      <w:proofErr w:type="spellStart"/>
      <w:r w:rsidR="00910E00" w:rsidRPr="00075A21">
        <w:rPr>
          <w:sz w:val="28"/>
          <w:szCs w:val="28"/>
          <w:lang w:eastAsia="uk-UA"/>
        </w:rPr>
        <w:t>Дзензерськи</w:t>
      </w:r>
      <w:r w:rsidR="00910E00">
        <w:rPr>
          <w:sz w:val="28"/>
          <w:szCs w:val="28"/>
          <w:lang w:eastAsia="uk-UA"/>
        </w:rPr>
        <w:t>м</w:t>
      </w:r>
      <w:proofErr w:type="spellEnd"/>
      <w:r w:rsidR="00910E00" w:rsidRPr="00075A21">
        <w:rPr>
          <w:sz w:val="28"/>
          <w:szCs w:val="28"/>
          <w:lang w:eastAsia="uk-UA"/>
        </w:rPr>
        <w:t xml:space="preserve"> Д.В.</w:t>
      </w:r>
      <w:r w:rsidR="00910E00">
        <w:rPr>
          <w:sz w:val="28"/>
          <w:szCs w:val="28"/>
          <w:lang w:eastAsia="uk-UA"/>
        </w:rPr>
        <w:t xml:space="preserve">, </w:t>
      </w:r>
      <w:r w:rsidR="00910E00" w:rsidRPr="00910E00">
        <w:rPr>
          <w:sz w:val="28"/>
          <w:szCs w:val="28"/>
          <w:lang w:eastAsia="uk-UA"/>
        </w:rPr>
        <w:t xml:space="preserve">за наслідками розгляду в першому читанні </w:t>
      </w:r>
      <w:r w:rsidR="00910E00" w:rsidRPr="00910E00">
        <w:rPr>
          <w:b/>
          <w:sz w:val="28"/>
          <w:szCs w:val="28"/>
          <w:lang w:eastAsia="uk-UA"/>
        </w:rPr>
        <w:t>направити до Комітету</w:t>
      </w:r>
      <w:r w:rsidR="00910E00" w:rsidRPr="00910E00">
        <w:rPr>
          <w:sz w:val="28"/>
          <w:szCs w:val="28"/>
          <w:lang w:eastAsia="uk-UA"/>
        </w:rPr>
        <w:t xml:space="preserve"> Верховної Ради України з питань фінансової політики і банківської діяльності </w:t>
      </w:r>
      <w:r w:rsidR="00910E00" w:rsidRPr="00910E00">
        <w:rPr>
          <w:b/>
          <w:sz w:val="28"/>
          <w:szCs w:val="28"/>
          <w:lang w:eastAsia="uk-UA"/>
        </w:rPr>
        <w:t>для підготовки на повторне перше читання</w:t>
      </w:r>
      <w:r w:rsidR="00910E00" w:rsidRPr="00910E00">
        <w:rPr>
          <w:sz w:val="28"/>
          <w:szCs w:val="28"/>
          <w:lang w:eastAsia="uk-UA"/>
        </w:rPr>
        <w:t>.</w:t>
      </w:r>
    </w:p>
    <w:p w:rsidR="002D49B2" w:rsidRPr="00910E00" w:rsidRDefault="002D49B2" w:rsidP="00D75150">
      <w:pPr>
        <w:shd w:val="clear" w:color="auto" w:fill="FFFFFF"/>
        <w:tabs>
          <w:tab w:val="left" w:pos="900"/>
        </w:tabs>
        <w:spacing w:after="12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Відповідний проект Постанови Верховної Ради України додається.</w:t>
      </w:r>
    </w:p>
    <w:p w:rsidR="003316C0" w:rsidRDefault="0057224C" w:rsidP="00D75150">
      <w:pPr>
        <w:shd w:val="clear" w:color="auto" w:fill="FFFFFF"/>
        <w:tabs>
          <w:tab w:val="left" w:pos="900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Співдоповіді від Комітету законопроект не потребує. </w:t>
      </w:r>
      <w:r w:rsidR="003316C0" w:rsidRPr="003316C0">
        <w:rPr>
          <w:sz w:val="28"/>
          <w:szCs w:val="28"/>
          <w:lang w:eastAsia="uk-UA"/>
        </w:rPr>
        <w:t>Доповідачем із цього питання визнач</w:t>
      </w:r>
      <w:r w:rsidR="002D49B2">
        <w:rPr>
          <w:sz w:val="28"/>
          <w:szCs w:val="28"/>
          <w:lang w:eastAsia="uk-UA"/>
        </w:rPr>
        <w:t xml:space="preserve">ено </w:t>
      </w:r>
      <w:r w:rsidR="003316C0" w:rsidRPr="003316C0">
        <w:rPr>
          <w:sz w:val="28"/>
          <w:szCs w:val="28"/>
          <w:lang w:eastAsia="uk-UA"/>
        </w:rPr>
        <w:t xml:space="preserve">народного депутата України – Голову підкомітету з питань цінних паперів, фондового ринку, діяльності рейтингових агентств та електронної комерції Комітету </w:t>
      </w:r>
      <w:proofErr w:type="spellStart"/>
      <w:r w:rsidR="003316C0" w:rsidRPr="003316C0">
        <w:rPr>
          <w:sz w:val="28"/>
          <w:szCs w:val="28"/>
          <w:lang w:eastAsia="uk-UA"/>
        </w:rPr>
        <w:t>Різаненка</w:t>
      </w:r>
      <w:proofErr w:type="spellEnd"/>
      <w:r w:rsidR="003316C0" w:rsidRPr="003316C0">
        <w:rPr>
          <w:sz w:val="28"/>
          <w:szCs w:val="28"/>
          <w:lang w:eastAsia="uk-UA"/>
        </w:rPr>
        <w:t xml:space="preserve"> П.О.</w:t>
      </w:r>
    </w:p>
    <w:p w:rsidR="002D49B2" w:rsidRPr="00D75150" w:rsidRDefault="002D49B2" w:rsidP="00FB5701">
      <w:pPr>
        <w:shd w:val="clear" w:color="auto" w:fill="FFFFFF"/>
        <w:tabs>
          <w:tab w:val="left" w:pos="900"/>
        </w:tabs>
        <w:ind w:right="6" w:firstLine="567"/>
        <w:jc w:val="both"/>
        <w:rPr>
          <w:sz w:val="28"/>
          <w:szCs w:val="28"/>
          <w:lang w:eastAsia="uk-UA"/>
        </w:rPr>
      </w:pPr>
    </w:p>
    <w:p w:rsidR="002D49B2" w:rsidRPr="00D75150" w:rsidRDefault="002D49B2" w:rsidP="00FB5701">
      <w:pPr>
        <w:shd w:val="clear" w:color="auto" w:fill="FFFFFF"/>
        <w:tabs>
          <w:tab w:val="left" w:pos="900"/>
        </w:tabs>
        <w:ind w:right="6" w:firstLine="567"/>
        <w:jc w:val="both"/>
        <w:rPr>
          <w:sz w:val="28"/>
          <w:szCs w:val="28"/>
          <w:lang w:eastAsia="uk-UA"/>
        </w:rPr>
      </w:pPr>
      <w:r w:rsidRPr="00D75150">
        <w:rPr>
          <w:sz w:val="28"/>
          <w:szCs w:val="28"/>
          <w:lang w:eastAsia="uk-UA"/>
        </w:rPr>
        <w:t>Додаток: згадане за текстом на 46 арк.</w:t>
      </w:r>
    </w:p>
    <w:p w:rsidR="003316C0" w:rsidRPr="00D75150" w:rsidRDefault="003316C0" w:rsidP="00FB5701">
      <w:pPr>
        <w:shd w:val="clear" w:color="auto" w:fill="FFFFFF"/>
        <w:tabs>
          <w:tab w:val="left" w:pos="900"/>
        </w:tabs>
        <w:ind w:right="6" w:firstLine="567"/>
        <w:jc w:val="both"/>
        <w:rPr>
          <w:sz w:val="28"/>
          <w:szCs w:val="28"/>
          <w:lang w:eastAsia="uk-UA"/>
        </w:rPr>
      </w:pPr>
    </w:p>
    <w:p w:rsidR="00DF7D29" w:rsidRPr="00082A86" w:rsidRDefault="00082A86" w:rsidP="00FB5701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DF7D29">
        <w:rPr>
          <w:b/>
          <w:bCs/>
          <w:sz w:val="28"/>
          <w:szCs w:val="28"/>
        </w:rPr>
        <w:t>З</w:t>
      </w:r>
      <w:r w:rsidR="00DF7D29" w:rsidRPr="00DF7D29">
        <w:rPr>
          <w:b/>
          <w:bCs/>
          <w:sz w:val="28"/>
          <w:szCs w:val="28"/>
        </w:rPr>
        <w:t>аступник</w:t>
      </w:r>
    </w:p>
    <w:p w:rsidR="00DF7D29" w:rsidRDefault="00DF7D29" w:rsidP="00FB5701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DF7D29">
        <w:rPr>
          <w:b/>
          <w:bCs/>
          <w:sz w:val="28"/>
          <w:szCs w:val="28"/>
        </w:rPr>
        <w:t>Голови Комітету</w:t>
      </w:r>
      <w:r w:rsidRPr="00DF7D29">
        <w:rPr>
          <w:b/>
          <w:bCs/>
          <w:sz w:val="28"/>
          <w:szCs w:val="28"/>
        </w:rPr>
        <w:tab/>
      </w:r>
      <w:r w:rsidRPr="00DF7D29">
        <w:rPr>
          <w:b/>
          <w:bCs/>
          <w:sz w:val="28"/>
          <w:szCs w:val="28"/>
        </w:rPr>
        <w:tab/>
      </w:r>
      <w:r w:rsidRPr="00DF7D29">
        <w:rPr>
          <w:b/>
          <w:bCs/>
          <w:sz w:val="28"/>
          <w:szCs w:val="28"/>
        </w:rPr>
        <w:tab/>
      </w:r>
      <w:r w:rsidRPr="00DF7D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F7D29">
        <w:rPr>
          <w:b/>
          <w:bCs/>
          <w:sz w:val="28"/>
          <w:szCs w:val="28"/>
        </w:rPr>
        <w:tab/>
      </w:r>
      <w:r w:rsidRPr="00DF7D29">
        <w:rPr>
          <w:b/>
          <w:bCs/>
          <w:sz w:val="28"/>
          <w:szCs w:val="28"/>
        </w:rPr>
        <w:tab/>
      </w:r>
      <w:r w:rsidR="00082A86">
        <w:rPr>
          <w:b/>
          <w:bCs/>
          <w:sz w:val="28"/>
          <w:szCs w:val="28"/>
          <w:lang w:val="ru-RU"/>
        </w:rPr>
        <w:t>Р.</w:t>
      </w:r>
      <w:r w:rsidR="00082A86">
        <w:rPr>
          <w:b/>
          <w:bCs/>
          <w:sz w:val="28"/>
          <w:szCs w:val="28"/>
        </w:rPr>
        <w:t>Є</w:t>
      </w:r>
      <w:r w:rsidRPr="00DF7D29">
        <w:rPr>
          <w:b/>
          <w:bCs/>
          <w:sz w:val="28"/>
          <w:szCs w:val="28"/>
        </w:rPr>
        <w:t>.Д</w:t>
      </w:r>
      <w:r w:rsidR="00082A86">
        <w:rPr>
          <w:b/>
          <w:bCs/>
          <w:sz w:val="28"/>
          <w:szCs w:val="28"/>
          <w:lang w:val="ru-RU"/>
        </w:rPr>
        <w:t>ЕМЧАК</w:t>
      </w:r>
    </w:p>
    <w:p w:rsidR="00D75150" w:rsidRDefault="00D75150" w:rsidP="00D75150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D75150" w:rsidRDefault="00D75150" w:rsidP="00D75150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D75150" w:rsidRDefault="00D75150" w:rsidP="00D75150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D75150" w:rsidRDefault="00D75150" w:rsidP="0057224C">
      <w:pPr>
        <w:spacing w:line="120" w:lineRule="exact"/>
        <w:ind w:firstLine="567"/>
        <w:jc w:val="both"/>
        <w:rPr>
          <w:b/>
          <w:bCs/>
          <w:sz w:val="28"/>
          <w:szCs w:val="28"/>
          <w:lang w:val="ru-RU"/>
        </w:rPr>
      </w:pPr>
    </w:p>
    <w:p w:rsidR="00D75150" w:rsidRDefault="00D75150" w:rsidP="00D75150">
      <w:pPr>
        <w:spacing w:line="120" w:lineRule="exact"/>
        <w:ind w:firstLine="567"/>
        <w:jc w:val="both"/>
        <w:rPr>
          <w:color w:val="000000"/>
          <w:sz w:val="18"/>
          <w:szCs w:val="24"/>
        </w:rPr>
      </w:pPr>
    </w:p>
    <w:p w:rsidR="00D75150" w:rsidRDefault="00D75150" w:rsidP="00D75150">
      <w:pPr>
        <w:spacing w:line="120" w:lineRule="exact"/>
        <w:ind w:firstLine="567"/>
        <w:jc w:val="both"/>
        <w:rPr>
          <w:color w:val="000000"/>
          <w:sz w:val="18"/>
          <w:szCs w:val="24"/>
        </w:rPr>
      </w:pPr>
    </w:p>
    <w:p w:rsidR="00D75150" w:rsidRDefault="00D75150" w:rsidP="00D75150">
      <w:pPr>
        <w:spacing w:line="120" w:lineRule="exact"/>
        <w:ind w:firstLine="567"/>
        <w:jc w:val="both"/>
        <w:rPr>
          <w:color w:val="000000"/>
          <w:sz w:val="18"/>
          <w:szCs w:val="24"/>
        </w:rPr>
      </w:pPr>
    </w:p>
    <w:p w:rsidR="0057224C" w:rsidRDefault="0057224C" w:rsidP="00D75150">
      <w:pPr>
        <w:spacing w:line="120" w:lineRule="exact"/>
        <w:ind w:firstLine="567"/>
        <w:jc w:val="both"/>
        <w:rPr>
          <w:color w:val="000000"/>
          <w:sz w:val="18"/>
          <w:szCs w:val="24"/>
        </w:rPr>
      </w:pPr>
    </w:p>
    <w:p w:rsidR="0057224C" w:rsidRPr="00D75150" w:rsidRDefault="0057224C" w:rsidP="00D75150">
      <w:pPr>
        <w:spacing w:line="120" w:lineRule="exact"/>
        <w:ind w:firstLine="567"/>
        <w:jc w:val="both"/>
        <w:rPr>
          <w:color w:val="000000"/>
          <w:sz w:val="18"/>
          <w:szCs w:val="24"/>
        </w:rPr>
      </w:pPr>
    </w:p>
    <w:p w:rsidR="00D75150" w:rsidRPr="00D75150" w:rsidRDefault="00D75150" w:rsidP="00D75150">
      <w:pPr>
        <w:spacing w:line="180" w:lineRule="exact"/>
        <w:ind w:firstLine="567"/>
        <w:jc w:val="both"/>
        <w:rPr>
          <w:color w:val="000000"/>
          <w:sz w:val="18"/>
          <w:szCs w:val="24"/>
          <w:lang w:val="ru-RU"/>
        </w:rPr>
      </w:pPr>
      <w:r w:rsidRPr="00D75150">
        <w:rPr>
          <w:color w:val="000000"/>
          <w:sz w:val="18"/>
          <w:szCs w:val="24"/>
          <w:lang w:val="ru-RU"/>
        </w:rPr>
        <w:t>Вик. А.Мороз</w:t>
      </w:r>
    </w:p>
    <w:p w:rsidR="00D75150" w:rsidRPr="00D75150" w:rsidRDefault="00D75150" w:rsidP="00D75150">
      <w:pPr>
        <w:spacing w:line="180" w:lineRule="exact"/>
        <w:ind w:firstLine="567"/>
        <w:jc w:val="both"/>
        <w:rPr>
          <w:b/>
          <w:bCs/>
          <w:sz w:val="28"/>
          <w:szCs w:val="28"/>
        </w:rPr>
      </w:pPr>
      <w:r w:rsidRPr="00D75150">
        <w:rPr>
          <w:color w:val="000000"/>
          <w:sz w:val="18"/>
          <w:szCs w:val="18"/>
          <w:lang w:val="ru-RU"/>
        </w:rPr>
        <w:sym w:font="Wingdings 2" w:char="F027"/>
      </w:r>
      <w:r w:rsidRPr="00D75150">
        <w:rPr>
          <w:color w:val="000000"/>
          <w:sz w:val="18"/>
          <w:szCs w:val="24"/>
          <w:lang w:val="ru-RU"/>
        </w:rPr>
        <w:t xml:space="preserve"> 255-27-36</w:t>
      </w:r>
    </w:p>
    <w:sectPr w:rsidR="00D75150" w:rsidRPr="00D75150" w:rsidSect="00D75150">
      <w:footerReference w:type="even" r:id="rId7"/>
      <w:footerReference w:type="default" r:id="rId8"/>
      <w:pgSz w:w="11906" w:h="16838"/>
      <w:pgMar w:top="1134" w:right="1077" w:bottom="1134" w:left="1077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55" w:rsidRDefault="00F90E55">
      <w:r>
        <w:separator/>
      </w:r>
    </w:p>
  </w:endnote>
  <w:endnote w:type="continuationSeparator" w:id="0">
    <w:p w:rsidR="00F90E55" w:rsidRDefault="00F9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0D" w:rsidRDefault="00CA0C0D" w:rsidP="00FF59A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46294">
      <w:rPr>
        <w:rStyle w:val="af2"/>
        <w:noProof/>
      </w:rPr>
      <w:t>3</w:t>
    </w:r>
    <w:r>
      <w:rPr>
        <w:rStyle w:val="af2"/>
      </w:rPr>
      <w:fldChar w:fldCharType="end"/>
    </w:r>
  </w:p>
  <w:p w:rsidR="00CA0C0D" w:rsidRDefault="00CA0C0D" w:rsidP="0065749A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0D" w:rsidRDefault="00CA0C0D" w:rsidP="0065749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55" w:rsidRDefault="00F90E55">
      <w:r>
        <w:separator/>
      </w:r>
    </w:p>
  </w:footnote>
  <w:footnote w:type="continuationSeparator" w:id="0">
    <w:p w:rsidR="00F90E55" w:rsidRDefault="00F9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004"/>
    <w:multiLevelType w:val="hybridMultilevel"/>
    <w:tmpl w:val="FFBEBF46"/>
    <w:lvl w:ilvl="0" w:tplc="A9CEED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1FD2026A"/>
    <w:multiLevelType w:val="multilevel"/>
    <w:tmpl w:val="A1C8F212"/>
    <w:numStyleLink w:val="1"/>
  </w:abstractNum>
  <w:abstractNum w:abstractNumId="2" w15:restartNumberingAfterBreak="0">
    <w:nsid w:val="21A20E05"/>
    <w:multiLevelType w:val="multilevel"/>
    <w:tmpl w:val="A1C8F212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68" w:hanging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76" w:hanging="10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24" w:hanging="10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888" w:hanging="1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236" w:hanging="1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944" w:hanging="20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2E6358C"/>
    <w:multiLevelType w:val="hybridMultilevel"/>
    <w:tmpl w:val="474CA748"/>
    <w:lvl w:ilvl="0" w:tplc="A118B08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4B8D2551"/>
    <w:multiLevelType w:val="hybridMultilevel"/>
    <w:tmpl w:val="131C65F8"/>
    <w:lvl w:ilvl="0" w:tplc="B1686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D7C82"/>
    <w:multiLevelType w:val="singleLevel"/>
    <w:tmpl w:val="B448B0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F65209F"/>
    <w:multiLevelType w:val="multilevel"/>
    <w:tmpl w:val="1CAC797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2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341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1276" w:hanging="9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</w:tabs>
          <w:ind w:left="1276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332"/>
          </w:tabs>
          <w:ind w:left="2757" w:hanging="17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851"/>
            <w:tab w:val="num" w:pos="3040"/>
          </w:tabs>
          <w:ind w:left="3465" w:hanging="21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851"/>
            <w:tab w:val="num" w:pos="3388"/>
          </w:tabs>
          <w:ind w:left="3813" w:hanging="21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851"/>
            <w:tab w:val="num" w:pos="4096"/>
          </w:tabs>
          <w:ind w:left="4521" w:hanging="2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851"/>
            <w:tab w:val="num" w:pos="4444"/>
          </w:tabs>
          <w:ind w:left="4869" w:hanging="2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num" w:pos="5152"/>
          </w:tabs>
          <w:ind w:left="5577" w:hanging="28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8D"/>
    <w:rsid w:val="00024C5C"/>
    <w:rsid w:val="00027210"/>
    <w:rsid w:val="00031740"/>
    <w:rsid w:val="00040973"/>
    <w:rsid w:val="00050975"/>
    <w:rsid w:val="000754EF"/>
    <w:rsid w:val="00075A21"/>
    <w:rsid w:val="00082A86"/>
    <w:rsid w:val="000A33CD"/>
    <w:rsid w:val="000B08B4"/>
    <w:rsid w:val="000B575C"/>
    <w:rsid w:val="000C2DA5"/>
    <w:rsid w:val="000D2DCE"/>
    <w:rsid w:val="000E445F"/>
    <w:rsid w:val="000F544E"/>
    <w:rsid w:val="00105923"/>
    <w:rsid w:val="00137CA6"/>
    <w:rsid w:val="0014140A"/>
    <w:rsid w:val="001530F9"/>
    <w:rsid w:val="00153321"/>
    <w:rsid w:val="00167884"/>
    <w:rsid w:val="00194754"/>
    <w:rsid w:val="001B3665"/>
    <w:rsid w:val="001B48A5"/>
    <w:rsid w:val="001C265B"/>
    <w:rsid w:val="001C3EC3"/>
    <w:rsid w:val="001D0BD8"/>
    <w:rsid w:val="001E729F"/>
    <w:rsid w:val="002003DB"/>
    <w:rsid w:val="00224FCB"/>
    <w:rsid w:val="002425E6"/>
    <w:rsid w:val="00267069"/>
    <w:rsid w:val="00285308"/>
    <w:rsid w:val="00290767"/>
    <w:rsid w:val="002D2A08"/>
    <w:rsid w:val="002D49B2"/>
    <w:rsid w:val="002E3FA5"/>
    <w:rsid w:val="002E5038"/>
    <w:rsid w:val="002F6C2C"/>
    <w:rsid w:val="002F6F55"/>
    <w:rsid w:val="0030260A"/>
    <w:rsid w:val="003132AE"/>
    <w:rsid w:val="00323D5D"/>
    <w:rsid w:val="00325948"/>
    <w:rsid w:val="003316C0"/>
    <w:rsid w:val="003471D1"/>
    <w:rsid w:val="00355CE1"/>
    <w:rsid w:val="00387FD0"/>
    <w:rsid w:val="003B4FB9"/>
    <w:rsid w:val="003D7EE2"/>
    <w:rsid w:val="003E0EBA"/>
    <w:rsid w:val="003F163A"/>
    <w:rsid w:val="003F4DEE"/>
    <w:rsid w:val="00401366"/>
    <w:rsid w:val="00401C08"/>
    <w:rsid w:val="004266B1"/>
    <w:rsid w:val="00453B3E"/>
    <w:rsid w:val="00486E38"/>
    <w:rsid w:val="0049488E"/>
    <w:rsid w:val="004B306F"/>
    <w:rsid w:val="004E01CB"/>
    <w:rsid w:val="004F23ED"/>
    <w:rsid w:val="0050517E"/>
    <w:rsid w:val="00522FC8"/>
    <w:rsid w:val="005231FE"/>
    <w:rsid w:val="0056013F"/>
    <w:rsid w:val="00561D56"/>
    <w:rsid w:val="0057224C"/>
    <w:rsid w:val="005764C3"/>
    <w:rsid w:val="00582DB8"/>
    <w:rsid w:val="00584FE7"/>
    <w:rsid w:val="00597877"/>
    <w:rsid w:val="005A00E3"/>
    <w:rsid w:val="005A1975"/>
    <w:rsid w:val="005B3C8D"/>
    <w:rsid w:val="005C0C80"/>
    <w:rsid w:val="005C569D"/>
    <w:rsid w:val="005C70E3"/>
    <w:rsid w:val="005E59C9"/>
    <w:rsid w:val="005F451C"/>
    <w:rsid w:val="00607AFF"/>
    <w:rsid w:val="00654B5D"/>
    <w:rsid w:val="0065749A"/>
    <w:rsid w:val="00677C19"/>
    <w:rsid w:val="0068291E"/>
    <w:rsid w:val="006A4FF6"/>
    <w:rsid w:val="006E4E5F"/>
    <w:rsid w:val="006F3639"/>
    <w:rsid w:val="006F42A4"/>
    <w:rsid w:val="006F6249"/>
    <w:rsid w:val="00706413"/>
    <w:rsid w:val="007176A6"/>
    <w:rsid w:val="007218D7"/>
    <w:rsid w:val="00722306"/>
    <w:rsid w:val="00746294"/>
    <w:rsid w:val="00774621"/>
    <w:rsid w:val="0078019E"/>
    <w:rsid w:val="007B0F37"/>
    <w:rsid w:val="007C4510"/>
    <w:rsid w:val="007D3DD6"/>
    <w:rsid w:val="007E60AC"/>
    <w:rsid w:val="008038BD"/>
    <w:rsid w:val="00852F77"/>
    <w:rsid w:val="0086182A"/>
    <w:rsid w:val="008725EA"/>
    <w:rsid w:val="00873190"/>
    <w:rsid w:val="008E0960"/>
    <w:rsid w:val="008E0E9E"/>
    <w:rsid w:val="008E7173"/>
    <w:rsid w:val="008F501A"/>
    <w:rsid w:val="00905F01"/>
    <w:rsid w:val="00910E00"/>
    <w:rsid w:val="0091622A"/>
    <w:rsid w:val="00917C52"/>
    <w:rsid w:val="009321D9"/>
    <w:rsid w:val="00994665"/>
    <w:rsid w:val="009E006B"/>
    <w:rsid w:val="009E0AC9"/>
    <w:rsid w:val="009F2DD1"/>
    <w:rsid w:val="00A1200F"/>
    <w:rsid w:val="00A30613"/>
    <w:rsid w:val="00A32697"/>
    <w:rsid w:val="00A3753B"/>
    <w:rsid w:val="00A44B02"/>
    <w:rsid w:val="00A70F24"/>
    <w:rsid w:val="00AA1799"/>
    <w:rsid w:val="00AA5F74"/>
    <w:rsid w:val="00AB5F24"/>
    <w:rsid w:val="00AF4209"/>
    <w:rsid w:val="00B01F76"/>
    <w:rsid w:val="00B030DD"/>
    <w:rsid w:val="00B4469E"/>
    <w:rsid w:val="00B548B3"/>
    <w:rsid w:val="00B914AD"/>
    <w:rsid w:val="00B92982"/>
    <w:rsid w:val="00BB7471"/>
    <w:rsid w:val="00BE38AC"/>
    <w:rsid w:val="00C0390A"/>
    <w:rsid w:val="00C04EA8"/>
    <w:rsid w:val="00C13199"/>
    <w:rsid w:val="00C219DF"/>
    <w:rsid w:val="00C31572"/>
    <w:rsid w:val="00C55380"/>
    <w:rsid w:val="00C833C1"/>
    <w:rsid w:val="00C950A5"/>
    <w:rsid w:val="00CA0C0D"/>
    <w:rsid w:val="00CA40D8"/>
    <w:rsid w:val="00CA5F54"/>
    <w:rsid w:val="00CF095E"/>
    <w:rsid w:val="00CF1290"/>
    <w:rsid w:val="00D049B7"/>
    <w:rsid w:val="00D116E3"/>
    <w:rsid w:val="00D314C2"/>
    <w:rsid w:val="00D411CF"/>
    <w:rsid w:val="00D474DF"/>
    <w:rsid w:val="00D52FBA"/>
    <w:rsid w:val="00D72952"/>
    <w:rsid w:val="00D75150"/>
    <w:rsid w:val="00D95A98"/>
    <w:rsid w:val="00DB0707"/>
    <w:rsid w:val="00DC6EB6"/>
    <w:rsid w:val="00DD01D4"/>
    <w:rsid w:val="00DF0F39"/>
    <w:rsid w:val="00DF7D29"/>
    <w:rsid w:val="00E1072D"/>
    <w:rsid w:val="00E1239B"/>
    <w:rsid w:val="00E22F9C"/>
    <w:rsid w:val="00E81B94"/>
    <w:rsid w:val="00E92C6E"/>
    <w:rsid w:val="00EA122F"/>
    <w:rsid w:val="00ED7120"/>
    <w:rsid w:val="00EE1D85"/>
    <w:rsid w:val="00EE48F3"/>
    <w:rsid w:val="00EF4C26"/>
    <w:rsid w:val="00EF6FDF"/>
    <w:rsid w:val="00F4270A"/>
    <w:rsid w:val="00F43F60"/>
    <w:rsid w:val="00F510E2"/>
    <w:rsid w:val="00F710E3"/>
    <w:rsid w:val="00F90E55"/>
    <w:rsid w:val="00FA11D2"/>
    <w:rsid w:val="00FA6ECE"/>
    <w:rsid w:val="00FB05A7"/>
    <w:rsid w:val="00FB1D67"/>
    <w:rsid w:val="00FB5701"/>
    <w:rsid w:val="00FD37A2"/>
    <w:rsid w:val="00FD3D4F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B159F5-2DB7-4C7D-9D50-D86E8287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8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B3C8D"/>
    <w:pPr>
      <w:jc w:val="center"/>
    </w:pPr>
    <w:rPr>
      <w:sz w:val="28"/>
    </w:rPr>
  </w:style>
  <w:style w:type="character" w:customStyle="1" w:styleId="a4">
    <w:name w:val="Назва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a5">
    <w:name w:val="Назва документа"/>
    <w:basedOn w:val="a"/>
    <w:next w:val="a"/>
    <w:rsid w:val="005B3C8D"/>
    <w:pPr>
      <w:keepNext/>
      <w:keepLines/>
      <w:spacing w:before="360" w:after="360"/>
      <w:jc w:val="center"/>
    </w:pPr>
    <w:rPr>
      <w:rFonts w:ascii="Antiqua" w:hAnsi="Antiqua"/>
      <w:b/>
      <w:sz w:val="26"/>
    </w:rPr>
  </w:style>
  <w:style w:type="paragraph" w:customStyle="1" w:styleId="a6">
    <w:name w:val="Нормальний текст"/>
    <w:basedOn w:val="a"/>
    <w:rsid w:val="00F4270A"/>
    <w:pPr>
      <w:spacing w:before="120"/>
      <w:ind w:firstLine="567"/>
      <w:jc w:val="both"/>
    </w:pPr>
    <w:rPr>
      <w:rFonts w:ascii="Antiqua" w:hAnsi="Antiqua"/>
      <w:sz w:val="26"/>
    </w:rPr>
  </w:style>
  <w:style w:type="paragraph" w:styleId="a7">
    <w:name w:val="Body Text"/>
    <w:basedOn w:val="a"/>
    <w:link w:val="a8"/>
    <w:uiPriority w:val="99"/>
    <w:rsid w:val="00285308"/>
    <w:pPr>
      <w:spacing w:line="260" w:lineRule="auto"/>
      <w:jc w:val="both"/>
    </w:pPr>
    <w:rPr>
      <w:sz w:val="28"/>
    </w:rPr>
  </w:style>
  <w:style w:type="character" w:customStyle="1" w:styleId="a8">
    <w:name w:val="Основний текст Знак"/>
    <w:basedOn w:val="a0"/>
    <w:link w:val="a7"/>
    <w:uiPriority w:val="99"/>
    <w:semiHidden/>
    <w:rPr>
      <w:lang w:eastAsia="ru-RU"/>
    </w:rPr>
  </w:style>
  <w:style w:type="paragraph" w:styleId="a9">
    <w:name w:val="Body Text Indent"/>
    <w:basedOn w:val="a"/>
    <w:link w:val="aa"/>
    <w:uiPriority w:val="99"/>
    <w:rsid w:val="00285308"/>
    <w:pPr>
      <w:spacing w:line="260" w:lineRule="auto"/>
      <w:ind w:firstLine="567"/>
      <w:jc w:val="both"/>
    </w:pPr>
    <w:rPr>
      <w:sz w:val="28"/>
    </w:rPr>
  </w:style>
  <w:style w:type="character" w:customStyle="1" w:styleId="aa">
    <w:name w:val="Основний текст з відступом Знак"/>
    <w:basedOn w:val="a0"/>
    <w:link w:val="a9"/>
    <w:uiPriority w:val="99"/>
    <w:semiHidden/>
    <w:rPr>
      <w:lang w:eastAsia="ru-RU"/>
    </w:rPr>
  </w:style>
  <w:style w:type="paragraph" w:styleId="2">
    <w:name w:val="Body Text 2"/>
    <w:basedOn w:val="a"/>
    <w:link w:val="20"/>
    <w:uiPriority w:val="99"/>
    <w:rsid w:val="00285308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Pr>
      <w:lang w:eastAsia="ru-RU"/>
    </w:rPr>
  </w:style>
  <w:style w:type="paragraph" w:customStyle="1" w:styleId="ab">
    <w:name w:val="Îñíîâíîé òåêñò ñ îòñòóïîì"/>
    <w:basedOn w:val="a"/>
    <w:rsid w:val="00285308"/>
    <w:pPr>
      <w:widowControl w:val="0"/>
      <w:ind w:right="-766" w:firstLine="720"/>
      <w:jc w:val="both"/>
    </w:pPr>
    <w:rPr>
      <w:rFonts w:ascii="Times New Roman CYR" w:hAnsi="Times New Roman CYR"/>
      <w:b/>
      <w:sz w:val="24"/>
      <w:szCs w:val="28"/>
    </w:rPr>
  </w:style>
  <w:style w:type="paragraph" w:customStyle="1" w:styleId="ac">
    <w:name w:val="! ТХТ"/>
    <w:rsid w:val="00153321"/>
    <w:pPr>
      <w:widowControl w:val="0"/>
      <w:spacing w:before="111" w:after="111"/>
      <w:ind w:firstLine="720"/>
      <w:jc w:val="both"/>
    </w:pPr>
    <w:rPr>
      <w:color w:val="000000"/>
      <w:sz w:val="28"/>
      <w:szCs w:val="28"/>
      <w:lang w:eastAsia="ru-RU"/>
    </w:rPr>
  </w:style>
  <w:style w:type="paragraph" w:customStyle="1" w:styleId="Iauiue">
    <w:name w:val="Iau?iue"/>
    <w:rsid w:val="00D95A98"/>
    <w:pPr>
      <w:widowControl w:val="0"/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"/>
    <w:link w:val="22"/>
    <w:uiPriority w:val="99"/>
    <w:rsid w:val="00D95A98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Pr>
      <w:lang w:eastAsia="ru-RU"/>
    </w:rPr>
  </w:style>
  <w:style w:type="table" w:styleId="ad">
    <w:name w:val="Table Grid"/>
    <w:basedOn w:val="a1"/>
    <w:uiPriority w:val="39"/>
    <w:rsid w:val="005C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_о___іїР__ ¾¬Ð"/>
    <w:basedOn w:val="a"/>
    <w:rsid w:val="00031740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f">
    <w:name w:val="Знак"/>
    <w:basedOn w:val="a"/>
    <w:rsid w:val="005A1975"/>
    <w:rPr>
      <w:rFonts w:ascii="Verdana" w:hAnsi="Verdana"/>
      <w:lang w:val="en-US" w:eastAsia="en-US"/>
    </w:rPr>
  </w:style>
  <w:style w:type="paragraph" w:styleId="af0">
    <w:name w:val="footer"/>
    <w:basedOn w:val="a"/>
    <w:link w:val="af1"/>
    <w:uiPriority w:val="99"/>
    <w:rsid w:val="0065749A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rPr>
      <w:lang w:eastAsia="ru-RU"/>
    </w:rPr>
  </w:style>
  <w:style w:type="character" w:styleId="af2">
    <w:name w:val="page number"/>
    <w:basedOn w:val="a0"/>
    <w:uiPriority w:val="99"/>
    <w:rsid w:val="0065749A"/>
    <w:rPr>
      <w:rFonts w:cs="Times New Roman"/>
    </w:rPr>
  </w:style>
  <w:style w:type="paragraph" w:styleId="af3">
    <w:name w:val="header"/>
    <w:basedOn w:val="a"/>
    <w:link w:val="af4"/>
    <w:uiPriority w:val="99"/>
    <w:rsid w:val="005A00E3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basedOn w:val="a0"/>
    <w:link w:val="af3"/>
    <w:uiPriority w:val="99"/>
    <w:semiHidden/>
    <w:rPr>
      <w:lang w:eastAsia="ru-RU"/>
    </w:rPr>
  </w:style>
  <w:style w:type="paragraph" w:styleId="af5">
    <w:name w:val="Balloon Text"/>
    <w:basedOn w:val="a"/>
    <w:link w:val="af6"/>
    <w:uiPriority w:val="99"/>
    <w:semiHidden/>
    <w:rsid w:val="00584FE7"/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Segoe UI" w:hAnsi="Segoe UI" w:cs="Segoe UI"/>
      <w:sz w:val="18"/>
      <w:szCs w:val="18"/>
      <w:lang w:eastAsia="ru-RU"/>
    </w:rPr>
  </w:style>
  <w:style w:type="numbering" w:customStyle="1" w:styleId="1">
    <w:name w:val="Імпортований стиль 1"/>
    <w:rsid w:val="006E4E5F"/>
    <w:pPr>
      <w:numPr>
        <w:numId w:val="6"/>
      </w:numPr>
    </w:pPr>
  </w:style>
  <w:style w:type="paragraph" w:styleId="3">
    <w:name w:val="Body Text Indent 3"/>
    <w:basedOn w:val="a"/>
    <w:link w:val="30"/>
    <w:rsid w:val="00075A21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075A21"/>
    <w:rPr>
      <w:sz w:val="16"/>
      <w:szCs w:val="16"/>
      <w:lang w:eastAsia="ru-RU"/>
    </w:rPr>
  </w:style>
  <w:style w:type="paragraph" w:customStyle="1" w:styleId="Default">
    <w:name w:val="Default"/>
    <w:rsid w:val="005764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3316C0"/>
    <w:pPr>
      <w:ind w:left="720"/>
      <w:contextualSpacing/>
    </w:pPr>
  </w:style>
  <w:style w:type="paragraph" w:customStyle="1" w:styleId="rvps2">
    <w:name w:val="rvps2"/>
    <w:basedOn w:val="a"/>
    <w:rsid w:val="001C265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1C265B"/>
  </w:style>
  <w:style w:type="character" w:styleId="af8">
    <w:name w:val="Hyperlink"/>
    <w:basedOn w:val="a0"/>
    <w:uiPriority w:val="99"/>
    <w:unhideWhenUsed/>
    <w:rsid w:val="001C2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4730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SSMSC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svyryda</dc:creator>
  <cp:keywords/>
  <dc:description/>
  <cp:lastModifiedBy>Мороз Андрій Анатолійович</cp:lastModifiedBy>
  <cp:revision>9</cp:revision>
  <cp:lastPrinted>2018-04-18T14:04:00Z</cp:lastPrinted>
  <dcterms:created xsi:type="dcterms:W3CDTF">2018-04-18T12:08:00Z</dcterms:created>
  <dcterms:modified xsi:type="dcterms:W3CDTF">2018-04-18T14:06:00Z</dcterms:modified>
</cp:coreProperties>
</file>