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FD" w:rsidRPr="006F2AFD" w:rsidRDefault="006F2AFD" w:rsidP="006F2AFD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реєстр. № 6744</w:t>
      </w:r>
    </w:p>
    <w:p w:rsidR="006F2AFD" w:rsidRPr="006F2AFD" w:rsidRDefault="006F2AFD" w:rsidP="006F2AFD">
      <w:pPr>
        <w:widowControl w:val="0"/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17 липня</w:t>
      </w:r>
      <w:r w:rsidRPr="006F2AFD">
        <w:rPr>
          <w:sz w:val="28"/>
          <w:szCs w:val="28"/>
          <w:lang w:eastAsia="ru-RU"/>
        </w:rPr>
        <w:t xml:space="preserve"> 2017 року</w:t>
      </w:r>
    </w:p>
    <w:p w:rsidR="006F2AFD" w:rsidRPr="006F2AFD" w:rsidRDefault="006F2AFD" w:rsidP="006F2AFD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6F2AFD" w:rsidRPr="006F2AFD" w:rsidRDefault="006F2AFD" w:rsidP="006F2AFD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6F2AFD" w:rsidRPr="006F2AFD" w:rsidRDefault="006F2AFD" w:rsidP="006F2AFD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F2AFD">
        <w:rPr>
          <w:b/>
          <w:bCs/>
          <w:sz w:val="28"/>
          <w:szCs w:val="28"/>
          <w:lang w:eastAsia="ru-RU"/>
        </w:rPr>
        <w:t>ВИСНОВОК</w:t>
      </w:r>
    </w:p>
    <w:p w:rsidR="006F2AFD" w:rsidRPr="006F2AFD" w:rsidRDefault="006F2AFD" w:rsidP="006F2AFD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6F2AFD" w:rsidRPr="006F2AFD" w:rsidRDefault="006F2AFD" w:rsidP="006F2AFD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6F2AFD">
        <w:rPr>
          <w:b/>
          <w:sz w:val="28"/>
          <w:szCs w:val="28"/>
          <w:lang w:eastAsia="ru-RU"/>
        </w:rPr>
        <w:t>Комітету Верховної Ради України</w:t>
      </w:r>
    </w:p>
    <w:p w:rsidR="006F2AFD" w:rsidRPr="006F2AFD" w:rsidRDefault="006F2AFD" w:rsidP="006F2AFD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6F2AFD">
        <w:rPr>
          <w:b/>
          <w:sz w:val="28"/>
          <w:szCs w:val="28"/>
          <w:lang w:eastAsia="ru-RU"/>
        </w:rPr>
        <w:t>з питань правової політики та правосуддя</w:t>
      </w:r>
    </w:p>
    <w:p w:rsidR="006B0894" w:rsidRPr="008E18B3" w:rsidRDefault="006B0894" w:rsidP="006B0894">
      <w:pPr>
        <w:tabs>
          <w:tab w:val="left" w:pos="3450"/>
        </w:tabs>
        <w:jc w:val="center"/>
        <w:rPr>
          <w:b/>
          <w:szCs w:val="28"/>
        </w:rPr>
      </w:pPr>
    </w:p>
    <w:p w:rsidR="006B0894" w:rsidRPr="006B0894" w:rsidRDefault="006B0894" w:rsidP="006B0894">
      <w:pPr>
        <w:jc w:val="center"/>
        <w:rPr>
          <w:b/>
          <w:sz w:val="28"/>
          <w:szCs w:val="28"/>
        </w:rPr>
      </w:pPr>
      <w:r w:rsidRPr="006B0894">
        <w:rPr>
          <w:b/>
          <w:sz w:val="28"/>
          <w:szCs w:val="28"/>
        </w:rPr>
        <w:t>щодо проекту Закону</w:t>
      </w:r>
    </w:p>
    <w:p w:rsidR="006B0894" w:rsidRPr="006B0894" w:rsidRDefault="006B0894" w:rsidP="006B0894">
      <w:pPr>
        <w:suppressAutoHyphens w:val="0"/>
        <w:jc w:val="center"/>
        <w:outlineLvl w:val="2"/>
        <w:rPr>
          <w:b/>
          <w:bCs/>
          <w:sz w:val="27"/>
          <w:szCs w:val="27"/>
          <w:lang w:eastAsia="uk-UA"/>
        </w:rPr>
      </w:pPr>
      <w:r w:rsidRPr="006B0894">
        <w:rPr>
          <w:b/>
          <w:bCs/>
          <w:sz w:val="27"/>
          <w:szCs w:val="27"/>
          <w:lang w:eastAsia="uk-UA"/>
        </w:rPr>
        <w:t xml:space="preserve">про внесення змін до Закону України «Про публічні закупівлі» </w:t>
      </w:r>
    </w:p>
    <w:p w:rsidR="006B0894" w:rsidRPr="006B0894" w:rsidRDefault="006B0894" w:rsidP="006B0894">
      <w:pPr>
        <w:suppressAutoHyphens w:val="0"/>
        <w:jc w:val="center"/>
        <w:outlineLvl w:val="2"/>
        <w:rPr>
          <w:b/>
          <w:bCs/>
          <w:sz w:val="27"/>
          <w:szCs w:val="27"/>
          <w:lang w:eastAsia="uk-UA"/>
        </w:rPr>
      </w:pPr>
      <w:r w:rsidRPr="006B0894">
        <w:rPr>
          <w:b/>
          <w:bCs/>
          <w:sz w:val="27"/>
          <w:szCs w:val="27"/>
          <w:lang w:eastAsia="uk-UA"/>
        </w:rPr>
        <w:t>(щодо недопущення зловживання правом</w:t>
      </w:r>
    </w:p>
    <w:p w:rsidR="006B0894" w:rsidRPr="006B0894" w:rsidRDefault="006B0894" w:rsidP="006B0894">
      <w:pPr>
        <w:suppressAutoHyphens w:val="0"/>
        <w:jc w:val="center"/>
        <w:outlineLvl w:val="2"/>
        <w:rPr>
          <w:b/>
          <w:bCs/>
          <w:sz w:val="27"/>
          <w:szCs w:val="27"/>
          <w:lang w:eastAsia="uk-UA"/>
        </w:rPr>
      </w:pPr>
      <w:r w:rsidRPr="006B0894">
        <w:rPr>
          <w:b/>
          <w:bCs/>
          <w:sz w:val="27"/>
          <w:szCs w:val="27"/>
          <w:lang w:eastAsia="uk-UA"/>
        </w:rPr>
        <w:t xml:space="preserve"> на зміну умов договору про закупівлі)</w:t>
      </w:r>
    </w:p>
    <w:p w:rsidR="006B0894" w:rsidRPr="006B0894" w:rsidRDefault="006B0894" w:rsidP="006B0894">
      <w:pPr>
        <w:jc w:val="center"/>
        <w:rPr>
          <w:b/>
          <w:sz w:val="28"/>
          <w:szCs w:val="28"/>
        </w:rPr>
      </w:pPr>
      <w:r w:rsidRPr="006B0894">
        <w:rPr>
          <w:b/>
          <w:sz w:val="28"/>
          <w:szCs w:val="28"/>
        </w:rPr>
        <w:t>(реєстр. № 6744 від 17 липня 2017 року)</w:t>
      </w:r>
    </w:p>
    <w:p w:rsidR="006B0894" w:rsidRPr="006B0894" w:rsidRDefault="006B0894" w:rsidP="006B0894">
      <w:pPr>
        <w:jc w:val="center"/>
        <w:rPr>
          <w:sz w:val="28"/>
          <w:szCs w:val="28"/>
        </w:rPr>
      </w:pPr>
    </w:p>
    <w:p w:rsidR="006B0894" w:rsidRPr="006B0894" w:rsidRDefault="006B0894" w:rsidP="006B0894">
      <w:pPr>
        <w:suppressAutoHyphens w:val="0"/>
        <w:ind w:firstLine="540"/>
        <w:jc w:val="both"/>
        <w:outlineLvl w:val="2"/>
        <w:rPr>
          <w:bCs/>
          <w:sz w:val="28"/>
          <w:szCs w:val="28"/>
          <w:lang w:eastAsia="uk-UA"/>
        </w:rPr>
      </w:pPr>
      <w:r w:rsidRPr="006B0894">
        <w:rPr>
          <w:bCs/>
          <w:sz w:val="28"/>
          <w:szCs w:val="28"/>
          <w:lang w:eastAsia="uk-UA"/>
        </w:rPr>
        <w:t xml:space="preserve">Комітет Верховної Ради України з питань правової політики та правосуддя розглянув </w:t>
      </w:r>
      <w:r w:rsidR="003F23A2">
        <w:rPr>
          <w:bCs/>
          <w:sz w:val="28"/>
          <w:szCs w:val="28"/>
          <w:lang w:eastAsia="uk-UA"/>
        </w:rPr>
        <w:t>на своєму засіданні 28 лютого 2018 року</w:t>
      </w:r>
      <w:r w:rsidR="00597387">
        <w:rPr>
          <w:bCs/>
          <w:sz w:val="28"/>
          <w:szCs w:val="28"/>
          <w:lang w:eastAsia="uk-UA"/>
        </w:rPr>
        <w:t xml:space="preserve"> (протокол №67)</w:t>
      </w:r>
      <w:r w:rsidR="003F23A2">
        <w:rPr>
          <w:bCs/>
          <w:sz w:val="28"/>
          <w:szCs w:val="28"/>
          <w:lang w:eastAsia="uk-UA"/>
        </w:rPr>
        <w:t xml:space="preserve"> </w:t>
      </w:r>
      <w:r w:rsidRPr="006B0894">
        <w:rPr>
          <w:bCs/>
          <w:sz w:val="28"/>
          <w:szCs w:val="28"/>
          <w:lang w:eastAsia="uk-UA"/>
        </w:rPr>
        <w:t xml:space="preserve">на відповідність Конституції України проект Закону про внесення змін до Закону України «Про публічні закупівлі» (щодо недопущення зловживання правом  на зміну умов договору про закупівлі) (реєстр. № 6744 від 17 липня 2017 року), поданий народним депутатом України </w:t>
      </w:r>
      <w:proofErr w:type="spellStart"/>
      <w:r w:rsidRPr="006B0894">
        <w:rPr>
          <w:bCs/>
          <w:sz w:val="28"/>
          <w:szCs w:val="28"/>
          <w:lang w:eastAsia="uk-UA"/>
        </w:rPr>
        <w:t>Мураєвим</w:t>
      </w:r>
      <w:proofErr w:type="spellEnd"/>
      <w:r w:rsidRPr="006B0894">
        <w:rPr>
          <w:bCs/>
          <w:sz w:val="28"/>
          <w:szCs w:val="28"/>
          <w:lang w:eastAsia="uk-UA"/>
        </w:rPr>
        <w:t xml:space="preserve"> Є.В. (далі - Законопроект).</w:t>
      </w:r>
    </w:p>
    <w:p w:rsidR="006B0894" w:rsidRPr="006B0894" w:rsidRDefault="006B0894" w:rsidP="006B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B0894">
        <w:rPr>
          <w:sz w:val="28"/>
          <w:szCs w:val="28"/>
        </w:rPr>
        <w:t xml:space="preserve">Згідно з пояснювальною запискою до Законопроекту його метою є </w:t>
      </w:r>
      <w:r w:rsidRPr="006B0894">
        <w:rPr>
          <w:rFonts w:eastAsiaTheme="minorHAnsi" w:cstheme="minorBidi"/>
          <w:sz w:val="28"/>
          <w:szCs w:val="28"/>
          <w:lang w:eastAsia="en-US"/>
        </w:rPr>
        <w:t xml:space="preserve">сприяння ефективності та прозорості використання бюджетних коштів, а також забезпечення реалізації принципів здійснення публічних </w:t>
      </w:r>
      <w:proofErr w:type="spellStart"/>
      <w:r w:rsidRPr="006B0894">
        <w:rPr>
          <w:rFonts w:eastAsiaTheme="minorHAnsi" w:cstheme="minorBidi"/>
          <w:sz w:val="28"/>
          <w:szCs w:val="28"/>
          <w:lang w:eastAsia="en-US"/>
        </w:rPr>
        <w:t>закупівель</w:t>
      </w:r>
      <w:proofErr w:type="spellEnd"/>
      <w:r w:rsidRPr="006B0894">
        <w:rPr>
          <w:rFonts w:eastAsiaTheme="minorHAnsi" w:cstheme="minorBidi"/>
          <w:sz w:val="28"/>
          <w:szCs w:val="28"/>
          <w:lang w:eastAsia="en-US"/>
        </w:rPr>
        <w:t xml:space="preserve"> шляхом вдосконалення законодавчих вимог щодо умов зміни істотних умов договору про закупівлі. </w:t>
      </w:r>
    </w:p>
    <w:p w:rsidR="006B0894" w:rsidRPr="006B0894" w:rsidRDefault="006B0894" w:rsidP="006B089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6B0894">
        <w:rPr>
          <w:color w:val="000000"/>
          <w:sz w:val="28"/>
          <w:lang w:eastAsia="uk-UA"/>
        </w:rPr>
        <w:t xml:space="preserve">Для досягнення мети автором Законопроекту пропонується </w:t>
      </w:r>
      <w:r w:rsidRPr="006B0894">
        <w:rPr>
          <w:bCs/>
          <w:color w:val="000000"/>
          <w:sz w:val="28"/>
          <w:szCs w:val="28"/>
          <w:lang w:eastAsia="en-US"/>
        </w:rPr>
        <w:t>доповнити пункт 2 частини ч</w:t>
      </w:r>
      <w:r w:rsidRPr="006B0894">
        <w:rPr>
          <w:sz w:val="28"/>
          <w:szCs w:val="28"/>
          <w:lang w:eastAsia="en-US"/>
        </w:rPr>
        <w:t xml:space="preserve">етвертої статті 36 новим реченням та закріпити, що зміна умов договору у випадку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договорі, може бути здійснена не раніше ніж через шість місяців з дня укладення договору про закупівлю. </w:t>
      </w:r>
    </w:p>
    <w:p w:rsidR="006B0894" w:rsidRPr="006B0894" w:rsidRDefault="006B0894" w:rsidP="006B0894">
      <w:pPr>
        <w:tabs>
          <w:tab w:val="left" w:pos="720"/>
        </w:tabs>
        <w:suppressAutoHyphens w:val="0"/>
        <w:ind w:firstLine="720"/>
        <w:jc w:val="both"/>
        <w:rPr>
          <w:rFonts w:eastAsiaTheme="minorHAnsi" w:cstheme="minorBidi"/>
          <w:bCs/>
          <w:color w:val="000000"/>
          <w:sz w:val="28"/>
          <w:szCs w:val="28"/>
          <w:lang w:eastAsia="en-US"/>
        </w:rPr>
      </w:pPr>
      <w:r w:rsidRPr="006B0894">
        <w:rPr>
          <w:rFonts w:eastAsiaTheme="minorHAnsi" w:cstheme="minorBidi"/>
          <w:bCs/>
          <w:color w:val="000000"/>
          <w:sz w:val="28"/>
          <w:szCs w:val="28"/>
          <w:lang w:eastAsia="en-US"/>
        </w:rPr>
        <w:t xml:space="preserve">Крім того, запропоновано виключити з випадків, за яких може відбутися зміна істотних умов договору про закупівлю,  зміну встановленого згідно із законодавством органами державної статистики індексу споживчих цін, зміни курсу іноземної валюти, зміну біржових котирувань або показників </w:t>
      </w:r>
      <w:proofErr w:type="spellStart"/>
      <w:r w:rsidRPr="006B0894">
        <w:rPr>
          <w:rFonts w:eastAsiaTheme="minorHAnsi" w:cstheme="minorBidi"/>
          <w:bCs/>
          <w:color w:val="000000"/>
          <w:sz w:val="28"/>
          <w:szCs w:val="28"/>
          <w:lang w:eastAsia="en-US"/>
        </w:rPr>
        <w:t>Platts</w:t>
      </w:r>
      <w:proofErr w:type="spellEnd"/>
      <w:r w:rsidRPr="006B0894">
        <w:rPr>
          <w:rFonts w:eastAsiaTheme="minorHAnsi" w:cstheme="minorBidi"/>
          <w:bCs/>
          <w:color w:val="000000"/>
          <w:sz w:val="28"/>
          <w:szCs w:val="28"/>
          <w:lang w:eastAsia="en-US"/>
        </w:rPr>
        <w:t xml:space="preserve">, регульованих цін (тарифів) і нормативів, які застосовуються в договорі про закупівлю, в разі встановлення в договорі про закупівлю порядку зміни ціни. </w:t>
      </w:r>
    </w:p>
    <w:p w:rsidR="006B0894" w:rsidRPr="006B0894" w:rsidRDefault="006B0894" w:rsidP="006B0894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6B0894">
        <w:rPr>
          <w:sz w:val="28"/>
          <w:szCs w:val="28"/>
        </w:rPr>
        <w:t>Вирішуючи питання про відповідність Законопроекту положенням Конституції України, Комітет виходить з такого.</w:t>
      </w:r>
    </w:p>
    <w:p w:rsidR="006B0894" w:rsidRPr="006B0894" w:rsidRDefault="006B0894" w:rsidP="006B0894">
      <w:pPr>
        <w:ind w:firstLine="540"/>
        <w:jc w:val="both"/>
        <w:rPr>
          <w:sz w:val="28"/>
          <w:szCs w:val="28"/>
        </w:rPr>
      </w:pPr>
      <w:r w:rsidRPr="006B0894">
        <w:rPr>
          <w:sz w:val="28"/>
          <w:szCs w:val="28"/>
        </w:rPr>
        <w:t>У Конституції України зазначається, що Україна є правовою державою (стаття 1), державна влада в Україні здійснюється на засадах її поділу на законодавчу, виконавчу та судову; органи законодавчої, виконавчої та судової влади здійснюють свої повноваження у встановлених Конституцією межах і відповідно до Законів України (частина друга статті 6), закони та інші нормативно-правові акти приймаються на основі Конституції України і повинні відповідати їй (частина друга статті 8).</w:t>
      </w:r>
    </w:p>
    <w:p w:rsidR="006B0894" w:rsidRPr="006B0894" w:rsidRDefault="006B0894" w:rsidP="006B0894">
      <w:pPr>
        <w:ind w:firstLine="540"/>
        <w:jc w:val="both"/>
        <w:rPr>
          <w:sz w:val="28"/>
          <w:szCs w:val="28"/>
        </w:rPr>
      </w:pPr>
      <w:r w:rsidRPr="006B0894">
        <w:rPr>
          <w:color w:val="000000"/>
          <w:sz w:val="28"/>
          <w:szCs w:val="28"/>
          <w:lang w:eastAsia="ru-RU"/>
        </w:rPr>
        <w:lastRenderedPageBreak/>
        <w:t>Права і свободи людини та їх гарантії визначають зміст і спрямованість діяльності держави. Держава відповідає перед людиною за свою діяльність. (частина друга статті 3 Конституції України).</w:t>
      </w:r>
    </w:p>
    <w:p w:rsidR="006B0894" w:rsidRPr="006B0894" w:rsidRDefault="006B0894" w:rsidP="006B089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B0894">
        <w:rPr>
          <w:sz w:val="28"/>
          <w:szCs w:val="28"/>
          <w:lang w:eastAsia="ru-RU"/>
        </w:rPr>
        <w:t>Органи державної влади зобов’язані діяти лише на підставі, в межах повноважень та у спосіб, що передбачені Конституцією та законами України (частина друга статті 19 Конституції України).</w:t>
      </w:r>
    </w:p>
    <w:p w:rsidR="006B0894" w:rsidRPr="006B0894" w:rsidRDefault="006B0894" w:rsidP="006B089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B0894">
        <w:rPr>
          <w:sz w:val="28"/>
          <w:szCs w:val="28"/>
          <w:lang w:eastAsia="ru-RU"/>
        </w:rPr>
        <w:t>Через законодавче регулювання правовідносин власності і підприємництва держава виконує конституційні обов’язки щодо відповідальності перед людиною за свою діяльність, забезпечення захисту прав усіх суб’єктів права власності і господарювання та захисту конкуренції у підприємницькій діяльності (абзац третій підпункту 2.1 пункту 2 мотивувальної частини Рішення Конституційного Суду України від 5 лютого 2013 року № 1-рп/2013).</w:t>
      </w:r>
    </w:p>
    <w:p w:rsidR="006B0894" w:rsidRPr="006B0894" w:rsidRDefault="006B0894" w:rsidP="006B089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B0894">
        <w:rPr>
          <w:sz w:val="28"/>
          <w:szCs w:val="28"/>
          <w:lang w:eastAsia="ru-RU"/>
        </w:rPr>
        <w:t xml:space="preserve">На державу покладено обов'язок забезпечувати захист змагальності  суб'єктів господарювання в отриманні та розподіленні ними  прибутку  з  метою  досягнення  економічних  та   соціальних результатів. </w:t>
      </w:r>
    </w:p>
    <w:p w:rsidR="006B0894" w:rsidRPr="006B0894" w:rsidRDefault="006B0894" w:rsidP="006B089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B0894">
        <w:rPr>
          <w:sz w:val="28"/>
          <w:szCs w:val="28"/>
          <w:lang w:eastAsia="ru-RU"/>
        </w:rPr>
        <w:t xml:space="preserve">Так, в  абзацах  першому,  другому  підпункту  4.1  пункту  4 мотивувальної частини Рішення Конституційного Суду України від 27 лютого 2001 року N  1-рп/2001   зазначено,  що відповідно до Конституції  України держава  забезпечує  захист  прав усіх суб'єктів права власності  і  господарювання,  їх  рівність  перед  законом, соціальну спрямованість економіки  (частина  четверта  статті  13) )... Тому логічним є те, що виключно законами України визначаються правові засади  і  гарантії  підприємництва;  правила конкуренції та норми антимонопольного регулювання (пункт 8 частини першої статті 92 Конституції України). </w:t>
      </w:r>
    </w:p>
    <w:p w:rsidR="006B0894" w:rsidRPr="006B0894" w:rsidRDefault="006B0894" w:rsidP="006B089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o43"/>
      <w:bookmarkStart w:id="2" w:name="o44"/>
      <w:bookmarkEnd w:id="1"/>
      <w:bookmarkEnd w:id="2"/>
      <w:r w:rsidRPr="006B0894">
        <w:rPr>
          <w:sz w:val="28"/>
          <w:szCs w:val="28"/>
          <w:lang w:eastAsia="ru-RU"/>
        </w:rPr>
        <w:t xml:space="preserve">Частини перша, третя статті 42 Конституції  України, гарантуючи право на підприємницьку діяльність та захищаючи конкуренцію у підприємницькій діяльності,  не виключають можливості   обмеження  конкуренції,  однак  містять  заборону  на неправомірне обмеження конкуренції у підприємницькій діяльності (підпункт 3.1 пункту 3 мотивувальної частини Рішення Конституційного Суду України від 9 жовтня  2008 року № 22-рп/2008). </w:t>
      </w:r>
    </w:p>
    <w:p w:rsidR="006B0894" w:rsidRPr="006B0894" w:rsidRDefault="006B0894" w:rsidP="006B089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B0894">
        <w:rPr>
          <w:sz w:val="28"/>
          <w:szCs w:val="28"/>
          <w:lang w:eastAsia="ru-RU"/>
        </w:rPr>
        <w:t xml:space="preserve">Відповідно до пункту 8 частини першої статті  92  Конституції України правила конкуренції визначаються виключно законами України. </w:t>
      </w:r>
    </w:p>
    <w:p w:rsidR="006B0894" w:rsidRPr="006B0894" w:rsidRDefault="006B0894" w:rsidP="006B089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B0894">
        <w:rPr>
          <w:sz w:val="28"/>
          <w:szCs w:val="28"/>
          <w:lang w:eastAsia="ru-RU"/>
        </w:rPr>
        <w:t>У Рішенні від 12 лютого 2002 року № 3-рп/2002 Конституційний Суд України зазначив, що Конституція України як головне джерело національної правової системи є також базою поточного законодавства. Вона надає можливість урегулювання певних суспільних відносин на рівні законів, які конкретизують закріплені в Основному Законі положення (абзац перший підпункту 3.1 пункту 3 мотивувальної частини).</w:t>
      </w:r>
    </w:p>
    <w:p w:rsidR="006B0894" w:rsidRPr="006B0894" w:rsidRDefault="006B0894" w:rsidP="006B089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B0894">
        <w:rPr>
          <w:sz w:val="28"/>
          <w:szCs w:val="28"/>
          <w:lang w:eastAsia="ru-RU"/>
        </w:rPr>
        <w:t>Верховна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 Конституції України).</w:t>
      </w:r>
    </w:p>
    <w:p w:rsidR="006B0894" w:rsidRPr="006B0894" w:rsidRDefault="006B0894" w:rsidP="006B0894">
      <w:pPr>
        <w:suppressAutoHyphens w:val="0"/>
        <w:ind w:firstLine="709"/>
        <w:jc w:val="both"/>
        <w:rPr>
          <w:b/>
          <w:sz w:val="28"/>
          <w:szCs w:val="20"/>
          <w:lang w:eastAsia="ru-RU"/>
        </w:rPr>
      </w:pPr>
      <w:r w:rsidRPr="006B0894">
        <w:rPr>
          <w:sz w:val="28"/>
          <w:szCs w:val="28"/>
          <w:lang w:eastAsia="ru-RU"/>
        </w:rPr>
        <w:t>Враховуючи викладене, Комітет дійшов висновку, що</w:t>
      </w:r>
      <w:r w:rsidRPr="006B0894">
        <w:rPr>
          <w:bCs/>
          <w:sz w:val="28"/>
          <w:szCs w:val="28"/>
          <w:lang w:eastAsia="ru-RU"/>
        </w:rPr>
        <w:t xml:space="preserve"> проект Закону про внесення змін до Закону України «Про публічні закупівлі» (щодо недопущення зловживання правом  на зміну умов договору про закупівлі) (реєстр. № 6744 від 17 липня 2017 року), поданий народним депутатом України </w:t>
      </w:r>
      <w:proofErr w:type="spellStart"/>
      <w:r w:rsidRPr="006B0894">
        <w:rPr>
          <w:bCs/>
          <w:sz w:val="28"/>
          <w:szCs w:val="28"/>
          <w:lang w:eastAsia="ru-RU"/>
        </w:rPr>
        <w:t>Мураєвим</w:t>
      </w:r>
      <w:proofErr w:type="spellEnd"/>
      <w:r w:rsidRPr="006B0894">
        <w:rPr>
          <w:bCs/>
          <w:sz w:val="28"/>
          <w:szCs w:val="28"/>
          <w:lang w:eastAsia="ru-RU"/>
        </w:rPr>
        <w:t xml:space="preserve"> Є.В.,</w:t>
      </w:r>
      <w:r w:rsidRPr="006B0894">
        <w:rPr>
          <w:sz w:val="28"/>
          <w:szCs w:val="28"/>
          <w:lang w:eastAsia="ru-RU"/>
        </w:rPr>
        <w:t xml:space="preserve"> не суперечить положенням Конституції України.</w:t>
      </w:r>
    </w:p>
    <w:p w:rsidR="006B0894" w:rsidRPr="006B0894" w:rsidRDefault="006B0894" w:rsidP="006B0894">
      <w:pPr>
        <w:suppressAutoHyphens w:val="0"/>
        <w:ind w:firstLine="709"/>
        <w:rPr>
          <w:sz w:val="28"/>
          <w:szCs w:val="20"/>
          <w:lang w:eastAsia="ru-RU"/>
        </w:rPr>
      </w:pPr>
    </w:p>
    <w:p w:rsidR="006B0894" w:rsidRPr="008E18B3" w:rsidRDefault="006B0894" w:rsidP="006B0894">
      <w:pPr>
        <w:suppressAutoHyphens w:val="0"/>
        <w:rPr>
          <w:b/>
          <w:bCs/>
          <w:sz w:val="28"/>
          <w:szCs w:val="28"/>
          <w:lang w:eastAsia="ru-RU"/>
        </w:rPr>
      </w:pPr>
      <w:r w:rsidRPr="008E18B3">
        <w:rPr>
          <w:b/>
          <w:bCs/>
          <w:sz w:val="28"/>
          <w:szCs w:val="28"/>
          <w:lang w:eastAsia="ru-RU"/>
        </w:rPr>
        <w:t>Голова Комітету</w:t>
      </w:r>
      <w:r w:rsidRPr="008E18B3">
        <w:rPr>
          <w:b/>
          <w:bCs/>
          <w:sz w:val="28"/>
          <w:szCs w:val="28"/>
          <w:lang w:eastAsia="ru-RU"/>
        </w:rPr>
        <w:tab/>
      </w:r>
      <w:r w:rsidRPr="008E18B3">
        <w:rPr>
          <w:b/>
          <w:bCs/>
          <w:sz w:val="28"/>
          <w:szCs w:val="28"/>
          <w:lang w:eastAsia="ru-RU"/>
        </w:rPr>
        <w:tab/>
      </w:r>
      <w:r w:rsidRPr="008E18B3">
        <w:rPr>
          <w:b/>
          <w:bCs/>
          <w:sz w:val="28"/>
          <w:szCs w:val="28"/>
          <w:lang w:eastAsia="ru-RU"/>
        </w:rPr>
        <w:tab/>
      </w:r>
      <w:r w:rsidRPr="008E18B3">
        <w:rPr>
          <w:b/>
          <w:bCs/>
          <w:sz w:val="28"/>
          <w:szCs w:val="28"/>
          <w:lang w:eastAsia="ru-RU"/>
        </w:rPr>
        <w:tab/>
      </w:r>
      <w:r w:rsidRPr="008E18B3">
        <w:rPr>
          <w:b/>
          <w:bCs/>
          <w:sz w:val="28"/>
          <w:szCs w:val="28"/>
          <w:lang w:eastAsia="ru-RU"/>
        </w:rPr>
        <w:tab/>
      </w:r>
      <w:r w:rsidRPr="008E18B3">
        <w:rPr>
          <w:b/>
          <w:bCs/>
          <w:sz w:val="28"/>
          <w:szCs w:val="28"/>
          <w:lang w:eastAsia="ru-RU"/>
        </w:rPr>
        <w:tab/>
        <w:t xml:space="preserve">            Р.П. КНЯЗЕВИЧ</w:t>
      </w:r>
    </w:p>
    <w:p w:rsidR="00877B83" w:rsidRDefault="00877B83"/>
    <w:sectPr w:rsidR="00877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DD"/>
    <w:rsid w:val="003F23A2"/>
    <w:rsid w:val="00597387"/>
    <w:rsid w:val="006603DD"/>
    <w:rsid w:val="006B0894"/>
    <w:rsid w:val="006F2AFD"/>
    <w:rsid w:val="008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66A"/>
  <w15:chartTrackingRefBased/>
  <w15:docId w15:val="{542F5E72-FCC2-4B84-940B-D3B33611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9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3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Оксана Олегівна</dc:creator>
  <cp:keywords/>
  <dc:description/>
  <cp:lastModifiedBy>Котвицька Оксана Олегівна</cp:lastModifiedBy>
  <cp:revision>4</cp:revision>
  <cp:lastPrinted>2018-03-01T10:02:00Z</cp:lastPrinted>
  <dcterms:created xsi:type="dcterms:W3CDTF">2018-03-01T08:44:00Z</dcterms:created>
  <dcterms:modified xsi:type="dcterms:W3CDTF">2018-03-13T09:59:00Z</dcterms:modified>
</cp:coreProperties>
</file>