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8D" w:rsidRPr="005864A5" w:rsidRDefault="00B5778D" w:rsidP="00B5778D">
      <w:pPr>
        <w:ind w:left="4956" w:firstLine="709"/>
        <w:jc w:val="center"/>
        <w:rPr>
          <w:b/>
          <w:spacing w:val="-2"/>
          <w:sz w:val="24"/>
          <w:szCs w:val="24"/>
        </w:rPr>
      </w:pPr>
      <w:r w:rsidRPr="005864A5">
        <w:rPr>
          <w:b/>
          <w:bCs/>
          <w:iCs/>
          <w:spacing w:val="-2"/>
          <w:sz w:val="24"/>
          <w:szCs w:val="24"/>
        </w:rPr>
        <w:t>До реєстр. № 7</w:t>
      </w:r>
      <w:r w:rsidR="00BD28BD" w:rsidRPr="005864A5">
        <w:rPr>
          <w:b/>
          <w:bCs/>
          <w:iCs/>
          <w:spacing w:val="-2"/>
          <w:sz w:val="24"/>
          <w:szCs w:val="24"/>
          <w:lang w:val="ru-RU"/>
        </w:rPr>
        <w:t>022</w:t>
      </w:r>
      <w:r w:rsidRPr="005864A5">
        <w:rPr>
          <w:b/>
          <w:spacing w:val="-2"/>
          <w:sz w:val="24"/>
          <w:szCs w:val="24"/>
        </w:rPr>
        <w:t xml:space="preserve"> від </w:t>
      </w:r>
      <w:r w:rsidR="00BD28BD" w:rsidRPr="005864A5">
        <w:rPr>
          <w:b/>
          <w:spacing w:val="-2"/>
          <w:sz w:val="24"/>
          <w:szCs w:val="24"/>
          <w:lang w:val="ru-RU"/>
        </w:rPr>
        <w:t>10</w:t>
      </w:r>
      <w:r w:rsidRPr="005864A5">
        <w:rPr>
          <w:b/>
          <w:spacing w:val="-2"/>
          <w:sz w:val="24"/>
          <w:szCs w:val="24"/>
        </w:rPr>
        <w:t>.0</w:t>
      </w:r>
      <w:r w:rsidR="00BD28BD" w:rsidRPr="005864A5">
        <w:rPr>
          <w:b/>
          <w:spacing w:val="-2"/>
          <w:sz w:val="24"/>
          <w:szCs w:val="24"/>
          <w:lang w:val="ru-RU"/>
        </w:rPr>
        <w:t>8</w:t>
      </w:r>
      <w:r w:rsidRPr="005864A5">
        <w:rPr>
          <w:b/>
          <w:spacing w:val="-2"/>
          <w:sz w:val="24"/>
          <w:szCs w:val="24"/>
        </w:rPr>
        <w:t>.2017 р.</w:t>
      </w:r>
    </w:p>
    <w:p w:rsidR="00B5778D" w:rsidRPr="005864A5" w:rsidRDefault="00B5778D" w:rsidP="00B5778D">
      <w:pPr>
        <w:ind w:firstLine="709"/>
        <w:jc w:val="right"/>
        <w:rPr>
          <w:b/>
          <w:spacing w:val="-2"/>
          <w:sz w:val="24"/>
          <w:szCs w:val="24"/>
        </w:rPr>
      </w:pPr>
      <w:r w:rsidRPr="005864A5">
        <w:rPr>
          <w:b/>
          <w:bCs/>
          <w:iCs/>
          <w:spacing w:val="-2"/>
          <w:sz w:val="24"/>
          <w:szCs w:val="24"/>
        </w:rPr>
        <w:t>та реєстр. № 7</w:t>
      </w:r>
      <w:r w:rsidR="00BD28BD" w:rsidRPr="005864A5">
        <w:rPr>
          <w:b/>
          <w:bCs/>
          <w:iCs/>
          <w:spacing w:val="-2"/>
          <w:sz w:val="24"/>
          <w:szCs w:val="24"/>
          <w:lang w:val="ru-RU"/>
        </w:rPr>
        <w:t>022</w:t>
      </w:r>
      <w:r w:rsidRPr="005864A5">
        <w:rPr>
          <w:b/>
          <w:bCs/>
          <w:iCs/>
          <w:spacing w:val="-2"/>
          <w:sz w:val="24"/>
          <w:szCs w:val="24"/>
        </w:rPr>
        <w:t xml:space="preserve">-1 від </w:t>
      </w:r>
      <w:r w:rsidR="00BD28BD" w:rsidRPr="005864A5">
        <w:rPr>
          <w:b/>
          <w:bCs/>
          <w:iCs/>
          <w:spacing w:val="-2"/>
          <w:sz w:val="24"/>
          <w:szCs w:val="24"/>
          <w:lang w:val="ru-RU"/>
        </w:rPr>
        <w:t>2</w:t>
      </w:r>
      <w:r w:rsidRPr="005864A5">
        <w:rPr>
          <w:b/>
          <w:bCs/>
          <w:iCs/>
          <w:spacing w:val="-2"/>
          <w:sz w:val="24"/>
          <w:szCs w:val="24"/>
        </w:rPr>
        <w:t>1</w:t>
      </w:r>
      <w:r w:rsidRPr="005864A5">
        <w:rPr>
          <w:b/>
          <w:spacing w:val="-2"/>
          <w:sz w:val="24"/>
          <w:szCs w:val="24"/>
        </w:rPr>
        <w:t>.0</w:t>
      </w:r>
      <w:r w:rsidR="00BD28BD" w:rsidRPr="005864A5">
        <w:rPr>
          <w:b/>
          <w:spacing w:val="-2"/>
          <w:sz w:val="24"/>
          <w:szCs w:val="24"/>
          <w:lang w:val="ru-RU"/>
        </w:rPr>
        <w:t>8</w:t>
      </w:r>
      <w:r w:rsidRPr="005864A5">
        <w:rPr>
          <w:b/>
          <w:spacing w:val="-2"/>
          <w:sz w:val="24"/>
          <w:szCs w:val="24"/>
        </w:rPr>
        <w:t>.2017 р.</w:t>
      </w: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</w:p>
    <w:p w:rsidR="00B5778D" w:rsidRPr="005864A5" w:rsidRDefault="00B5778D" w:rsidP="00B5778D">
      <w:pPr>
        <w:ind w:firstLine="709"/>
        <w:jc w:val="right"/>
        <w:rPr>
          <w:b/>
          <w:bCs/>
          <w:spacing w:val="-2"/>
        </w:rPr>
      </w:pPr>
      <w:r w:rsidRPr="005864A5">
        <w:rPr>
          <w:b/>
          <w:bCs/>
          <w:spacing w:val="-2"/>
        </w:rPr>
        <w:t>ВЕРХОВНА РАДА УКРАЇНИ</w:t>
      </w:r>
    </w:p>
    <w:p w:rsidR="00B5778D" w:rsidRPr="005864A5" w:rsidRDefault="00B5778D" w:rsidP="00B5778D">
      <w:pPr>
        <w:ind w:firstLine="709"/>
        <w:jc w:val="both"/>
        <w:rPr>
          <w:spacing w:val="-2"/>
        </w:rPr>
      </w:pPr>
    </w:p>
    <w:p w:rsidR="00D84BB2" w:rsidRPr="005864A5" w:rsidRDefault="00D84BB2" w:rsidP="00B5778D">
      <w:pPr>
        <w:ind w:firstLine="709"/>
        <w:jc w:val="both"/>
        <w:rPr>
          <w:spacing w:val="-2"/>
        </w:rPr>
      </w:pPr>
    </w:p>
    <w:p w:rsidR="009156A4" w:rsidRPr="005864A5" w:rsidRDefault="00B5778D" w:rsidP="004A2401">
      <w:pPr>
        <w:ind w:firstLine="709"/>
        <w:jc w:val="both"/>
        <w:rPr>
          <w:spacing w:val="-2"/>
        </w:rPr>
      </w:pPr>
      <w:r w:rsidRPr="005864A5">
        <w:rPr>
          <w:spacing w:val="-2"/>
          <w:lang w:eastAsia="ru-RU"/>
        </w:rPr>
        <w:t xml:space="preserve">Відповідно до статті 16 Закону України «Про комітети Верховної Ради України» та доручень Голови Верховної Ради України А. </w:t>
      </w:r>
      <w:proofErr w:type="spellStart"/>
      <w:r w:rsidRPr="005864A5">
        <w:rPr>
          <w:spacing w:val="-2"/>
          <w:lang w:eastAsia="ru-RU"/>
        </w:rPr>
        <w:t>Парубія</w:t>
      </w:r>
      <w:proofErr w:type="spellEnd"/>
      <w:r w:rsidRPr="005864A5">
        <w:rPr>
          <w:spacing w:val="-2"/>
          <w:lang w:eastAsia="ru-RU"/>
        </w:rPr>
        <w:t xml:space="preserve"> Комітетом </w:t>
      </w:r>
      <w:r w:rsidRPr="005864A5">
        <w:rPr>
          <w:spacing w:val="-2"/>
        </w:rPr>
        <w:t>з питань законодавчого забезпечення правоохоронної діяльності розглянуто на своєму засіданні 0</w:t>
      </w:r>
      <w:r w:rsidR="00BD28BD" w:rsidRPr="005864A5">
        <w:rPr>
          <w:spacing w:val="-2"/>
        </w:rPr>
        <w:t>4</w:t>
      </w:r>
      <w:r w:rsidRPr="005864A5">
        <w:rPr>
          <w:spacing w:val="-2"/>
        </w:rPr>
        <w:t xml:space="preserve"> </w:t>
      </w:r>
      <w:r w:rsidR="00BD28BD" w:rsidRPr="005864A5">
        <w:rPr>
          <w:spacing w:val="-2"/>
        </w:rPr>
        <w:t>квітня</w:t>
      </w:r>
      <w:r w:rsidRPr="005864A5">
        <w:rPr>
          <w:spacing w:val="-2"/>
        </w:rPr>
        <w:t xml:space="preserve"> 2018 року (протокол № 8</w:t>
      </w:r>
      <w:r w:rsidR="00BD28BD" w:rsidRPr="005864A5">
        <w:rPr>
          <w:spacing w:val="-2"/>
        </w:rPr>
        <w:t>7</w:t>
      </w:r>
      <w:r w:rsidRPr="005864A5">
        <w:rPr>
          <w:spacing w:val="-2"/>
        </w:rPr>
        <w:t>)</w:t>
      </w:r>
      <w:r w:rsidR="004A2401" w:rsidRPr="005864A5">
        <w:rPr>
          <w:spacing w:val="-2"/>
        </w:rPr>
        <w:t xml:space="preserve"> проекти законів України «Про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присяжних» (</w:t>
      </w:r>
      <w:r w:rsidR="004A2401" w:rsidRPr="005864A5">
        <w:rPr>
          <w:b/>
          <w:spacing w:val="-2"/>
        </w:rPr>
        <w:t>реєстр. № 7022</w:t>
      </w:r>
      <w:r w:rsidR="004A2401" w:rsidRPr="005864A5">
        <w:rPr>
          <w:spacing w:val="-2"/>
        </w:rPr>
        <w:t>), поданий Кабінетом Міністрів України та «Про внесення змін до Кримінального процесуального кодексу України, Закону України «Про судоустрій і статус суддів» щодо удосконалення функціонування суду присяжних в Україні» (</w:t>
      </w:r>
      <w:r w:rsidR="004A2401" w:rsidRPr="005864A5">
        <w:rPr>
          <w:b/>
          <w:spacing w:val="-2"/>
        </w:rPr>
        <w:t>реєстр. № 7022-1</w:t>
      </w:r>
      <w:r w:rsidR="00D84BB2" w:rsidRPr="005864A5">
        <w:rPr>
          <w:b/>
          <w:spacing w:val="-2"/>
        </w:rPr>
        <w:t>)</w:t>
      </w:r>
      <w:r w:rsidR="004A2401" w:rsidRPr="005864A5">
        <w:rPr>
          <w:spacing w:val="-2"/>
        </w:rPr>
        <w:t>, поданий народним депутатом України С. Власенком.</w:t>
      </w:r>
    </w:p>
    <w:p w:rsidR="004A2401" w:rsidRPr="005864A5" w:rsidRDefault="004A2401" w:rsidP="004A2401">
      <w:pPr>
        <w:ind w:firstLine="567"/>
        <w:jc w:val="both"/>
        <w:rPr>
          <w:spacing w:val="-2"/>
        </w:rPr>
      </w:pPr>
      <w:r w:rsidRPr="005864A5">
        <w:rPr>
          <w:spacing w:val="-2"/>
        </w:rPr>
        <w:t>Законопроект за реєстр. № 7022 розроблено Міністерством юстиції України на виконання підпункту 1 пункту 20 Плану заходів з реалізації Національної стратегії у сфері прав людини на період до 2020 року, затвердженого розпорядженням Кабінету Міністрів України від 23 листопада 2015 року № 1393-р.</w:t>
      </w:r>
    </w:p>
    <w:p w:rsidR="004A2401" w:rsidRPr="005864A5" w:rsidRDefault="002A5DCC" w:rsidP="004A24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2"/>
          <w:sz w:val="28"/>
          <w:szCs w:val="28"/>
        </w:rPr>
      </w:pPr>
      <w:r w:rsidRPr="005864A5">
        <w:rPr>
          <w:spacing w:val="-2"/>
          <w:sz w:val="28"/>
          <w:szCs w:val="28"/>
        </w:rPr>
        <w:t>М</w:t>
      </w:r>
      <w:r w:rsidR="004A2401" w:rsidRPr="005864A5">
        <w:rPr>
          <w:spacing w:val="-2"/>
          <w:sz w:val="28"/>
          <w:szCs w:val="28"/>
        </w:rPr>
        <w:t xml:space="preserve">етою </w:t>
      </w:r>
      <w:r w:rsidRPr="005864A5">
        <w:rPr>
          <w:spacing w:val="-2"/>
          <w:sz w:val="28"/>
          <w:szCs w:val="28"/>
        </w:rPr>
        <w:t xml:space="preserve">даного законопроекту </w:t>
      </w:r>
      <w:r w:rsidR="004A2401" w:rsidRPr="005864A5">
        <w:rPr>
          <w:spacing w:val="-2"/>
          <w:sz w:val="28"/>
          <w:szCs w:val="28"/>
        </w:rPr>
        <w:t>є уд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осконалення </w:t>
      </w:r>
      <w:r w:rsidR="004A2401" w:rsidRPr="005864A5">
        <w:rPr>
          <w:spacing w:val="-2"/>
          <w:sz w:val="28"/>
          <w:szCs w:val="28"/>
        </w:rPr>
        <w:t>порядку розгляду кримінальних проваджень колегіально судом та судом присяжних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4A2401" w:rsidRPr="005864A5">
        <w:rPr>
          <w:spacing w:val="-2"/>
          <w:sz w:val="28"/>
          <w:szCs w:val="28"/>
        </w:rPr>
        <w:t>щодо злочинів, за вчинення яких передбачено покарання у виді позбавлення волі на строк більше восьми років, розмежування функції колегії присяжних та професійних суддів, а також забезпечення розгляду таких справ у розумні строки.</w:t>
      </w:r>
    </w:p>
    <w:p w:rsidR="005864A5" w:rsidRPr="005864A5" w:rsidRDefault="002A5DCC" w:rsidP="000F447C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>Зад</w:t>
      </w:r>
      <w:r w:rsidR="004A2401" w:rsidRPr="005864A5">
        <w:rPr>
          <w:bCs/>
          <w:spacing w:val="-2"/>
        </w:rPr>
        <w:t xml:space="preserve">ля досягнення вказаної мети пропонується </w:t>
      </w:r>
      <w:proofErr w:type="spellStart"/>
      <w:r w:rsidR="004A2401" w:rsidRPr="005864A5">
        <w:rPr>
          <w:bCs/>
          <w:spacing w:val="-2"/>
        </w:rPr>
        <w:t>внести</w:t>
      </w:r>
      <w:proofErr w:type="spellEnd"/>
      <w:r w:rsidR="004A2401" w:rsidRPr="005864A5">
        <w:rPr>
          <w:bCs/>
          <w:spacing w:val="-2"/>
        </w:rPr>
        <w:t xml:space="preserve"> відповідні зміни до статей 31, 315, 384, 390 Кримінального процесуального кодексу Україн</w:t>
      </w:r>
      <w:r w:rsidR="005864A5" w:rsidRPr="005864A5">
        <w:rPr>
          <w:bCs/>
          <w:spacing w:val="-2"/>
        </w:rPr>
        <w:t>и.</w:t>
      </w:r>
    </w:p>
    <w:p w:rsidR="000F447C" w:rsidRPr="005864A5" w:rsidRDefault="002A5DCC" w:rsidP="000F447C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spacing w:val="-2"/>
        </w:rPr>
      </w:pPr>
      <w:r w:rsidRPr="005864A5">
        <w:rPr>
          <w:spacing w:val="-2"/>
        </w:rPr>
        <w:t xml:space="preserve">Зокрема </w:t>
      </w:r>
      <w:r w:rsidR="004A2401" w:rsidRPr="005864A5">
        <w:rPr>
          <w:spacing w:val="-2"/>
        </w:rPr>
        <w:t xml:space="preserve">пропонується, що розгляд кримінального провадження у суді першої інстанції щодо злочинів, за вчинення яких передбачено покарання у виді позбавлення волі на строк більше восьми років або довічного позбавлення волі, здійснюється колегіально судом у складі </w:t>
      </w:r>
      <w:r w:rsidRPr="005864A5">
        <w:rPr>
          <w:spacing w:val="-2"/>
        </w:rPr>
        <w:t xml:space="preserve">трьох </w:t>
      </w:r>
      <w:r w:rsidR="004A2401" w:rsidRPr="005864A5">
        <w:rPr>
          <w:spacing w:val="-2"/>
        </w:rPr>
        <w:t xml:space="preserve">професійних суддів або судом присяжних у складі </w:t>
      </w:r>
      <w:r w:rsidRPr="005864A5">
        <w:rPr>
          <w:spacing w:val="-2"/>
        </w:rPr>
        <w:t>двох</w:t>
      </w:r>
      <w:r w:rsidR="004A2401" w:rsidRPr="005864A5">
        <w:rPr>
          <w:spacing w:val="-2"/>
        </w:rPr>
        <w:t xml:space="preserve"> професійних суддів та </w:t>
      </w:r>
      <w:r w:rsidRPr="005864A5">
        <w:rPr>
          <w:spacing w:val="-2"/>
        </w:rPr>
        <w:t xml:space="preserve">трьох </w:t>
      </w:r>
      <w:r w:rsidR="004A2401" w:rsidRPr="005864A5">
        <w:rPr>
          <w:spacing w:val="-2"/>
        </w:rPr>
        <w:t>присяжних за клопотанням обвинуваченого.</w:t>
      </w:r>
      <w:r w:rsidR="00D84BB2" w:rsidRPr="005864A5">
        <w:rPr>
          <w:spacing w:val="-2"/>
        </w:rPr>
        <w:t xml:space="preserve"> </w:t>
      </w:r>
      <w:r w:rsidR="004A2401" w:rsidRPr="005864A5">
        <w:rPr>
          <w:spacing w:val="-2"/>
        </w:rPr>
        <w:t>Якщо кримінальне провадження стосується кількох обвинувачених, то воно розглядається судом присяжних стосовно всіх обвинувачених за умови, що хоча б один з них заявив клопотання про такий розгляд</w:t>
      </w:r>
      <w:r w:rsidR="000F447C" w:rsidRPr="005864A5">
        <w:rPr>
          <w:spacing w:val="-2"/>
        </w:rPr>
        <w:t>.</w:t>
      </w:r>
    </w:p>
    <w:p w:rsidR="004A2401" w:rsidRPr="005864A5" w:rsidRDefault="00D84BB2" w:rsidP="000F447C">
      <w:pPr>
        <w:pStyle w:val="rvps2"/>
        <w:spacing w:before="0" w:beforeAutospacing="0" w:after="0" w:afterAutospacing="0"/>
        <w:ind w:firstLine="540"/>
        <w:jc w:val="both"/>
        <w:rPr>
          <w:spacing w:val="-2"/>
          <w:sz w:val="28"/>
          <w:szCs w:val="28"/>
        </w:rPr>
      </w:pPr>
      <w:r w:rsidRPr="005864A5">
        <w:rPr>
          <w:spacing w:val="-2"/>
          <w:sz w:val="28"/>
          <w:szCs w:val="28"/>
        </w:rPr>
        <w:lastRenderedPageBreak/>
        <w:t>П</w:t>
      </w:r>
      <w:r w:rsidR="004A2401" w:rsidRPr="005864A5">
        <w:rPr>
          <w:spacing w:val="-2"/>
          <w:sz w:val="28"/>
          <w:szCs w:val="28"/>
        </w:rPr>
        <w:t>ередбачається, що прокурор, суд зобов’язані роз’яснити не тільки обвинуваченому, але й підозрюваному,</w:t>
      </w:r>
      <w:r w:rsidR="004A2401" w:rsidRPr="005864A5">
        <w:rPr>
          <w:i/>
          <w:spacing w:val="-2"/>
          <w:sz w:val="28"/>
          <w:szCs w:val="28"/>
        </w:rPr>
        <w:t xml:space="preserve"> </w:t>
      </w:r>
      <w:r w:rsidR="004A2401" w:rsidRPr="005864A5">
        <w:rPr>
          <w:spacing w:val="-2"/>
          <w:sz w:val="28"/>
          <w:szCs w:val="28"/>
        </w:rPr>
        <w:t>у вчиненні злочину, за який передбачене покарання у виді позбавлення волі на строк більше восьми років або довічного позбавлення волі, можливість та особливості розгляду кримінального провадження стосовно нього колегією суддів у складі 3-х суддів або судом присяжних. Також таке роз’яснення надається обвинуваченому судом під час підготовчого судового засідання.</w:t>
      </w:r>
    </w:p>
    <w:p w:rsidR="004A2401" w:rsidRPr="005864A5" w:rsidRDefault="000F447C" w:rsidP="001F5D97">
      <w:pPr>
        <w:pStyle w:val="rvps2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5864A5">
        <w:rPr>
          <w:spacing w:val="-2"/>
          <w:sz w:val="28"/>
          <w:szCs w:val="28"/>
        </w:rPr>
        <w:t>Законопроектом в</w:t>
      </w:r>
      <w:r w:rsidR="004A2401" w:rsidRPr="005864A5">
        <w:rPr>
          <w:spacing w:val="-2"/>
          <w:sz w:val="28"/>
          <w:szCs w:val="28"/>
        </w:rPr>
        <w:t xml:space="preserve">ирішується 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одне із головних питань функціонування інституту суду присяжних </w:t>
      </w:r>
      <w:r w:rsidRPr="005864A5">
        <w:rPr>
          <w:color w:val="000000"/>
          <w:spacing w:val="-2"/>
          <w:sz w:val="28"/>
          <w:szCs w:val="28"/>
          <w:shd w:val="clear" w:color="auto" w:fill="FFFFFF"/>
        </w:rPr>
        <w:t>–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пропонується 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розмежування </w:t>
      </w:r>
      <w:r w:rsidR="004A2401" w:rsidRPr="005864A5">
        <w:rPr>
          <w:spacing w:val="-2"/>
          <w:sz w:val="28"/>
          <w:szCs w:val="28"/>
        </w:rPr>
        <w:t>функцій колегії присяжних і професійного судді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 xml:space="preserve">. </w:t>
      </w:r>
      <w:r w:rsidR="00D84BB2" w:rsidRPr="005864A5">
        <w:rPr>
          <w:color w:val="000000"/>
          <w:spacing w:val="-2"/>
          <w:sz w:val="28"/>
          <w:szCs w:val="28"/>
          <w:shd w:val="clear" w:color="auto" w:fill="FFFFFF"/>
        </w:rPr>
        <w:t>В</w:t>
      </w:r>
      <w:r w:rsidR="004A2401" w:rsidRPr="005864A5">
        <w:rPr>
          <w:color w:val="000000"/>
          <w:spacing w:val="-2"/>
          <w:sz w:val="28"/>
          <w:szCs w:val="28"/>
          <w:shd w:val="clear" w:color="auto" w:fill="FFFFFF"/>
        </w:rPr>
        <w:t>становлено, що п</w:t>
      </w:r>
      <w:r w:rsidR="004A2401" w:rsidRPr="005864A5">
        <w:rPr>
          <w:color w:val="000000"/>
          <w:spacing w:val="-2"/>
          <w:sz w:val="28"/>
          <w:szCs w:val="28"/>
        </w:rPr>
        <w:t>рисяжні вирішують у своєму вердикті лише питання юридичного факту, а професійний суддя на основі вердикту присяжних і норм кримін</w:t>
      </w:r>
      <w:r w:rsidRPr="005864A5">
        <w:rPr>
          <w:color w:val="000000"/>
          <w:spacing w:val="-2"/>
          <w:sz w:val="28"/>
          <w:szCs w:val="28"/>
        </w:rPr>
        <w:t>ального права постановляє вирок.</w:t>
      </w:r>
    </w:p>
    <w:p w:rsidR="004A2401" w:rsidRPr="005864A5" w:rsidRDefault="000F447C" w:rsidP="001F5D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>Крім того,</w:t>
      </w:r>
      <w:r w:rsidR="00D84BB2" w:rsidRPr="005864A5">
        <w:rPr>
          <w:bCs/>
          <w:spacing w:val="-2"/>
        </w:rPr>
        <w:t xml:space="preserve"> положеннями законопроекту </w:t>
      </w:r>
      <w:r w:rsidRPr="005864A5">
        <w:rPr>
          <w:bCs/>
          <w:spacing w:val="-2"/>
        </w:rPr>
        <w:t>п</w:t>
      </w:r>
      <w:r w:rsidR="004A2401" w:rsidRPr="005864A5">
        <w:rPr>
          <w:bCs/>
          <w:spacing w:val="-2"/>
        </w:rPr>
        <w:t>ередбачається, що у разі усунення пр</w:t>
      </w:r>
      <w:r w:rsidR="00D84BB2" w:rsidRPr="005864A5">
        <w:rPr>
          <w:bCs/>
          <w:spacing w:val="-2"/>
        </w:rPr>
        <w:t>исяжного та</w:t>
      </w:r>
      <w:r w:rsidR="004A2401" w:rsidRPr="005864A5">
        <w:rPr>
          <w:bCs/>
          <w:spacing w:val="-2"/>
        </w:rPr>
        <w:t xml:space="preserve"> відсутності запасного здійснюється відбір нового присяжного, і це має наслідком повторний початок судового розгляду.</w:t>
      </w:r>
    </w:p>
    <w:p w:rsidR="004A2401" w:rsidRPr="005864A5" w:rsidRDefault="004A2401" w:rsidP="004A2401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67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 xml:space="preserve">Метою альтернативного законопроекту за реєстр. № 7022-1 є вдосконалення чинного законодавства у сфері здійснення правосуддя судом присяжних та правової деталізації процедури судового провадження за участі присяжних. </w:t>
      </w:r>
    </w:p>
    <w:p w:rsidR="004A2401" w:rsidRPr="005864A5" w:rsidRDefault="00D84BB2" w:rsidP="001F5D97">
      <w:pPr>
        <w:ind w:firstLine="709"/>
        <w:jc w:val="both"/>
        <w:rPr>
          <w:color w:val="000000"/>
          <w:spacing w:val="-2"/>
          <w:shd w:val="clear" w:color="auto" w:fill="FFFFFF"/>
        </w:rPr>
      </w:pPr>
      <w:r w:rsidRPr="005864A5">
        <w:rPr>
          <w:color w:val="000000"/>
          <w:spacing w:val="-2"/>
          <w:shd w:val="clear" w:color="auto" w:fill="FFFFFF"/>
        </w:rPr>
        <w:t>Так, законоп</w:t>
      </w:r>
      <w:r w:rsidR="001F5D97" w:rsidRPr="005864A5">
        <w:rPr>
          <w:color w:val="000000"/>
          <w:spacing w:val="-2"/>
          <w:shd w:val="clear" w:color="auto" w:fill="FFFFFF"/>
        </w:rPr>
        <w:t>роектом</w:t>
      </w:r>
      <w:r w:rsidR="001F5D97" w:rsidRPr="005864A5">
        <w:rPr>
          <w:bCs/>
          <w:spacing w:val="-2"/>
        </w:rPr>
        <w:t xml:space="preserve"> </w:t>
      </w:r>
      <w:r w:rsidR="004A2401" w:rsidRPr="005864A5">
        <w:rPr>
          <w:bCs/>
          <w:spacing w:val="-2"/>
        </w:rPr>
        <w:t>встановлюються критерії та процедури відбору присяжних, визначається їх правовий статус та порядок судового розгляду кримінального п</w:t>
      </w:r>
      <w:r w:rsidR="001F5D97" w:rsidRPr="005864A5">
        <w:rPr>
          <w:bCs/>
          <w:spacing w:val="-2"/>
        </w:rPr>
        <w:t>ровадження за участі присяжних.</w:t>
      </w:r>
    </w:p>
    <w:p w:rsidR="004A2401" w:rsidRPr="005864A5" w:rsidRDefault="001F5D97" w:rsidP="001F5D97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>П</w:t>
      </w:r>
      <w:r w:rsidR="004A2401" w:rsidRPr="005864A5">
        <w:rPr>
          <w:bCs/>
          <w:spacing w:val="-2"/>
        </w:rPr>
        <w:t xml:space="preserve">ропонується єдиний підхід до визначення права обвинуваченого (підсудного) на розгляд кримінального провадження за участі присяжних, зокрема, судове провадження в суді першої інстанції щодо злочинів, за вчинення яких передбачено покарання у виді штрафу в розмірі понад двадцять п’ять тисяч </w:t>
      </w:r>
      <w:r w:rsidR="00774724" w:rsidRPr="005864A5">
        <w:rPr>
          <w:bCs/>
          <w:spacing w:val="-2"/>
        </w:rPr>
        <w:t>неоподаткованих мінімумів доходів громадян,</w:t>
      </w:r>
      <w:r w:rsidR="004A2401" w:rsidRPr="005864A5">
        <w:rPr>
          <w:bCs/>
          <w:spacing w:val="-2"/>
        </w:rPr>
        <w:t xml:space="preserve"> позбавлення волі на строк понад десять років або довічного позбавлення волі, здійснюється колегіально судом у складі </w:t>
      </w:r>
      <w:r w:rsidRPr="005864A5">
        <w:rPr>
          <w:bCs/>
          <w:spacing w:val="-2"/>
        </w:rPr>
        <w:t>трьох</w:t>
      </w:r>
      <w:r w:rsidR="004A2401" w:rsidRPr="005864A5">
        <w:rPr>
          <w:bCs/>
          <w:spacing w:val="-2"/>
        </w:rPr>
        <w:t xml:space="preserve"> професійних суддів, а за клопотанням обвинуваченого (одного із обвинувачених) – судом присяжних</w:t>
      </w:r>
      <w:r w:rsidRPr="005864A5">
        <w:rPr>
          <w:bCs/>
          <w:spacing w:val="-2"/>
        </w:rPr>
        <w:t>.</w:t>
      </w:r>
    </w:p>
    <w:p w:rsidR="004A2401" w:rsidRPr="005864A5" w:rsidRDefault="001F5D97" w:rsidP="001F5D97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 xml:space="preserve">Законопроектом передбачено, що </w:t>
      </w:r>
      <w:r w:rsidR="004A2401" w:rsidRPr="005864A5">
        <w:rPr>
          <w:bCs/>
          <w:spacing w:val="-2"/>
        </w:rPr>
        <w:t xml:space="preserve">суд присяжних здійснює судовий розгляд у складі одного професійного судді та </w:t>
      </w:r>
      <w:r w:rsidR="001974C6" w:rsidRPr="005864A5">
        <w:rPr>
          <w:bCs/>
          <w:spacing w:val="-2"/>
        </w:rPr>
        <w:t>1</w:t>
      </w:r>
      <w:r w:rsidR="004A2401" w:rsidRPr="005864A5">
        <w:rPr>
          <w:bCs/>
          <w:spacing w:val="-2"/>
        </w:rPr>
        <w:t>2 присяжних відпові</w:t>
      </w:r>
      <w:r w:rsidRPr="005864A5">
        <w:rPr>
          <w:bCs/>
          <w:spacing w:val="-2"/>
        </w:rPr>
        <w:t>дно до правил, встановлених КПК.</w:t>
      </w:r>
    </w:p>
    <w:p w:rsidR="004A2401" w:rsidRPr="005864A5" w:rsidRDefault="001F5D97" w:rsidP="001F5D97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</w:rPr>
      </w:pPr>
      <w:r w:rsidRPr="005864A5">
        <w:rPr>
          <w:bCs/>
          <w:spacing w:val="-2"/>
        </w:rPr>
        <w:t>Також</w:t>
      </w:r>
      <w:r w:rsidR="00D84BB2" w:rsidRPr="005864A5">
        <w:rPr>
          <w:bCs/>
          <w:spacing w:val="-2"/>
        </w:rPr>
        <w:t xml:space="preserve"> у проекті, </w:t>
      </w:r>
      <w:r w:rsidRPr="005864A5">
        <w:rPr>
          <w:bCs/>
          <w:spacing w:val="-2"/>
        </w:rPr>
        <w:t xml:space="preserve">з поміж іншого, даються визначення понять «суд присяжних», «вердикт», </w:t>
      </w:r>
      <w:r w:rsidR="004A2401" w:rsidRPr="005864A5">
        <w:rPr>
          <w:bCs/>
          <w:spacing w:val="-2"/>
        </w:rPr>
        <w:t>в</w:t>
      </w:r>
      <w:r w:rsidRPr="005864A5">
        <w:rPr>
          <w:bCs/>
          <w:spacing w:val="-2"/>
        </w:rPr>
        <w:t xml:space="preserve">становлюються </w:t>
      </w:r>
      <w:r w:rsidR="004A2401" w:rsidRPr="005864A5">
        <w:rPr>
          <w:bCs/>
          <w:spacing w:val="-2"/>
        </w:rPr>
        <w:t>підстави оскарження вердикту присяжних, правові гарантії сторін кримінального провадження.</w:t>
      </w:r>
    </w:p>
    <w:p w:rsidR="001F5D97" w:rsidRPr="005864A5" w:rsidRDefault="001F5D97" w:rsidP="001F5D97">
      <w:pPr>
        <w:ind w:firstLine="709"/>
        <w:jc w:val="both"/>
        <w:rPr>
          <w:spacing w:val="-2"/>
        </w:rPr>
      </w:pPr>
      <w:r w:rsidRPr="005864A5">
        <w:rPr>
          <w:spacing w:val="-2"/>
        </w:rPr>
        <w:t xml:space="preserve">Проаналізувавши основний та альтернативний законопроекти, народні депутати України – члени Комітету погодилися з нагальною необхідністю удосконалення </w:t>
      </w:r>
      <w:r w:rsidRPr="005864A5">
        <w:rPr>
          <w:bCs/>
          <w:spacing w:val="-2"/>
        </w:rPr>
        <w:t>чинного законодавства у сфері здійснення правосуддя судом присяжних та правової деталізації процедури судового провадження за участі присяжних.</w:t>
      </w:r>
    </w:p>
    <w:p w:rsidR="001F5D97" w:rsidRPr="005864A5" w:rsidRDefault="001F5D97" w:rsidP="001F5D97">
      <w:pPr>
        <w:ind w:firstLine="567"/>
        <w:jc w:val="both"/>
        <w:rPr>
          <w:spacing w:val="-2"/>
        </w:rPr>
      </w:pPr>
      <w:r w:rsidRPr="005864A5">
        <w:rPr>
          <w:spacing w:val="-2"/>
        </w:rPr>
        <w:t xml:space="preserve">Також, Комітет взяв до уваги зауваження, висловлені в експертних висновках Міністерства юстиції України, Генеральної прокуратури України, Верховного Суду, Інституту законодавства Верховної Ради України, які в цілому підтримують </w:t>
      </w:r>
      <w:r w:rsidR="00D84BB2" w:rsidRPr="005864A5">
        <w:rPr>
          <w:spacing w:val="-2"/>
        </w:rPr>
        <w:t xml:space="preserve">дані </w:t>
      </w:r>
      <w:r w:rsidRPr="005864A5">
        <w:rPr>
          <w:spacing w:val="-2"/>
        </w:rPr>
        <w:t>законопроекти та оцінюю</w:t>
      </w:r>
      <w:r w:rsidR="005864A5">
        <w:rPr>
          <w:spacing w:val="-2"/>
        </w:rPr>
        <w:t>ть їх позитивно, але,</w:t>
      </w:r>
      <w:bookmarkStart w:id="0" w:name="_GoBack"/>
      <w:bookmarkEnd w:id="0"/>
      <w:r w:rsidR="005864A5">
        <w:rPr>
          <w:spacing w:val="-2"/>
        </w:rPr>
        <w:t xml:space="preserve"> </w:t>
      </w:r>
      <w:r w:rsidRPr="005864A5">
        <w:rPr>
          <w:spacing w:val="-2"/>
        </w:rPr>
        <w:t xml:space="preserve">разом з тим, зазначають, що </w:t>
      </w:r>
      <w:r w:rsidRPr="005864A5">
        <w:rPr>
          <w:spacing w:val="-2"/>
        </w:rPr>
        <w:lastRenderedPageBreak/>
        <w:t>деякі положення проектів мають дискусійний характер та потребують відповідного доопрацювання.</w:t>
      </w:r>
    </w:p>
    <w:p w:rsidR="001F5D97" w:rsidRPr="005864A5" w:rsidRDefault="001F5D97" w:rsidP="001F5D97">
      <w:pPr>
        <w:ind w:firstLine="567"/>
        <w:jc w:val="both"/>
        <w:rPr>
          <w:bCs/>
          <w:spacing w:val="-2"/>
        </w:rPr>
      </w:pPr>
      <w:r w:rsidRPr="005864A5">
        <w:rPr>
          <w:spacing w:val="-2"/>
        </w:rPr>
        <w:t xml:space="preserve">Головне науково-експертне управління Апарату Верховної Ради України у своїх висновках висловлює окремі зауваження до обох </w:t>
      </w:r>
      <w:r w:rsidR="00D84BB2" w:rsidRPr="005864A5">
        <w:rPr>
          <w:spacing w:val="-2"/>
        </w:rPr>
        <w:t xml:space="preserve">законопроектів </w:t>
      </w:r>
      <w:r w:rsidRPr="005864A5">
        <w:rPr>
          <w:spacing w:val="-2"/>
        </w:rPr>
        <w:t xml:space="preserve">та вважає, що за результатами розгляду в першому читанні </w:t>
      </w:r>
      <w:r w:rsidRPr="005864A5">
        <w:rPr>
          <w:bCs/>
          <w:spacing w:val="-2"/>
        </w:rPr>
        <w:t>проекти за реєстр. № 7022 та                               № 7022-1 доцільно повернути суб’єктам права законодавчої ініціативи на доопрацювання.</w:t>
      </w:r>
    </w:p>
    <w:p w:rsidR="001F5D97" w:rsidRPr="005864A5" w:rsidRDefault="00D84BB2" w:rsidP="00D84BB2">
      <w:pPr>
        <w:ind w:firstLine="567"/>
        <w:jc w:val="both"/>
        <w:rPr>
          <w:spacing w:val="-2"/>
        </w:rPr>
      </w:pPr>
      <w:r w:rsidRPr="005864A5">
        <w:rPr>
          <w:spacing w:val="-2"/>
        </w:rPr>
        <w:t xml:space="preserve">З огляду на зазначене, Комітет </w:t>
      </w:r>
      <w:r w:rsidR="001F5D97" w:rsidRPr="005864A5">
        <w:rPr>
          <w:spacing w:val="-2"/>
        </w:rPr>
        <w:t xml:space="preserve">ухвалив рішення рекомендувати Верховній Раді України за результатами розгляду у першому читанні проект Закону України </w:t>
      </w:r>
      <w:r w:rsidRPr="005864A5">
        <w:rPr>
          <w:spacing w:val="-2"/>
        </w:rPr>
        <w:t>«Про внесення змін до Кримінального процесуального кодексу України, Закону України «Про судоустрій і статус суддів» щодо удосконалення функціонування суду присяжних в Україні» (реєстр. № 7022-1)</w:t>
      </w:r>
      <w:r w:rsidRPr="005864A5">
        <w:rPr>
          <w:b/>
          <w:spacing w:val="-2"/>
        </w:rPr>
        <w:t xml:space="preserve"> </w:t>
      </w:r>
      <w:r w:rsidR="001F5D97" w:rsidRPr="005864A5">
        <w:rPr>
          <w:b/>
          <w:spacing w:val="-2"/>
        </w:rPr>
        <w:t>прийняти за основу</w:t>
      </w:r>
      <w:r w:rsidRPr="005864A5">
        <w:rPr>
          <w:spacing w:val="-2"/>
        </w:rPr>
        <w:t xml:space="preserve"> та п</w:t>
      </w:r>
      <w:r w:rsidR="001F5D97" w:rsidRPr="005864A5">
        <w:rPr>
          <w:spacing w:val="-2"/>
        </w:rPr>
        <w:t>ри доопрацюванні його до другого читання врахувати</w:t>
      </w:r>
      <w:r w:rsidRPr="005864A5">
        <w:rPr>
          <w:spacing w:val="-2"/>
        </w:rPr>
        <w:t xml:space="preserve"> слушні</w:t>
      </w:r>
      <w:r w:rsidR="001F5D97" w:rsidRPr="005864A5">
        <w:rPr>
          <w:spacing w:val="-2"/>
        </w:rPr>
        <w:t xml:space="preserve"> положення проекту Закону України </w:t>
      </w:r>
      <w:r w:rsidRPr="005864A5">
        <w:rPr>
          <w:spacing w:val="-2"/>
        </w:rPr>
        <w:t>«Про внесення змін до Кримінального процесуального кодексу України щодо удосконалення порядку розгляду кримінальних проваджень колегіально судом та судом присяжних» (реєстр. № 7022).</w:t>
      </w:r>
    </w:p>
    <w:p w:rsidR="001F5D97" w:rsidRPr="005864A5" w:rsidRDefault="001F5D97" w:rsidP="001F5D97">
      <w:pPr>
        <w:ind w:firstLine="709"/>
        <w:jc w:val="both"/>
        <w:rPr>
          <w:spacing w:val="-2"/>
        </w:rPr>
      </w:pPr>
      <w:r w:rsidRPr="005864A5">
        <w:rPr>
          <w:spacing w:val="-2"/>
        </w:rPr>
        <w:t>Співдоповідачем на пленарному засіданні Верховної Ради України визначено Голову Комітету з питань законодавчого забезпечення правоохоронної діяльності А. Кожем’якіна.</w:t>
      </w:r>
    </w:p>
    <w:p w:rsidR="001F5D97" w:rsidRPr="005864A5" w:rsidRDefault="001F5D97" w:rsidP="001F5D97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4A5">
        <w:rPr>
          <w:rFonts w:ascii="Times New Roman" w:hAnsi="Times New Roman" w:cs="Times New Roman"/>
          <w:spacing w:val="-2"/>
          <w:sz w:val="28"/>
          <w:szCs w:val="28"/>
        </w:rPr>
        <w:t>Проект постанов</w:t>
      </w:r>
      <w:r w:rsidR="00D84BB2" w:rsidRPr="005864A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864A5">
        <w:rPr>
          <w:rFonts w:ascii="Times New Roman" w:hAnsi="Times New Roman" w:cs="Times New Roman"/>
          <w:spacing w:val="-2"/>
          <w:sz w:val="28"/>
          <w:szCs w:val="28"/>
        </w:rPr>
        <w:t xml:space="preserve"> Верховної Ради України та необхідні матеріали додаються.</w:t>
      </w:r>
    </w:p>
    <w:p w:rsidR="001F5D97" w:rsidRPr="005864A5" w:rsidRDefault="001F5D97" w:rsidP="001F5D97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64A5">
        <w:rPr>
          <w:rFonts w:ascii="Times New Roman" w:hAnsi="Times New Roman" w:cs="Times New Roman"/>
          <w:spacing w:val="-2"/>
          <w:sz w:val="28"/>
          <w:szCs w:val="28"/>
        </w:rPr>
        <w:t xml:space="preserve">Просимо розглянути.  </w:t>
      </w:r>
    </w:p>
    <w:p w:rsidR="001F5D97" w:rsidRPr="005864A5" w:rsidRDefault="001F5D97" w:rsidP="001F5D97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5D97" w:rsidRPr="005864A5" w:rsidRDefault="001F5D97" w:rsidP="001F5D97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F5D97" w:rsidRPr="005864A5" w:rsidRDefault="001F5D97" w:rsidP="00D84BB2">
      <w:pPr>
        <w:pStyle w:val="a4"/>
        <w:ind w:firstLine="0"/>
        <w:jc w:val="both"/>
        <w:rPr>
          <w:spacing w:val="-2"/>
          <w:sz w:val="28"/>
          <w:szCs w:val="28"/>
        </w:rPr>
      </w:pPr>
      <w:r w:rsidRPr="005864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Голова Комітету                                                          </w:t>
      </w:r>
      <w:r w:rsidR="00D84BB2" w:rsidRPr="005864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774724" w:rsidRPr="005864A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Pr="005864A5">
        <w:rPr>
          <w:rFonts w:ascii="Times New Roman" w:hAnsi="Times New Roman" w:cs="Times New Roman"/>
          <w:b/>
          <w:bCs/>
          <w:spacing w:val="-2"/>
          <w:sz w:val="28"/>
          <w:szCs w:val="28"/>
        </w:rPr>
        <w:t>А. Кожем’якін</w:t>
      </w:r>
    </w:p>
    <w:p w:rsidR="001F5D97" w:rsidRPr="005864A5" w:rsidRDefault="001F5D97" w:rsidP="001F5D97">
      <w:pPr>
        <w:ind w:firstLine="567"/>
        <w:jc w:val="both"/>
        <w:rPr>
          <w:spacing w:val="-2"/>
        </w:rPr>
      </w:pPr>
    </w:p>
    <w:p w:rsidR="004A2401" w:rsidRPr="005864A5" w:rsidRDefault="004A2401" w:rsidP="004A2401">
      <w:pPr>
        <w:ind w:firstLine="567"/>
        <w:jc w:val="both"/>
        <w:rPr>
          <w:spacing w:val="-2"/>
        </w:rPr>
      </w:pPr>
    </w:p>
    <w:p w:rsidR="004A2401" w:rsidRPr="005864A5" w:rsidRDefault="004A2401" w:rsidP="004A2401">
      <w:pPr>
        <w:widowControl w:val="0"/>
        <w:tabs>
          <w:tab w:val="left" w:pos="1260"/>
          <w:tab w:val="left" w:pos="2880"/>
        </w:tabs>
        <w:autoSpaceDE w:val="0"/>
        <w:autoSpaceDN w:val="0"/>
        <w:adjustRightInd w:val="0"/>
        <w:ind w:firstLine="540"/>
        <w:jc w:val="both"/>
        <w:outlineLvl w:val="0"/>
        <w:rPr>
          <w:bCs/>
          <w:spacing w:val="-2"/>
        </w:rPr>
      </w:pPr>
    </w:p>
    <w:p w:rsidR="004A2401" w:rsidRPr="005864A5" w:rsidRDefault="004A2401" w:rsidP="004A240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2"/>
          <w:sz w:val="28"/>
          <w:szCs w:val="28"/>
        </w:rPr>
      </w:pPr>
    </w:p>
    <w:p w:rsidR="004A2401" w:rsidRPr="005864A5" w:rsidRDefault="004A2401" w:rsidP="004A2401">
      <w:pPr>
        <w:ind w:firstLine="709"/>
        <w:jc w:val="both"/>
        <w:rPr>
          <w:spacing w:val="-2"/>
        </w:rPr>
      </w:pPr>
    </w:p>
    <w:sectPr w:rsidR="004A2401" w:rsidRPr="005864A5" w:rsidSect="005864A5">
      <w:headerReference w:type="default" r:id="rId8"/>
      <w:pgSz w:w="11906" w:h="16838"/>
      <w:pgMar w:top="851" w:right="851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EC" w:rsidRDefault="008558EC" w:rsidP="00B579B3">
      <w:r>
        <w:separator/>
      </w:r>
    </w:p>
  </w:endnote>
  <w:endnote w:type="continuationSeparator" w:id="0">
    <w:p w:rsidR="008558EC" w:rsidRDefault="008558EC" w:rsidP="00B5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EC" w:rsidRDefault="008558EC" w:rsidP="00B579B3">
      <w:r>
        <w:separator/>
      </w:r>
    </w:p>
  </w:footnote>
  <w:footnote w:type="continuationSeparator" w:id="0">
    <w:p w:rsidR="008558EC" w:rsidRDefault="008558EC" w:rsidP="00B5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021680"/>
      <w:docPartObj>
        <w:docPartGallery w:val="Page Numbers (Top of Page)"/>
        <w:docPartUnique/>
      </w:docPartObj>
    </w:sdtPr>
    <w:sdtEndPr/>
    <w:sdtContent>
      <w:p w:rsidR="00B579B3" w:rsidRDefault="00B57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A5">
          <w:rPr>
            <w:noProof/>
          </w:rPr>
          <w:t>3</w:t>
        </w:r>
        <w:r>
          <w:fldChar w:fldCharType="end"/>
        </w:r>
      </w:p>
    </w:sdtContent>
  </w:sdt>
  <w:p w:rsidR="00B579B3" w:rsidRDefault="00B579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9E0"/>
    <w:multiLevelType w:val="hybridMultilevel"/>
    <w:tmpl w:val="41DAB526"/>
    <w:lvl w:ilvl="0" w:tplc="0B90F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D"/>
    <w:rsid w:val="000F447C"/>
    <w:rsid w:val="001974C6"/>
    <w:rsid w:val="001F5D97"/>
    <w:rsid w:val="002A5DCC"/>
    <w:rsid w:val="004A2401"/>
    <w:rsid w:val="005864A5"/>
    <w:rsid w:val="00684697"/>
    <w:rsid w:val="00774724"/>
    <w:rsid w:val="00836D86"/>
    <w:rsid w:val="008558EC"/>
    <w:rsid w:val="009156A4"/>
    <w:rsid w:val="009C3F4B"/>
    <w:rsid w:val="00A2681B"/>
    <w:rsid w:val="00B5778D"/>
    <w:rsid w:val="00B579B3"/>
    <w:rsid w:val="00BC14AE"/>
    <w:rsid w:val="00BD28BD"/>
    <w:rsid w:val="00D63622"/>
    <w:rsid w:val="00D84BB2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45C"/>
  <w15:chartTrackingRefBased/>
  <w15:docId w15:val="{EE8F58FB-E98E-4697-BCCB-D093BC5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A240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A2401"/>
    <w:pPr>
      <w:ind w:left="720"/>
      <w:contextualSpacing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A2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2401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uiPriority w:val="99"/>
    <w:rsid w:val="001F5D97"/>
  </w:style>
  <w:style w:type="paragraph" w:customStyle="1" w:styleId="a4">
    <w:name w:val="Нормальний текст"/>
    <w:basedOn w:val="a"/>
    <w:uiPriority w:val="99"/>
    <w:rsid w:val="001F5D97"/>
    <w:pPr>
      <w:spacing w:before="120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26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265"/>
    <w:rPr>
      <w:rFonts w:ascii="Segoe UI" w:eastAsia="Times New Roman" w:hAnsi="Segoe UI" w:cs="Segoe UI"/>
      <w:sz w:val="18"/>
      <w:szCs w:val="18"/>
      <w:lang w:eastAsia="en-GB"/>
    </w:rPr>
  </w:style>
  <w:style w:type="paragraph" w:styleId="a7">
    <w:name w:val="header"/>
    <w:basedOn w:val="a"/>
    <w:link w:val="a8"/>
    <w:uiPriority w:val="99"/>
    <w:unhideWhenUsed/>
    <w:rsid w:val="00B579B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579B3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a9">
    <w:name w:val="footer"/>
    <w:basedOn w:val="a"/>
    <w:link w:val="aa"/>
    <w:uiPriority w:val="99"/>
    <w:unhideWhenUsed/>
    <w:rsid w:val="00B579B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579B3"/>
    <w:rPr>
      <w:rFonts w:ascii="Times New Roman" w:eastAsia="Times New Roman" w:hAnsi="Times New Roman" w:cs="Times New Roman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21EA-0AC9-477C-AEDC-5651A45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Карчемська Тетяна Миколаївна</dc:creator>
  <cp:keywords/>
  <dc:description/>
  <cp:lastModifiedBy>Карчемська Тетяна Миколаївна</cp:lastModifiedBy>
  <cp:revision>13</cp:revision>
  <cp:lastPrinted>2018-04-11T07:48:00Z</cp:lastPrinted>
  <dcterms:created xsi:type="dcterms:W3CDTF">2018-04-10T11:32:00Z</dcterms:created>
  <dcterms:modified xsi:type="dcterms:W3CDTF">2018-04-11T08:29:00Z</dcterms:modified>
</cp:coreProperties>
</file>