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DD9" w:rsidRPr="00257F9C" w:rsidRDefault="00065DD9" w:rsidP="00257F9C">
      <w:pPr>
        <w:jc w:val="center"/>
        <w:rPr>
          <w:b/>
          <w:szCs w:val="28"/>
        </w:rPr>
      </w:pPr>
      <w:r w:rsidRPr="00257F9C">
        <w:rPr>
          <w:b/>
          <w:szCs w:val="28"/>
        </w:rPr>
        <w:t>ПОЯСНЮВАЛЬНА ЗАПИСКА</w:t>
      </w:r>
    </w:p>
    <w:p w:rsidR="00220EF3" w:rsidRPr="00257F9C" w:rsidRDefault="0026269A" w:rsidP="00257F9C">
      <w:pPr>
        <w:pStyle w:val="ae"/>
        <w:spacing w:before="0" w:after="0"/>
        <w:rPr>
          <w:rFonts w:ascii="Times New Roman" w:hAnsi="Times New Roman"/>
          <w:bCs/>
          <w:iCs/>
          <w:sz w:val="28"/>
          <w:szCs w:val="28"/>
        </w:rPr>
      </w:pPr>
      <w:r w:rsidRPr="00257F9C">
        <w:rPr>
          <w:rFonts w:ascii="Times New Roman" w:hAnsi="Times New Roman"/>
          <w:sz w:val="28"/>
          <w:szCs w:val="28"/>
        </w:rPr>
        <w:t>д</w:t>
      </w:r>
      <w:r w:rsidR="00065DD9" w:rsidRPr="00257F9C">
        <w:rPr>
          <w:rFonts w:ascii="Times New Roman" w:hAnsi="Times New Roman"/>
          <w:sz w:val="28"/>
          <w:szCs w:val="28"/>
        </w:rPr>
        <w:t xml:space="preserve">о </w:t>
      </w:r>
      <w:r w:rsidR="00B70E00" w:rsidRPr="00257F9C">
        <w:rPr>
          <w:rFonts w:ascii="Times New Roman" w:hAnsi="Times New Roman"/>
          <w:sz w:val="28"/>
          <w:szCs w:val="28"/>
        </w:rPr>
        <w:t>п</w:t>
      </w:r>
      <w:r w:rsidR="00B70E00" w:rsidRPr="00257F9C">
        <w:rPr>
          <w:rFonts w:ascii="Times New Roman" w:hAnsi="Times New Roman"/>
          <w:bCs/>
          <w:iCs/>
          <w:sz w:val="28"/>
          <w:szCs w:val="28"/>
        </w:rPr>
        <w:t>роекту Закону України</w:t>
      </w:r>
    </w:p>
    <w:p w:rsidR="00F5194D" w:rsidRPr="00947B4C" w:rsidRDefault="00F5194D" w:rsidP="00F5194D">
      <w:pPr>
        <w:ind w:firstLine="720"/>
        <w:jc w:val="both"/>
        <w:rPr>
          <w:b/>
        </w:rPr>
      </w:pPr>
      <w:r w:rsidRPr="00947B4C">
        <w:rPr>
          <w:b/>
        </w:rPr>
        <w:t>«Про внесення змін до статті 24</w:t>
      </w:r>
      <w:r w:rsidRPr="00947B4C">
        <w:rPr>
          <w:b/>
          <w:vertAlign w:val="superscript"/>
        </w:rPr>
        <w:t>2 </w:t>
      </w:r>
      <w:r w:rsidRPr="00947B4C">
        <w:rPr>
          <w:b/>
        </w:rPr>
        <w:t xml:space="preserve"> </w:t>
      </w:r>
      <w:hyperlink r:id="rId7" w:tgtFrame="_blank" w:history="1">
        <w:r w:rsidRPr="00947B4C">
          <w:rPr>
            <w:b/>
          </w:rPr>
          <w:t>Бюджетного кодексу України</w:t>
        </w:r>
      </w:hyperlink>
      <w:r w:rsidRPr="00947B4C">
        <w:rPr>
          <w:b/>
        </w:rPr>
        <w:t>»</w:t>
      </w:r>
    </w:p>
    <w:p w:rsidR="00220EF3" w:rsidRDefault="00220EF3" w:rsidP="00257F9C">
      <w:pPr>
        <w:ind w:firstLine="709"/>
        <w:rPr>
          <w:szCs w:val="28"/>
        </w:rPr>
      </w:pPr>
    </w:p>
    <w:p w:rsidR="00065DD9" w:rsidRPr="00257F9C" w:rsidRDefault="00065DD9" w:rsidP="00257F9C">
      <w:pPr>
        <w:ind w:firstLine="709"/>
        <w:jc w:val="both"/>
        <w:rPr>
          <w:b/>
          <w:szCs w:val="28"/>
        </w:rPr>
      </w:pPr>
      <w:r w:rsidRPr="00257F9C">
        <w:rPr>
          <w:b/>
          <w:szCs w:val="28"/>
        </w:rPr>
        <w:t>1. Обґрунтув</w:t>
      </w:r>
      <w:r w:rsidR="00874E40" w:rsidRPr="00257F9C">
        <w:rPr>
          <w:b/>
          <w:szCs w:val="28"/>
        </w:rPr>
        <w:t xml:space="preserve">ання необхідності прийняття </w:t>
      </w:r>
      <w:r w:rsidR="00816687" w:rsidRPr="00257F9C">
        <w:rPr>
          <w:b/>
          <w:szCs w:val="28"/>
        </w:rPr>
        <w:t>акта</w:t>
      </w:r>
    </w:p>
    <w:p w:rsidR="00257F9C" w:rsidRDefault="00257F9C" w:rsidP="00257F9C">
      <w:pPr>
        <w:pStyle w:val="a8"/>
        <w:spacing w:before="0" w:beforeAutospacing="0" w:after="0" w:afterAutospacing="0"/>
        <w:ind w:firstLine="709"/>
        <w:jc w:val="both"/>
        <w:rPr>
          <w:szCs w:val="28"/>
        </w:rPr>
      </w:pPr>
    </w:p>
    <w:p w:rsidR="009013A5" w:rsidRPr="009013A5" w:rsidRDefault="009013A5" w:rsidP="009013A5">
      <w:pPr>
        <w:pStyle w:val="af0"/>
      </w:pPr>
      <w:r w:rsidRPr="009013A5">
        <w:t xml:space="preserve">З 1 січня 2018 року набуває чинності Закон України </w:t>
      </w:r>
      <w:r w:rsidR="00F5194D" w:rsidRPr="009013A5">
        <w:t>від 17</w:t>
      </w:r>
      <w:r w:rsidR="006A159B">
        <w:t> </w:t>
      </w:r>
      <w:r w:rsidR="00F5194D" w:rsidRPr="009013A5">
        <w:t>листопада</w:t>
      </w:r>
      <w:r w:rsidR="006A159B">
        <w:t> </w:t>
      </w:r>
      <w:r w:rsidR="00F5194D" w:rsidRPr="009013A5">
        <w:t xml:space="preserve">2016 року № 1763-VIII </w:t>
      </w:r>
      <w:r w:rsidRPr="009013A5">
        <w:t xml:space="preserve">«Про внесення змін до Бюджетного кодексу України щодо удосконалення механізму фінансового забезпечення дорожньої галузі». </w:t>
      </w:r>
    </w:p>
    <w:p w:rsidR="009013A5" w:rsidRPr="009013A5" w:rsidRDefault="00F5194D" w:rsidP="009013A5">
      <w:pPr>
        <w:pStyle w:val="af0"/>
      </w:pPr>
      <w:r>
        <w:t xml:space="preserve">Відповідно до </w:t>
      </w:r>
      <w:r w:rsidR="009013A5" w:rsidRPr="009013A5">
        <w:t>частин</w:t>
      </w:r>
      <w:r>
        <w:t>и</w:t>
      </w:r>
      <w:r w:rsidR="009013A5" w:rsidRPr="009013A5">
        <w:t xml:space="preserve"> </w:t>
      </w:r>
      <w:r>
        <w:t>четвертої</w:t>
      </w:r>
      <w:r w:rsidR="009013A5" w:rsidRPr="009013A5">
        <w:t xml:space="preserve"> статті </w:t>
      </w:r>
      <w:r w:rsidRPr="00F5194D">
        <w:t>24</w:t>
      </w:r>
      <w:r w:rsidRPr="00F5194D">
        <w:rPr>
          <w:vertAlign w:val="superscript"/>
        </w:rPr>
        <w:t>2 </w:t>
      </w:r>
      <w:r w:rsidRPr="00947B4C">
        <w:rPr>
          <w:b/>
        </w:rPr>
        <w:t xml:space="preserve"> </w:t>
      </w:r>
      <w:r w:rsidR="009013A5" w:rsidRPr="009013A5">
        <w:t xml:space="preserve">Бюджетного кодексу </w:t>
      </w:r>
      <w:r>
        <w:t>України</w:t>
      </w:r>
      <w:r w:rsidR="009013A5" w:rsidRPr="009013A5">
        <w:t xml:space="preserve"> (з урахуванням змін, що вносяться зазначеним Законом) передбачено, що кошти державного дорожнього фонду, сформовані за рахунок джерел, визначених пунктами 1-3, 6 та 6</w:t>
      </w:r>
      <w:r w:rsidR="009013A5">
        <w:t>-</w:t>
      </w:r>
      <w:r w:rsidR="009013A5" w:rsidRPr="009013A5">
        <w:t>2 частини третьої статті 29 Бюджетного кодексу України, розподіляються таким чином:</w:t>
      </w:r>
    </w:p>
    <w:p w:rsidR="009013A5" w:rsidRPr="009013A5" w:rsidRDefault="009013A5" w:rsidP="009013A5">
      <w:pPr>
        <w:pStyle w:val="af0"/>
      </w:pPr>
      <w:r w:rsidRPr="009013A5">
        <w:t xml:space="preserve">60 відсотків – на фінансове забезпечення будівництва, реконструкції, ремонту і утримання автомобільних доріг загального користування державного значення та інших заходів, визначених пунктом 1 частини четвертої статті 3 Закону України </w:t>
      </w:r>
      <w:r w:rsidR="00F5194D" w:rsidRPr="009013A5">
        <w:t>«</w:t>
      </w:r>
      <w:r w:rsidRPr="009013A5">
        <w:t>Про джерела фінансування дорожнього господарства України</w:t>
      </w:r>
      <w:r w:rsidR="00F5194D" w:rsidRPr="009013A5">
        <w:t>»</w:t>
      </w:r>
      <w:r w:rsidRPr="009013A5">
        <w:t xml:space="preserve"> а також на виконання боргових зобов’язань за запозиченнями, отриманими державою або під державні гарантії, на розвиток мережі та утримання автомобільних доріг загального користування (щодо автомобільних доріг загального користування державного значення); </w:t>
      </w:r>
    </w:p>
    <w:p w:rsidR="009013A5" w:rsidRPr="009013A5" w:rsidRDefault="009013A5" w:rsidP="009013A5">
      <w:pPr>
        <w:pStyle w:val="af0"/>
      </w:pPr>
      <w:r w:rsidRPr="009013A5">
        <w:t xml:space="preserve">35 відсотків – на фінансове забезпечення будівництва, реконструкції, ремонту </w:t>
      </w:r>
      <w:r w:rsidR="00F5194D">
        <w:t>та</w:t>
      </w:r>
      <w:r w:rsidRPr="009013A5">
        <w:t xml:space="preserve"> утримання автомобільних доріг загального користування місцевого значення, вулиць і доріг комунальної власності у населених пунктах (у вигляді субвенції з державного бюджету місцевим бюджетам), а також на виконання боргових зобов’язань за запозиченнями, отриманими державою або під державні гарантії, на розвиток мережі та утримання автомобільних доріг загального користування (щодо автомобільних доріг загального користування місцевого значення);</w:t>
      </w:r>
    </w:p>
    <w:p w:rsidR="009013A5" w:rsidRPr="009013A5" w:rsidRDefault="009013A5" w:rsidP="009013A5">
      <w:pPr>
        <w:pStyle w:val="af0"/>
      </w:pPr>
      <w:r w:rsidRPr="009013A5">
        <w:t>5 відсотків – на фінансове забезпечення заходів із забезпечення безпеки дорожнього руху відповідно до державних програм.</w:t>
      </w:r>
    </w:p>
    <w:p w:rsidR="009013A5" w:rsidRPr="009013A5" w:rsidRDefault="009013A5" w:rsidP="009013A5">
      <w:pPr>
        <w:pStyle w:val="af0"/>
      </w:pPr>
      <w:r w:rsidRPr="009013A5">
        <w:t xml:space="preserve">На </w:t>
      </w:r>
      <w:r w:rsidR="00F5194D">
        <w:t>цей</w:t>
      </w:r>
      <w:r w:rsidRPr="009013A5">
        <w:t xml:space="preserve"> час </w:t>
      </w:r>
      <w:r w:rsidR="006A159B">
        <w:t>Укравтодор</w:t>
      </w:r>
      <w:r w:rsidRPr="009013A5">
        <w:t xml:space="preserve"> викон</w:t>
      </w:r>
      <w:r w:rsidR="00F5194D">
        <w:t>ує</w:t>
      </w:r>
      <w:r w:rsidRPr="009013A5">
        <w:t xml:space="preserve"> боргов</w:t>
      </w:r>
      <w:r w:rsidR="00F5194D">
        <w:t>і</w:t>
      </w:r>
      <w:r w:rsidRPr="009013A5">
        <w:t xml:space="preserve"> зобов’язан</w:t>
      </w:r>
      <w:r w:rsidR="0007279A">
        <w:t>ня</w:t>
      </w:r>
      <w:r w:rsidRPr="009013A5">
        <w:t xml:space="preserve"> за однією бюджетною програмою: 3111030 «Виконання боргових зобов</w:t>
      </w:r>
      <w:r w:rsidR="0007279A" w:rsidRPr="009013A5">
        <w:t>’</w:t>
      </w:r>
      <w:r w:rsidRPr="009013A5">
        <w:t>язань за запозиченнями, залученими державою або під державні гарантії на розвиток мережі автомобільних доріг загального користування».</w:t>
      </w:r>
    </w:p>
    <w:p w:rsidR="009013A5" w:rsidRPr="009013A5" w:rsidRDefault="009013A5" w:rsidP="009013A5">
      <w:pPr>
        <w:pStyle w:val="af0"/>
      </w:pPr>
      <w:r w:rsidRPr="009013A5">
        <w:t>При цьому запозичення, які здійснювались, не мали окремо визначеного спрямування – для автомобільних доріг загального користування державного значення чи автомобільних доріг загального користування місцевого значення.</w:t>
      </w:r>
    </w:p>
    <w:p w:rsidR="009013A5" w:rsidRPr="009013A5" w:rsidRDefault="009013A5" w:rsidP="009013A5">
      <w:pPr>
        <w:pStyle w:val="af0"/>
      </w:pPr>
      <w:r w:rsidRPr="009013A5">
        <w:t xml:space="preserve">Угоди з міжнародними фінансовими організаціями (ЄБРР, ЄІБ, МБРР) </w:t>
      </w:r>
      <w:r w:rsidR="0007279A">
        <w:t>про</w:t>
      </w:r>
      <w:r w:rsidRPr="009013A5">
        <w:t xml:space="preserve"> реалізаці</w:t>
      </w:r>
      <w:r w:rsidR="0007279A">
        <w:t>ю</w:t>
      </w:r>
      <w:r w:rsidRPr="009013A5">
        <w:t xml:space="preserve"> спільних проектів щодо покращення стану дорожньої мережі завжди містили додатковий інституційний компонент, спрямований на покращення роботи дорожньої галузі в цілому (а не на виконання робіт на конкретній ділянці дороги державного або місцевого значення).</w:t>
      </w:r>
    </w:p>
    <w:p w:rsidR="00D47D64" w:rsidRDefault="009013A5" w:rsidP="009013A5">
      <w:pPr>
        <w:pStyle w:val="af0"/>
      </w:pPr>
      <w:r w:rsidRPr="009013A5">
        <w:lastRenderedPageBreak/>
        <w:t xml:space="preserve">Крім того, </w:t>
      </w:r>
      <w:r w:rsidR="00D47D64">
        <w:t xml:space="preserve">наразі </w:t>
      </w:r>
      <w:r w:rsidRPr="009013A5">
        <w:t>неможливо визначити напрями використання коштів, отриманих від розміщення облігацій, випущених Укравтодором у 2012 та 2013</w:t>
      </w:r>
      <w:r w:rsidR="00D47D64">
        <w:t> р</w:t>
      </w:r>
      <w:r w:rsidRPr="009013A5">
        <w:t>оках під державні гарантії. Укравтодор продовжуватиме у 2018 та 2019</w:t>
      </w:r>
      <w:r w:rsidR="004F6A2C">
        <w:t> </w:t>
      </w:r>
      <w:r w:rsidRPr="009013A5">
        <w:t>роках викон</w:t>
      </w:r>
      <w:r w:rsidR="0007279A">
        <w:t>ання</w:t>
      </w:r>
      <w:r w:rsidRPr="009013A5">
        <w:t xml:space="preserve"> боргов</w:t>
      </w:r>
      <w:r w:rsidR="0007279A">
        <w:t>их</w:t>
      </w:r>
      <w:r w:rsidRPr="009013A5">
        <w:t xml:space="preserve"> зобов’язан</w:t>
      </w:r>
      <w:r w:rsidR="0007279A">
        <w:t>ь</w:t>
      </w:r>
      <w:r w:rsidRPr="009013A5">
        <w:t xml:space="preserve"> за цими облігаціями. Кошти, залучені від їх розміщення, обліковуються на рахунках в Казначействі, а використання цих коштів здійснювалось у 2013-2016 роках згідно з постановами Кабінету Міністрів України  від 20.03.2013 №</w:t>
      </w:r>
      <w:r w:rsidR="0007279A">
        <w:t> </w:t>
      </w:r>
      <w:r w:rsidRPr="009013A5">
        <w:t>219, від 23.10.2013 №</w:t>
      </w:r>
      <w:r w:rsidR="0007279A">
        <w:t> </w:t>
      </w:r>
      <w:r w:rsidRPr="009013A5">
        <w:t>782, від 12.02.2014 №</w:t>
      </w:r>
      <w:r w:rsidR="0007279A">
        <w:t> </w:t>
      </w:r>
      <w:r w:rsidRPr="009013A5">
        <w:t>46, від 04.06.2014 №</w:t>
      </w:r>
      <w:r w:rsidR="0007279A">
        <w:t> </w:t>
      </w:r>
      <w:r w:rsidRPr="009013A5">
        <w:t>169, від 17.06.2015 №</w:t>
      </w:r>
      <w:r w:rsidR="0007279A">
        <w:t> </w:t>
      </w:r>
      <w:r w:rsidRPr="009013A5">
        <w:t>498, якими бул</w:t>
      </w:r>
      <w:r w:rsidR="0007279A">
        <w:t>о</w:t>
      </w:r>
      <w:r w:rsidRPr="009013A5">
        <w:t xml:space="preserve"> затверджен</w:t>
      </w:r>
      <w:r w:rsidR="0007279A">
        <w:t>о</w:t>
      </w:r>
      <w:r w:rsidRPr="009013A5">
        <w:t xml:space="preserve"> переліки об’єктів будівництва, реконструкції, капітального та поточного ремонту автомобільних доріг загального користування державного і місцевого значення та обсяги їх фінансування за рахунок запозичень, залучених під державні гарантії. </w:t>
      </w:r>
      <w:r w:rsidR="00D47D64">
        <w:t>При цьому з різних причин фактично було використано лише частину цих запозичень.</w:t>
      </w:r>
    </w:p>
    <w:p w:rsidR="00D47D64" w:rsidRPr="00D874F5" w:rsidRDefault="00D47D64" w:rsidP="00D47D64">
      <w:pPr>
        <w:pStyle w:val="af0"/>
      </w:pPr>
      <w:r>
        <w:t xml:space="preserve">У 2017 році </w:t>
      </w:r>
      <w:r w:rsidR="0007279A">
        <w:t>триває</w:t>
      </w:r>
      <w:r>
        <w:t xml:space="preserve"> використання залишку зазначених коштів згідно з постановою Кабінету Міністрів України від 29</w:t>
      </w:r>
      <w:r w:rsidR="0007279A">
        <w:t>.03.</w:t>
      </w:r>
      <w:r>
        <w:t>2017 №</w:t>
      </w:r>
      <w:r w:rsidR="0007279A">
        <w:t> </w:t>
      </w:r>
      <w:r>
        <w:t>303 «Деякі питання використання у 2017 році коштів, залучених у попередні роки під державні гарантії Державним агентством автомобільних доріг». Згідно з цим рішенням Уряду ч</w:t>
      </w:r>
      <w:r w:rsidR="009013A5" w:rsidRPr="009013A5">
        <w:t>астина коштів бу</w:t>
      </w:r>
      <w:r>
        <w:t>де</w:t>
      </w:r>
      <w:r w:rsidR="009013A5" w:rsidRPr="009013A5">
        <w:t xml:space="preserve"> спрямована на придбання дорожньої техніки та обладнання для дочірніх підприємств публічного акціонерного товариства </w:t>
      </w:r>
      <w:r w:rsidR="0007279A" w:rsidRPr="009013A5">
        <w:t>«</w:t>
      </w:r>
      <w:r w:rsidR="009013A5" w:rsidRPr="009013A5">
        <w:t xml:space="preserve">Державна акціонерна компанія </w:t>
      </w:r>
      <w:r w:rsidR="0007279A" w:rsidRPr="009013A5">
        <w:t>«</w:t>
      </w:r>
      <w:r w:rsidR="009013A5" w:rsidRPr="009013A5">
        <w:t>Автомобільні дороги України</w:t>
      </w:r>
      <w:r w:rsidR="0007279A">
        <w:t>»</w:t>
      </w:r>
      <w:r w:rsidR="009013A5" w:rsidRPr="009013A5">
        <w:t xml:space="preserve"> (тобто взагалі за іншим напрямом, не на виконання дорожніх робіт на автомобільних дорогах державного або місцевого значення). </w:t>
      </w:r>
      <w:r>
        <w:t>Крім того, частин</w:t>
      </w:r>
      <w:r w:rsidR="0007279A">
        <w:t>у</w:t>
      </w:r>
      <w:r>
        <w:t xml:space="preserve"> коштів </w:t>
      </w:r>
      <w:r w:rsidR="0007279A">
        <w:t>у</w:t>
      </w:r>
      <w:r>
        <w:t xml:space="preserve"> сумі </w:t>
      </w:r>
      <w:r w:rsidRPr="00D47D64">
        <w:t>64</w:t>
      </w:r>
      <w:r>
        <w:t> </w:t>
      </w:r>
      <w:r w:rsidRPr="00D47D64">
        <w:t>674,</w:t>
      </w:r>
      <w:r>
        <w:t>8</w:t>
      </w:r>
      <w:r w:rsidR="0007279A">
        <w:t> </w:t>
      </w:r>
      <w:r>
        <w:t>тис. грн залишен</w:t>
      </w:r>
      <w:r w:rsidR="0007279A">
        <w:t>о</w:t>
      </w:r>
      <w:r>
        <w:t xml:space="preserve"> нерозподіленою, </w:t>
      </w:r>
      <w:r w:rsidRPr="00D874F5">
        <w:t xml:space="preserve">оскільки на виконання пункту 9 розділу 3 </w:t>
      </w:r>
      <w:r w:rsidRPr="00D874F5">
        <w:rPr>
          <w:szCs w:val="28"/>
        </w:rPr>
        <w:t>протоколу № 25 засідання Кабінету Міністрів України від 29</w:t>
      </w:r>
      <w:r w:rsidR="0007279A">
        <w:rPr>
          <w:szCs w:val="28"/>
        </w:rPr>
        <w:t>.03.</w:t>
      </w:r>
      <w:r w:rsidRPr="00D874F5">
        <w:rPr>
          <w:szCs w:val="28"/>
        </w:rPr>
        <w:t xml:space="preserve">2017 </w:t>
      </w:r>
      <w:r w:rsidRPr="00D874F5">
        <w:t xml:space="preserve">з додатка 1 до постанови </w:t>
      </w:r>
      <w:r w:rsidR="0007279A">
        <w:rPr>
          <w:szCs w:val="28"/>
        </w:rPr>
        <w:t>виключено об</w:t>
      </w:r>
      <w:r w:rsidR="0007279A" w:rsidRPr="009013A5">
        <w:t>’</w:t>
      </w:r>
      <w:r w:rsidRPr="00D874F5">
        <w:rPr>
          <w:szCs w:val="28"/>
        </w:rPr>
        <w:t xml:space="preserve">єкти, щодо яких на цей час немає судових рішень про підтвердження виконання робіт, однак </w:t>
      </w:r>
      <w:r w:rsidR="007805F0">
        <w:rPr>
          <w:szCs w:val="28"/>
        </w:rPr>
        <w:t>надалі</w:t>
      </w:r>
      <w:r w:rsidRPr="00D874F5">
        <w:rPr>
          <w:szCs w:val="28"/>
        </w:rPr>
        <w:t xml:space="preserve"> такі рішення можуть бути прийняті</w:t>
      </w:r>
      <w:r w:rsidRPr="00D874F5">
        <w:t>.</w:t>
      </w:r>
    </w:p>
    <w:p w:rsidR="009013A5" w:rsidRPr="009013A5" w:rsidRDefault="009013A5" w:rsidP="00D513A0">
      <w:pPr>
        <w:pStyle w:val="af0"/>
      </w:pPr>
      <w:r w:rsidRPr="009013A5">
        <w:t xml:space="preserve">Інформація щодо платежів, які були фактично здійснені згідно з цими рішеннями Уряду, є у справах Укравтодору та Казначейства, </w:t>
      </w:r>
      <w:r w:rsidR="007805F0">
        <w:t>що дає змогу</w:t>
      </w:r>
      <w:r w:rsidRPr="009013A5">
        <w:t xml:space="preserve"> визначити обсяг запозичень</w:t>
      </w:r>
      <w:r w:rsidR="007805F0">
        <w:t>,</w:t>
      </w:r>
      <w:r w:rsidRPr="009013A5">
        <w:t xml:space="preserve"> використани</w:t>
      </w:r>
      <w:r w:rsidR="007805F0">
        <w:t>х</w:t>
      </w:r>
      <w:r w:rsidRPr="009013A5">
        <w:t xml:space="preserve"> окремо для доріг державного та місцевого значення.</w:t>
      </w:r>
      <w:r w:rsidR="00D513A0">
        <w:t xml:space="preserve"> Однак це неможливо зробити щодо коштів, які ще не використані, адже</w:t>
      </w:r>
      <w:r w:rsidRPr="009013A5">
        <w:t>, якщо кошти не будуть використані у 2017</w:t>
      </w:r>
      <w:r w:rsidR="00D513A0">
        <w:t> </w:t>
      </w:r>
      <w:r w:rsidRPr="009013A5">
        <w:t xml:space="preserve">році (наприклад, </w:t>
      </w:r>
      <w:r w:rsidR="007805F0">
        <w:t>у</w:t>
      </w:r>
      <w:r w:rsidRPr="009013A5">
        <w:t xml:space="preserve"> разі невиділення коштів із місцевих бюджетів на співфінансування об’єктів), у наступн</w:t>
      </w:r>
      <w:r w:rsidR="007805F0">
        <w:t>і</w:t>
      </w:r>
      <w:r w:rsidRPr="009013A5">
        <w:t xml:space="preserve"> рок</w:t>
      </w:r>
      <w:r w:rsidR="007805F0">
        <w:t>и</w:t>
      </w:r>
      <w:r w:rsidRPr="009013A5">
        <w:t xml:space="preserve"> необхідн</w:t>
      </w:r>
      <w:r w:rsidR="007805F0">
        <w:t>им</w:t>
      </w:r>
      <w:r w:rsidRPr="009013A5">
        <w:t xml:space="preserve"> буде прийняття нових рішень Уряду, в яких може бути визначен</w:t>
      </w:r>
      <w:r w:rsidR="007805F0">
        <w:t>о</w:t>
      </w:r>
      <w:r w:rsidRPr="009013A5">
        <w:t xml:space="preserve"> інше цільове спрямування залишку коштів.</w:t>
      </w:r>
      <w:r w:rsidR="00D513A0">
        <w:t xml:space="preserve"> </w:t>
      </w:r>
    </w:p>
    <w:p w:rsidR="009013A5" w:rsidRDefault="009013A5" w:rsidP="009013A5">
      <w:pPr>
        <w:pStyle w:val="af0"/>
      </w:pPr>
      <w:r w:rsidRPr="009013A5">
        <w:t xml:space="preserve">Тобто на </w:t>
      </w:r>
      <w:r w:rsidR="007805F0">
        <w:t>цей</w:t>
      </w:r>
      <w:r w:rsidRPr="009013A5">
        <w:t xml:space="preserve"> час </w:t>
      </w:r>
      <w:r w:rsidR="007805F0">
        <w:t>немає змоги</w:t>
      </w:r>
      <w:r w:rsidRPr="009013A5">
        <w:t xml:space="preserve"> чітко визначити обсяг запозичень, які були залучені окремо на розвиток та утримання мережі автомобільних доріг загального користування державного значення та окремо на розвиток та утримання мережі автомобільних доріг загального користування місцевого значення.</w:t>
      </w:r>
      <w:r w:rsidR="004A62F1" w:rsidRPr="004A62F1">
        <w:t xml:space="preserve"> </w:t>
      </w:r>
      <w:r w:rsidR="004A62F1">
        <w:t>Не визначено також, за рахунок яких коштів повинн</w:t>
      </w:r>
      <w:r w:rsidR="007805F0">
        <w:t>і</w:t>
      </w:r>
      <w:r w:rsidR="004A62F1">
        <w:t xml:space="preserve"> викон</w:t>
      </w:r>
      <w:r w:rsidR="007805F0">
        <w:t>уватися</w:t>
      </w:r>
      <w:r w:rsidR="004A62F1">
        <w:t xml:space="preserve"> боргов</w:t>
      </w:r>
      <w:r w:rsidR="007805F0">
        <w:t>і</w:t>
      </w:r>
      <w:r w:rsidR="004A62F1">
        <w:t xml:space="preserve"> зобов’язан</w:t>
      </w:r>
      <w:r w:rsidR="007805F0">
        <w:t>ня</w:t>
      </w:r>
      <w:r w:rsidR="004A62F1">
        <w:t xml:space="preserve"> за запозиченнями, використаними для </w:t>
      </w:r>
      <w:r w:rsidR="004A62F1" w:rsidRPr="009013A5">
        <w:t>придбання дорожньої техніки та обладнання</w:t>
      </w:r>
      <w:r w:rsidR="004A62F1">
        <w:t xml:space="preserve"> або для реалізації інституційних компонентів спільних з МФО проектів.</w:t>
      </w:r>
    </w:p>
    <w:p w:rsidR="00DF449E" w:rsidRDefault="00DF449E" w:rsidP="0044559D">
      <w:pPr>
        <w:pStyle w:val="af0"/>
      </w:pPr>
      <w:r>
        <w:t>Враховуючи наведене, а також відсутність механізму виконання</w:t>
      </w:r>
      <w:r w:rsidR="00914048" w:rsidRPr="00914048">
        <w:t xml:space="preserve"> </w:t>
      </w:r>
      <w:r w:rsidR="00914048">
        <w:t>боргових зобов’язань, що виникли за одним договором,</w:t>
      </w:r>
      <w:r>
        <w:t xml:space="preserve"> за різними джерелами </w:t>
      </w:r>
      <w:r>
        <w:lastRenderedPageBreak/>
        <w:t xml:space="preserve">фінансування та </w:t>
      </w:r>
      <w:r w:rsidR="00914048">
        <w:t xml:space="preserve">різними </w:t>
      </w:r>
      <w:r>
        <w:t>бюджетними програмами</w:t>
      </w:r>
      <w:r w:rsidR="00914048">
        <w:t xml:space="preserve">, пропонується внести зміни до статті </w:t>
      </w:r>
      <w:r w:rsidR="00914048" w:rsidRPr="00914048">
        <w:t>24</w:t>
      </w:r>
      <w:r w:rsidR="00914048">
        <w:rPr>
          <w:vertAlign w:val="superscript"/>
        </w:rPr>
        <w:t>2 </w:t>
      </w:r>
      <w:r w:rsidR="00914048" w:rsidRPr="00914048">
        <w:t>Бюджетного</w:t>
      </w:r>
      <w:r w:rsidR="00914048">
        <w:t xml:space="preserve"> кодексу</w:t>
      </w:r>
      <w:r w:rsidR="007805F0">
        <w:t xml:space="preserve"> України</w:t>
      </w:r>
      <w:r w:rsidR="00914048">
        <w:t>, що передбачатимуть напрям виконання боргових зобов’язань за запозиченнями без розподілення на фінансування доріг державного та місцевого значення.</w:t>
      </w:r>
    </w:p>
    <w:p w:rsidR="00DF449E" w:rsidRPr="00DF449E" w:rsidRDefault="00DF449E" w:rsidP="0044559D">
      <w:pPr>
        <w:pStyle w:val="af0"/>
        <w:rPr>
          <w:lang w:val="ru-RU"/>
        </w:rPr>
      </w:pPr>
    </w:p>
    <w:p w:rsidR="00914048" w:rsidRPr="00703221" w:rsidRDefault="00914048" w:rsidP="00914048">
      <w:pPr>
        <w:spacing w:after="120"/>
        <w:ind w:firstLine="709"/>
        <w:outlineLvl w:val="0"/>
        <w:rPr>
          <w:b/>
          <w:szCs w:val="28"/>
        </w:rPr>
      </w:pPr>
      <w:r w:rsidRPr="00703221">
        <w:rPr>
          <w:b/>
          <w:szCs w:val="28"/>
        </w:rPr>
        <w:t>2. Мета і шляхи її досягнення</w:t>
      </w:r>
    </w:p>
    <w:p w:rsidR="00914048" w:rsidRPr="00703221" w:rsidRDefault="00914048" w:rsidP="004F6A2C">
      <w:pPr>
        <w:ind w:firstLine="708"/>
        <w:jc w:val="both"/>
        <w:rPr>
          <w:szCs w:val="28"/>
        </w:rPr>
      </w:pPr>
      <w:r w:rsidRPr="00703221">
        <w:rPr>
          <w:szCs w:val="28"/>
        </w:rPr>
        <w:t xml:space="preserve">Проект акта розроблено з метою </w:t>
      </w:r>
      <w:r w:rsidR="004F6A2C" w:rsidRPr="00703221">
        <w:rPr>
          <w:szCs w:val="28"/>
        </w:rPr>
        <w:t xml:space="preserve">нормативно-правового врегулювання </w:t>
      </w:r>
      <w:r w:rsidR="007805F0" w:rsidRPr="00703221">
        <w:rPr>
          <w:szCs w:val="28"/>
        </w:rPr>
        <w:t xml:space="preserve">питання щодо </w:t>
      </w:r>
      <w:r w:rsidR="004F6A2C" w:rsidRPr="00703221">
        <w:rPr>
          <w:szCs w:val="28"/>
        </w:rPr>
        <w:t>виконання боргових зобов’язань за запозиченнями, отриманими державою або під державні гарантії, на розвиток мережі та утримання автомобільних доріг загального користування</w:t>
      </w:r>
      <w:r w:rsidRPr="00703221">
        <w:rPr>
          <w:szCs w:val="28"/>
        </w:rPr>
        <w:t xml:space="preserve">. </w:t>
      </w:r>
    </w:p>
    <w:p w:rsidR="004F6A2C" w:rsidRPr="00703221" w:rsidRDefault="00914048" w:rsidP="00914048">
      <w:pPr>
        <w:pStyle w:val="af0"/>
        <w:rPr>
          <w:szCs w:val="28"/>
        </w:rPr>
      </w:pPr>
      <w:r w:rsidRPr="00703221">
        <w:rPr>
          <w:szCs w:val="28"/>
        </w:rPr>
        <w:t xml:space="preserve">Проектом </w:t>
      </w:r>
      <w:r w:rsidR="007805F0" w:rsidRPr="00703221">
        <w:rPr>
          <w:szCs w:val="28"/>
        </w:rPr>
        <w:t xml:space="preserve">акта </w:t>
      </w:r>
      <w:r w:rsidR="004F6A2C" w:rsidRPr="00703221">
        <w:rPr>
          <w:szCs w:val="28"/>
        </w:rPr>
        <w:t xml:space="preserve">передбачається внесення змін до Закону України </w:t>
      </w:r>
      <w:r w:rsidR="007805F0" w:rsidRPr="00703221">
        <w:rPr>
          <w:szCs w:val="28"/>
        </w:rPr>
        <w:t xml:space="preserve">від 17 листопада 2016 року № 1763-VIII </w:t>
      </w:r>
      <w:r w:rsidR="004F6A2C" w:rsidRPr="00703221">
        <w:rPr>
          <w:szCs w:val="28"/>
        </w:rPr>
        <w:t xml:space="preserve">«Про внесення змін до Бюджетного кодексу України щодо удосконалення механізму фінансового забезпечення дорожньої галузі» в частині зміни редакції пункту 4 статті </w:t>
      </w:r>
      <w:r w:rsidR="007805F0" w:rsidRPr="00703221">
        <w:rPr>
          <w:szCs w:val="28"/>
        </w:rPr>
        <w:t>24</w:t>
      </w:r>
      <w:r w:rsidR="007805F0" w:rsidRPr="00703221">
        <w:rPr>
          <w:szCs w:val="28"/>
          <w:vertAlign w:val="superscript"/>
        </w:rPr>
        <w:t>2</w:t>
      </w:r>
      <w:r w:rsidR="004F6A2C" w:rsidRPr="00703221">
        <w:rPr>
          <w:szCs w:val="28"/>
        </w:rPr>
        <w:t xml:space="preserve"> Бюджетного кодексу</w:t>
      </w:r>
      <w:r w:rsidR="007805F0" w:rsidRPr="00703221">
        <w:rPr>
          <w:szCs w:val="28"/>
        </w:rPr>
        <w:t xml:space="preserve"> України</w:t>
      </w:r>
      <w:r w:rsidR="004F6A2C" w:rsidRPr="00703221">
        <w:rPr>
          <w:szCs w:val="28"/>
        </w:rPr>
        <w:t>, яка набуде чинності з 1 січня 2018 року.</w:t>
      </w:r>
    </w:p>
    <w:p w:rsidR="002D11B3" w:rsidRPr="00703221" w:rsidRDefault="002D11B3" w:rsidP="00914048">
      <w:pPr>
        <w:pStyle w:val="af0"/>
        <w:rPr>
          <w:szCs w:val="28"/>
        </w:rPr>
      </w:pPr>
      <w:r w:rsidRPr="00703221">
        <w:rPr>
          <w:szCs w:val="28"/>
        </w:rPr>
        <w:t>Зокрема, запропоновано викон</w:t>
      </w:r>
      <w:r w:rsidR="007805F0" w:rsidRPr="00703221">
        <w:rPr>
          <w:szCs w:val="28"/>
        </w:rPr>
        <w:t>увати</w:t>
      </w:r>
      <w:r w:rsidRPr="00703221">
        <w:rPr>
          <w:szCs w:val="28"/>
        </w:rPr>
        <w:t xml:space="preserve"> боргов</w:t>
      </w:r>
      <w:r w:rsidR="007805F0" w:rsidRPr="00703221">
        <w:rPr>
          <w:szCs w:val="28"/>
        </w:rPr>
        <w:t>і</w:t>
      </w:r>
      <w:r w:rsidRPr="00703221">
        <w:rPr>
          <w:szCs w:val="28"/>
        </w:rPr>
        <w:t xml:space="preserve"> зобов’язан</w:t>
      </w:r>
      <w:r w:rsidR="007805F0" w:rsidRPr="00703221">
        <w:rPr>
          <w:szCs w:val="28"/>
        </w:rPr>
        <w:t>ня</w:t>
      </w:r>
      <w:r w:rsidRPr="00703221">
        <w:rPr>
          <w:szCs w:val="28"/>
        </w:rPr>
        <w:t xml:space="preserve"> за усіма запозиченнями, отриманими державою або під державні гарантії, на розвиток мережі та утримання автомобільних доріг загального користування, за рахунок </w:t>
      </w:r>
      <w:r w:rsidRPr="00703221">
        <w:rPr>
          <w:color w:val="000000"/>
          <w:szCs w:val="28"/>
        </w:rPr>
        <w:t xml:space="preserve">60 відсотків коштів державного дорожнього фонду, сформованих за рахунок визначених джерел. </w:t>
      </w:r>
    </w:p>
    <w:p w:rsidR="00914048" w:rsidRPr="00703221" w:rsidRDefault="00914048" w:rsidP="00914048">
      <w:pPr>
        <w:pStyle w:val="af0"/>
        <w:rPr>
          <w:szCs w:val="28"/>
        </w:rPr>
      </w:pPr>
    </w:p>
    <w:p w:rsidR="00914048" w:rsidRPr="00703221" w:rsidRDefault="00914048" w:rsidP="00914048">
      <w:pPr>
        <w:spacing w:after="120"/>
        <w:ind w:firstLine="709"/>
        <w:outlineLvl w:val="0"/>
        <w:rPr>
          <w:b/>
          <w:szCs w:val="28"/>
        </w:rPr>
      </w:pPr>
      <w:r w:rsidRPr="00703221">
        <w:rPr>
          <w:b/>
          <w:szCs w:val="28"/>
        </w:rPr>
        <w:t>3. Правові аспекти</w:t>
      </w:r>
    </w:p>
    <w:p w:rsidR="00914048" w:rsidRPr="00703221" w:rsidRDefault="00914048" w:rsidP="00914048">
      <w:pPr>
        <w:pStyle w:val="af0"/>
        <w:rPr>
          <w:szCs w:val="28"/>
        </w:rPr>
      </w:pPr>
      <w:r w:rsidRPr="00703221">
        <w:rPr>
          <w:szCs w:val="28"/>
        </w:rPr>
        <w:t xml:space="preserve">У </w:t>
      </w:r>
      <w:r w:rsidR="00703221">
        <w:rPr>
          <w:szCs w:val="28"/>
        </w:rPr>
        <w:t xml:space="preserve">цій </w:t>
      </w:r>
      <w:r w:rsidRPr="00703221">
        <w:rPr>
          <w:szCs w:val="28"/>
        </w:rPr>
        <w:t>сфері правового регулювання діють такі законодавчі акти:</w:t>
      </w:r>
    </w:p>
    <w:p w:rsidR="00914048" w:rsidRPr="00703221" w:rsidRDefault="00914048" w:rsidP="00914048">
      <w:pPr>
        <w:ind w:firstLine="709"/>
        <w:jc w:val="both"/>
        <w:rPr>
          <w:szCs w:val="28"/>
        </w:rPr>
      </w:pPr>
      <w:r w:rsidRPr="00703221">
        <w:rPr>
          <w:szCs w:val="28"/>
        </w:rPr>
        <w:t xml:space="preserve">- Бюджетний кодекс України; </w:t>
      </w:r>
    </w:p>
    <w:p w:rsidR="00914048" w:rsidRPr="00703221" w:rsidRDefault="00914048" w:rsidP="00914048">
      <w:pPr>
        <w:ind w:firstLine="709"/>
        <w:jc w:val="both"/>
        <w:rPr>
          <w:szCs w:val="28"/>
        </w:rPr>
      </w:pPr>
      <w:r w:rsidRPr="00703221">
        <w:rPr>
          <w:szCs w:val="28"/>
        </w:rPr>
        <w:t>- Закон України «Про джерела фінансування дорожнього господарства України»</w:t>
      </w:r>
      <w:r w:rsidR="002D11B3" w:rsidRPr="00703221">
        <w:rPr>
          <w:szCs w:val="28"/>
        </w:rPr>
        <w:t>.</w:t>
      </w:r>
    </w:p>
    <w:p w:rsidR="00914048" w:rsidRPr="00703221" w:rsidRDefault="00914048" w:rsidP="00914048">
      <w:pPr>
        <w:ind w:firstLine="708"/>
        <w:jc w:val="both"/>
        <w:rPr>
          <w:szCs w:val="28"/>
        </w:rPr>
      </w:pPr>
    </w:p>
    <w:p w:rsidR="00914048" w:rsidRPr="00703221" w:rsidRDefault="00914048" w:rsidP="00914048">
      <w:pPr>
        <w:spacing w:after="120"/>
        <w:ind w:firstLine="709"/>
        <w:outlineLvl w:val="0"/>
        <w:rPr>
          <w:b/>
          <w:szCs w:val="28"/>
        </w:rPr>
      </w:pPr>
      <w:r w:rsidRPr="00703221">
        <w:rPr>
          <w:b/>
          <w:szCs w:val="28"/>
        </w:rPr>
        <w:t>4. Фінансово-економічне обґрунтування</w:t>
      </w:r>
    </w:p>
    <w:p w:rsidR="004F6A2C" w:rsidRPr="00703221" w:rsidRDefault="004F6A2C" w:rsidP="004F6A2C">
      <w:pPr>
        <w:pStyle w:val="af0"/>
        <w:rPr>
          <w:szCs w:val="28"/>
        </w:rPr>
      </w:pPr>
      <w:r w:rsidRPr="00703221">
        <w:rPr>
          <w:szCs w:val="28"/>
        </w:rPr>
        <w:t xml:space="preserve">За попередніми </w:t>
      </w:r>
      <w:r w:rsidR="00C65B27" w:rsidRPr="00703221">
        <w:rPr>
          <w:szCs w:val="28"/>
        </w:rPr>
        <w:t xml:space="preserve">орієнтовними </w:t>
      </w:r>
      <w:r w:rsidRPr="00703221">
        <w:rPr>
          <w:szCs w:val="28"/>
        </w:rPr>
        <w:t>розрахунками</w:t>
      </w:r>
      <w:r w:rsidR="00C65B27" w:rsidRPr="00703221">
        <w:rPr>
          <w:szCs w:val="28"/>
        </w:rPr>
        <w:t xml:space="preserve"> (точний розрахунок з наведених вище причин здійснити неможливо)</w:t>
      </w:r>
      <w:r w:rsidRPr="00703221">
        <w:rPr>
          <w:szCs w:val="28"/>
        </w:rPr>
        <w:t>, обсяг коштів запозичень, які були спрямовані за період 2013-2016 років та передбачено спрямувати у 2017</w:t>
      </w:r>
      <w:r w:rsidR="00310FF6" w:rsidRPr="00703221">
        <w:rPr>
          <w:szCs w:val="28"/>
        </w:rPr>
        <w:t> </w:t>
      </w:r>
      <w:r w:rsidRPr="00703221">
        <w:rPr>
          <w:szCs w:val="28"/>
        </w:rPr>
        <w:t>році  на оплату дорожньо-ремонтних робіт на автомобільних дорогах загального користування місцевого значення, становить 1 7</w:t>
      </w:r>
      <w:r w:rsidR="00C65B27" w:rsidRPr="00703221">
        <w:rPr>
          <w:szCs w:val="28"/>
        </w:rPr>
        <w:t>70</w:t>
      </w:r>
      <w:r w:rsidRPr="00703221">
        <w:rPr>
          <w:szCs w:val="28"/>
        </w:rPr>
        <w:t xml:space="preserve"> </w:t>
      </w:r>
      <w:r w:rsidR="00C65B27" w:rsidRPr="00703221">
        <w:rPr>
          <w:szCs w:val="28"/>
        </w:rPr>
        <w:t>386</w:t>
      </w:r>
      <w:r w:rsidRPr="00703221">
        <w:rPr>
          <w:szCs w:val="28"/>
        </w:rPr>
        <w:t xml:space="preserve"> тис. грн, </w:t>
      </w:r>
      <w:r w:rsidR="00703221">
        <w:rPr>
          <w:szCs w:val="28"/>
        </w:rPr>
        <w:t>у</w:t>
      </w:r>
      <w:r w:rsidRPr="00703221">
        <w:rPr>
          <w:szCs w:val="28"/>
        </w:rPr>
        <w:t xml:space="preserve"> тому числі за рахунок облігацій, випущених у 2012 році</w:t>
      </w:r>
      <w:r w:rsidR="00703221">
        <w:rPr>
          <w:szCs w:val="28"/>
        </w:rPr>
        <w:t>,</w:t>
      </w:r>
      <w:r w:rsidRPr="00703221">
        <w:rPr>
          <w:szCs w:val="28"/>
        </w:rPr>
        <w:t>– 1 5</w:t>
      </w:r>
      <w:r w:rsidR="00C65B27" w:rsidRPr="00703221">
        <w:rPr>
          <w:szCs w:val="28"/>
        </w:rPr>
        <w:t>83</w:t>
      </w:r>
      <w:r w:rsidRPr="00703221">
        <w:rPr>
          <w:szCs w:val="28"/>
        </w:rPr>
        <w:t xml:space="preserve"> </w:t>
      </w:r>
      <w:r w:rsidR="00C65B27" w:rsidRPr="00703221">
        <w:rPr>
          <w:szCs w:val="28"/>
        </w:rPr>
        <w:t>981</w:t>
      </w:r>
      <w:r w:rsidRPr="00703221">
        <w:rPr>
          <w:szCs w:val="28"/>
        </w:rPr>
        <w:t> тис. грн (21,</w:t>
      </w:r>
      <w:r w:rsidR="00C65B27" w:rsidRPr="00703221">
        <w:rPr>
          <w:szCs w:val="28"/>
        </w:rPr>
        <w:t>7713</w:t>
      </w:r>
      <w:r w:rsidRPr="00703221">
        <w:rPr>
          <w:szCs w:val="28"/>
        </w:rPr>
        <w:t>% загального обсягу отриманих коштів від розміщення цих облігацій), та за рахунок облігацій, випущених у 2013 році</w:t>
      </w:r>
      <w:r w:rsidR="00703221">
        <w:rPr>
          <w:szCs w:val="28"/>
        </w:rPr>
        <w:t>,</w:t>
      </w:r>
      <w:r w:rsidRPr="00703221">
        <w:rPr>
          <w:szCs w:val="28"/>
        </w:rPr>
        <w:t xml:space="preserve">– </w:t>
      </w:r>
      <w:r w:rsidR="00C65B27" w:rsidRPr="00703221">
        <w:rPr>
          <w:szCs w:val="28"/>
        </w:rPr>
        <w:t>186 405</w:t>
      </w:r>
      <w:r w:rsidRPr="00703221">
        <w:rPr>
          <w:szCs w:val="28"/>
        </w:rPr>
        <w:t> тис. грн (6,</w:t>
      </w:r>
      <w:r w:rsidR="00C65B27" w:rsidRPr="00703221">
        <w:rPr>
          <w:szCs w:val="28"/>
        </w:rPr>
        <w:t>7149</w:t>
      </w:r>
      <w:r w:rsidRPr="00703221">
        <w:rPr>
          <w:szCs w:val="28"/>
        </w:rPr>
        <w:t>% загального обсягу отриманих коштів).</w:t>
      </w:r>
    </w:p>
    <w:p w:rsidR="004F6A2C" w:rsidRPr="00703221" w:rsidRDefault="004F6A2C" w:rsidP="004F6A2C">
      <w:pPr>
        <w:pStyle w:val="af0"/>
        <w:rPr>
          <w:szCs w:val="28"/>
        </w:rPr>
      </w:pPr>
      <w:r w:rsidRPr="00703221">
        <w:rPr>
          <w:szCs w:val="28"/>
        </w:rPr>
        <w:t>Виконання боргових зобов’язань за цими облігаціями передбачено здійснювати до кінця 2019 року, при цьому обсяг платежів становитиме:</w:t>
      </w:r>
    </w:p>
    <w:p w:rsidR="004F6A2C" w:rsidRPr="00703221" w:rsidRDefault="004F6A2C" w:rsidP="004F6A2C">
      <w:pPr>
        <w:pStyle w:val="af0"/>
        <w:rPr>
          <w:szCs w:val="28"/>
        </w:rPr>
      </w:pPr>
      <w:r w:rsidRPr="00703221">
        <w:rPr>
          <w:szCs w:val="28"/>
        </w:rPr>
        <w:t>за облігаціями 2012 року: 326 120,0 тис. грн у 2018 році та 2 326 120,0 тис. грн у 2019 році,</w:t>
      </w:r>
    </w:p>
    <w:p w:rsidR="004F6A2C" w:rsidRPr="00703221" w:rsidRDefault="004F6A2C" w:rsidP="004F6A2C">
      <w:pPr>
        <w:pStyle w:val="af0"/>
        <w:rPr>
          <w:szCs w:val="28"/>
        </w:rPr>
      </w:pPr>
      <w:r w:rsidRPr="00703221">
        <w:rPr>
          <w:szCs w:val="28"/>
        </w:rPr>
        <w:t>за облігаціями 2013 року:  1 051 820,0 тис. грн у 2018 році.</w:t>
      </w:r>
    </w:p>
    <w:p w:rsidR="004F6A2C" w:rsidRPr="00703221" w:rsidRDefault="004F6A2C" w:rsidP="004F6A2C">
      <w:pPr>
        <w:pStyle w:val="af0"/>
        <w:rPr>
          <w:szCs w:val="28"/>
        </w:rPr>
      </w:pPr>
      <w:r w:rsidRPr="00703221">
        <w:rPr>
          <w:szCs w:val="28"/>
        </w:rPr>
        <w:lastRenderedPageBreak/>
        <w:t>З урахуванням зазначених вище розрахунків щодо частки запозичень, що спрямовуються на дороги місцевого значення, обсяг виконання боргових зобов’язань за такими запозиченнями становитиме:</w:t>
      </w:r>
    </w:p>
    <w:p w:rsidR="004F6A2C" w:rsidRPr="00703221" w:rsidRDefault="004F6A2C" w:rsidP="004F6A2C">
      <w:pPr>
        <w:pStyle w:val="af0"/>
        <w:rPr>
          <w:szCs w:val="28"/>
        </w:rPr>
      </w:pPr>
      <w:r w:rsidRPr="00703221">
        <w:rPr>
          <w:szCs w:val="28"/>
        </w:rPr>
        <w:t>у 2018 році – 14</w:t>
      </w:r>
      <w:r w:rsidR="00C65B27" w:rsidRPr="00703221">
        <w:rPr>
          <w:szCs w:val="28"/>
        </w:rPr>
        <w:t>1 629,1</w:t>
      </w:r>
      <w:r w:rsidRPr="00703221">
        <w:rPr>
          <w:szCs w:val="28"/>
        </w:rPr>
        <w:t> тис. грн (2,3</w:t>
      </w:r>
      <w:r w:rsidR="00C65B27" w:rsidRPr="00703221">
        <w:rPr>
          <w:szCs w:val="28"/>
        </w:rPr>
        <w:t>3</w:t>
      </w:r>
      <w:r w:rsidRPr="00703221">
        <w:rPr>
          <w:szCs w:val="28"/>
        </w:rPr>
        <w:t xml:space="preserve">% загального обсягу платежів </w:t>
      </w:r>
      <w:r w:rsidR="00703221">
        <w:rPr>
          <w:szCs w:val="28"/>
        </w:rPr>
        <w:t>у</w:t>
      </w:r>
      <w:r w:rsidRPr="00703221">
        <w:rPr>
          <w:szCs w:val="28"/>
        </w:rPr>
        <w:t xml:space="preserve"> сумі 6 085 993,0 тис. грн за усіма борговими зобов’язаннями);</w:t>
      </w:r>
    </w:p>
    <w:p w:rsidR="004F6A2C" w:rsidRPr="00703221" w:rsidRDefault="004F6A2C" w:rsidP="004F6A2C">
      <w:pPr>
        <w:pStyle w:val="af0"/>
        <w:rPr>
          <w:szCs w:val="28"/>
        </w:rPr>
      </w:pPr>
      <w:r w:rsidRPr="00703221">
        <w:rPr>
          <w:szCs w:val="28"/>
        </w:rPr>
        <w:t>у 2019 році – 50</w:t>
      </w:r>
      <w:r w:rsidR="00C65B27" w:rsidRPr="00703221">
        <w:rPr>
          <w:szCs w:val="28"/>
        </w:rPr>
        <w:t>6 425,5</w:t>
      </w:r>
      <w:r w:rsidRPr="00703221">
        <w:rPr>
          <w:szCs w:val="28"/>
        </w:rPr>
        <w:t> тис. грн (6,</w:t>
      </w:r>
      <w:r w:rsidR="00C65B27" w:rsidRPr="00703221">
        <w:rPr>
          <w:szCs w:val="28"/>
        </w:rPr>
        <w:t>19</w:t>
      </w:r>
      <w:r w:rsidRPr="00703221">
        <w:rPr>
          <w:szCs w:val="28"/>
        </w:rPr>
        <w:t xml:space="preserve">% загального обсягу платежів </w:t>
      </w:r>
      <w:r w:rsidR="00703221">
        <w:rPr>
          <w:szCs w:val="28"/>
        </w:rPr>
        <w:t>у</w:t>
      </w:r>
      <w:r w:rsidRPr="00703221">
        <w:rPr>
          <w:szCs w:val="28"/>
        </w:rPr>
        <w:t xml:space="preserve"> сумі </w:t>
      </w:r>
      <w:r w:rsidR="002D11B3" w:rsidRPr="00703221">
        <w:rPr>
          <w:szCs w:val="28"/>
        </w:rPr>
        <w:t>8 183 744,5</w:t>
      </w:r>
      <w:r w:rsidRPr="00703221">
        <w:rPr>
          <w:szCs w:val="28"/>
        </w:rPr>
        <w:t> тис. грн за усіма борговими зобов’язаннями).</w:t>
      </w:r>
    </w:p>
    <w:p w:rsidR="004F6A2C" w:rsidRPr="00703221" w:rsidRDefault="002D11B3" w:rsidP="00914048">
      <w:pPr>
        <w:pStyle w:val="af0"/>
        <w:rPr>
          <w:szCs w:val="28"/>
        </w:rPr>
      </w:pPr>
      <w:r w:rsidRPr="00703221">
        <w:rPr>
          <w:szCs w:val="28"/>
        </w:rPr>
        <w:t xml:space="preserve">Таким чином, </w:t>
      </w:r>
      <w:r w:rsidR="00703221">
        <w:rPr>
          <w:szCs w:val="28"/>
        </w:rPr>
        <w:t>у</w:t>
      </w:r>
      <w:r w:rsidRPr="00703221">
        <w:rPr>
          <w:szCs w:val="28"/>
        </w:rPr>
        <w:t xml:space="preserve"> результаті запропонованих змін усі ці платежі будуть здійснюватись за рахунок 60% коштів державного дорожнього фонду, і на цю суму (14</w:t>
      </w:r>
      <w:r w:rsidR="00C65B27" w:rsidRPr="00703221">
        <w:rPr>
          <w:szCs w:val="28"/>
        </w:rPr>
        <w:t>1 629,1</w:t>
      </w:r>
      <w:r w:rsidRPr="00703221">
        <w:rPr>
          <w:szCs w:val="28"/>
        </w:rPr>
        <w:t xml:space="preserve"> тис. грн </w:t>
      </w:r>
      <w:r w:rsidR="00703221" w:rsidRPr="00703221">
        <w:rPr>
          <w:szCs w:val="28"/>
        </w:rPr>
        <w:t>–</w:t>
      </w:r>
      <w:r w:rsidR="00703221">
        <w:rPr>
          <w:szCs w:val="28"/>
        </w:rPr>
        <w:t xml:space="preserve"> </w:t>
      </w:r>
      <w:r w:rsidRPr="00703221">
        <w:rPr>
          <w:szCs w:val="28"/>
        </w:rPr>
        <w:t xml:space="preserve">у 2018 році та  </w:t>
      </w:r>
      <w:r w:rsidR="00C65B27" w:rsidRPr="00703221">
        <w:rPr>
          <w:szCs w:val="28"/>
        </w:rPr>
        <w:t>506 425,5</w:t>
      </w:r>
      <w:r w:rsidRPr="00703221">
        <w:rPr>
          <w:szCs w:val="28"/>
        </w:rPr>
        <w:t xml:space="preserve"> тис. грн. </w:t>
      </w:r>
      <w:r w:rsidR="00703221" w:rsidRPr="00703221">
        <w:rPr>
          <w:szCs w:val="28"/>
        </w:rPr>
        <w:t>–</w:t>
      </w:r>
      <w:r w:rsidR="00703221">
        <w:rPr>
          <w:szCs w:val="28"/>
        </w:rPr>
        <w:t xml:space="preserve"> </w:t>
      </w:r>
      <w:r w:rsidRPr="00703221">
        <w:rPr>
          <w:szCs w:val="28"/>
        </w:rPr>
        <w:t xml:space="preserve">у 2019 році) буде зменшено обсяг можливих видатків на фінансове забезпечення будівництва, реконструкції, ремонту </w:t>
      </w:r>
      <w:r w:rsidR="00703221">
        <w:rPr>
          <w:szCs w:val="28"/>
        </w:rPr>
        <w:t>та</w:t>
      </w:r>
      <w:r w:rsidRPr="00703221">
        <w:rPr>
          <w:szCs w:val="28"/>
        </w:rPr>
        <w:t xml:space="preserve"> утримання автомобільних доріг загального користування державного значення та інших заходів </w:t>
      </w:r>
      <w:r w:rsidR="00703221">
        <w:rPr>
          <w:szCs w:val="28"/>
        </w:rPr>
        <w:t>і</w:t>
      </w:r>
      <w:r w:rsidRPr="00703221">
        <w:rPr>
          <w:szCs w:val="28"/>
        </w:rPr>
        <w:t xml:space="preserve"> відповідно збільшено на цю </w:t>
      </w:r>
      <w:r w:rsidR="00703221">
        <w:rPr>
          <w:szCs w:val="28"/>
        </w:rPr>
        <w:t>саму</w:t>
      </w:r>
      <w:r w:rsidRPr="00703221">
        <w:rPr>
          <w:szCs w:val="28"/>
        </w:rPr>
        <w:t xml:space="preserve"> суму загальний обсяг субвенції </w:t>
      </w:r>
      <w:r w:rsidR="001A156C" w:rsidRPr="00703221">
        <w:rPr>
          <w:szCs w:val="28"/>
        </w:rPr>
        <w:t xml:space="preserve">з державного бюджету місцевим бюджетам на фінансове забезпечення будівництва, реконструкції, ремонту </w:t>
      </w:r>
      <w:r w:rsidR="00703221">
        <w:rPr>
          <w:szCs w:val="28"/>
        </w:rPr>
        <w:t>та</w:t>
      </w:r>
      <w:r w:rsidR="001A156C" w:rsidRPr="00703221">
        <w:rPr>
          <w:szCs w:val="28"/>
        </w:rPr>
        <w:t xml:space="preserve"> утримання автомобільних доріг загального користування місцевого значення, вулиць і доріг комунальної власності у населених пунктах.</w:t>
      </w:r>
    </w:p>
    <w:p w:rsidR="00914048" w:rsidRPr="00703221" w:rsidRDefault="00914048" w:rsidP="00914048">
      <w:pPr>
        <w:ind w:firstLine="709"/>
        <w:jc w:val="both"/>
        <w:rPr>
          <w:color w:val="000000"/>
          <w:szCs w:val="28"/>
        </w:rPr>
      </w:pPr>
    </w:p>
    <w:p w:rsidR="00914048" w:rsidRPr="00703221" w:rsidRDefault="00914048" w:rsidP="00914048">
      <w:pPr>
        <w:spacing w:after="120"/>
        <w:ind w:firstLine="709"/>
        <w:outlineLvl w:val="0"/>
        <w:rPr>
          <w:b/>
          <w:szCs w:val="28"/>
        </w:rPr>
      </w:pPr>
      <w:r w:rsidRPr="00703221">
        <w:rPr>
          <w:b/>
          <w:szCs w:val="28"/>
        </w:rPr>
        <w:t>5. Позиція заінтересованих органів</w:t>
      </w:r>
    </w:p>
    <w:p w:rsidR="00914048" w:rsidRPr="00703221" w:rsidRDefault="00914048" w:rsidP="00914048">
      <w:pPr>
        <w:ind w:firstLine="709"/>
        <w:jc w:val="both"/>
        <w:rPr>
          <w:b/>
          <w:color w:val="000000"/>
          <w:szCs w:val="28"/>
        </w:rPr>
      </w:pPr>
      <w:r w:rsidRPr="00703221">
        <w:rPr>
          <w:szCs w:val="28"/>
        </w:rPr>
        <w:t>Проект акта погоджен</w:t>
      </w:r>
      <w:bookmarkStart w:id="0" w:name="_GoBack"/>
      <w:bookmarkEnd w:id="0"/>
      <w:r w:rsidR="00703221">
        <w:rPr>
          <w:szCs w:val="28"/>
        </w:rPr>
        <w:t>о без зауважень</w:t>
      </w:r>
      <w:r w:rsidRPr="00703221">
        <w:rPr>
          <w:szCs w:val="28"/>
        </w:rPr>
        <w:t xml:space="preserve"> з Міністерством фінансів України, Міністерством економічного розвитку і торгівлі України</w:t>
      </w:r>
      <w:r w:rsidR="00703221">
        <w:rPr>
          <w:szCs w:val="28"/>
        </w:rPr>
        <w:t>.</w:t>
      </w:r>
      <w:r w:rsidRPr="00703221">
        <w:rPr>
          <w:szCs w:val="28"/>
        </w:rPr>
        <w:t xml:space="preserve"> </w:t>
      </w:r>
      <w:r w:rsidR="00703221">
        <w:rPr>
          <w:szCs w:val="28"/>
        </w:rPr>
        <w:t xml:space="preserve">Висновок </w:t>
      </w:r>
      <w:r w:rsidRPr="00703221">
        <w:rPr>
          <w:szCs w:val="28"/>
        </w:rPr>
        <w:t>Міністерств</w:t>
      </w:r>
      <w:r w:rsidR="00703221">
        <w:rPr>
          <w:szCs w:val="28"/>
        </w:rPr>
        <w:t>а</w:t>
      </w:r>
      <w:r w:rsidRPr="00703221">
        <w:rPr>
          <w:szCs w:val="28"/>
        </w:rPr>
        <w:t xml:space="preserve"> юстиції України</w:t>
      </w:r>
      <w:r w:rsidR="00703221">
        <w:rPr>
          <w:szCs w:val="28"/>
        </w:rPr>
        <w:t xml:space="preserve"> за результатами правової експертизи без зауважень</w:t>
      </w:r>
      <w:r w:rsidRPr="00703221">
        <w:rPr>
          <w:szCs w:val="28"/>
        </w:rPr>
        <w:t xml:space="preserve">. </w:t>
      </w:r>
    </w:p>
    <w:p w:rsidR="00914048" w:rsidRPr="00703221" w:rsidRDefault="00914048" w:rsidP="00914048">
      <w:pPr>
        <w:spacing w:after="120"/>
        <w:ind w:firstLine="709"/>
        <w:outlineLvl w:val="0"/>
        <w:rPr>
          <w:b/>
          <w:szCs w:val="28"/>
        </w:rPr>
      </w:pPr>
    </w:p>
    <w:p w:rsidR="00914048" w:rsidRPr="00703221" w:rsidRDefault="00914048" w:rsidP="00914048">
      <w:pPr>
        <w:spacing w:after="120"/>
        <w:ind w:firstLine="709"/>
        <w:outlineLvl w:val="0"/>
        <w:rPr>
          <w:b/>
          <w:szCs w:val="28"/>
        </w:rPr>
      </w:pPr>
      <w:r w:rsidRPr="00703221">
        <w:rPr>
          <w:b/>
          <w:szCs w:val="28"/>
        </w:rPr>
        <w:t>6. Регіональний аспект</w:t>
      </w:r>
    </w:p>
    <w:p w:rsidR="001A156C" w:rsidRPr="00703221" w:rsidRDefault="001A156C" w:rsidP="001A156C">
      <w:pPr>
        <w:ind w:firstLine="709"/>
        <w:jc w:val="both"/>
        <w:rPr>
          <w:szCs w:val="28"/>
        </w:rPr>
      </w:pPr>
      <w:r w:rsidRPr="00703221">
        <w:rPr>
          <w:szCs w:val="28"/>
        </w:rPr>
        <w:t>Проект акта не стосується розвитку адміністративно-територіальних одиниць.</w:t>
      </w:r>
    </w:p>
    <w:p w:rsidR="001A156C" w:rsidRPr="00703221" w:rsidRDefault="001A156C" w:rsidP="00914048">
      <w:pPr>
        <w:ind w:firstLine="709"/>
        <w:jc w:val="both"/>
        <w:rPr>
          <w:szCs w:val="28"/>
        </w:rPr>
      </w:pPr>
    </w:p>
    <w:p w:rsidR="00914048" w:rsidRPr="00703221" w:rsidRDefault="00914048" w:rsidP="00914048">
      <w:pPr>
        <w:spacing w:after="120"/>
        <w:ind w:firstLine="709"/>
        <w:outlineLvl w:val="0"/>
        <w:rPr>
          <w:b/>
          <w:szCs w:val="28"/>
        </w:rPr>
      </w:pPr>
      <w:r w:rsidRPr="00703221">
        <w:rPr>
          <w:b/>
          <w:szCs w:val="28"/>
        </w:rPr>
        <w:t>6</w:t>
      </w:r>
      <w:r w:rsidRPr="00703221">
        <w:rPr>
          <w:b/>
          <w:szCs w:val="28"/>
          <w:vertAlign w:val="superscript"/>
        </w:rPr>
        <w:t>1</w:t>
      </w:r>
      <w:r w:rsidRPr="00703221">
        <w:rPr>
          <w:b/>
          <w:szCs w:val="28"/>
        </w:rPr>
        <w:t>. Запобігання дискримінації</w:t>
      </w:r>
    </w:p>
    <w:p w:rsidR="00914048" w:rsidRPr="00703221" w:rsidRDefault="00914048" w:rsidP="00914048">
      <w:pPr>
        <w:ind w:firstLine="700"/>
        <w:jc w:val="both"/>
        <w:rPr>
          <w:bCs/>
          <w:iCs/>
          <w:szCs w:val="28"/>
        </w:rPr>
      </w:pPr>
      <w:r w:rsidRPr="00703221">
        <w:rPr>
          <w:bCs/>
          <w:iCs/>
          <w:szCs w:val="28"/>
        </w:rPr>
        <w:t>У проекті акта відсутні положення, які містять ознаки дискримінації. Громадська антидискримінаційна експертиза не проводилась.</w:t>
      </w:r>
    </w:p>
    <w:p w:rsidR="00914048" w:rsidRPr="00703221" w:rsidRDefault="00914048" w:rsidP="00914048">
      <w:pPr>
        <w:ind w:firstLine="709"/>
        <w:jc w:val="both"/>
        <w:rPr>
          <w:b/>
          <w:szCs w:val="28"/>
        </w:rPr>
      </w:pPr>
    </w:p>
    <w:p w:rsidR="00914048" w:rsidRPr="00703221" w:rsidRDefault="00914048" w:rsidP="00914048">
      <w:pPr>
        <w:spacing w:after="120"/>
        <w:ind w:firstLine="709"/>
        <w:outlineLvl w:val="0"/>
        <w:rPr>
          <w:b/>
          <w:szCs w:val="28"/>
        </w:rPr>
      </w:pPr>
      <w:r w:rsidRPr="00703221">
        <w:rPr>
          <w:b/>
          <w:szCs w:val="28"/>
        </w:rPr>
        <w:t>7. Запобігання корупції</w:t>
      </w:r>
    </w:p>
    <w:p w:rsidR="00914048" w:rsidRPr="00703221" w:rsidRDefault="00914048" w:rsidP="00914048">
      <w:pPr>
        <w:ind w:firstLine="709"/>
        <w:jc w:val="both"/>
        <w:rPr>
          <w:szCs w:val="28"/>
        </w:rPr>
      </w:pPr>
      <w:r w:rsidRPr="00703221">
        <w:rPr>
          <w:szCs w:val="28"/>
        </w:rPr>
        <w:t>Проект акта не містить правил і процедур, які мають ризики вчинення корупційних правопорушень.</w:t>
      </w:r>
    </w:p>
    <w:p w:rsidR="00914048" w:rsidRPr="00703221" w:rsidRDefault="00914048" w:rsidP="00914048">
      <w:pPr>
        <w:ind w:firstLine="709"/>
        <w:jc w:val="both"/>
        <w:rPr>
          <w:b/>
          <w:szCs w:val="28"/>
        </w:rPr>
      </w:pPr>
    </w:p>
    <w:p w:rsidR="00914048" w:rsidRPr="00703221" w:rsidRDefault="00914048" w:rsidP="00914048">
      <w:pPr>
        <w:spacing w:after="120"/>
        <w:ind w:firstLine="709"/>
        <w:outlineLvl w:val="0"/>
        <w:rPr>
          <w:b/>
          <w:szCs w:val="28"/>
        </w:rPr>
      </w:pPr>
      <w:r w:rsidRPr="00703221">
        <w:rPr>
          <w:b/>
          <w:szCs w:val="28"/>
        </w:rPr>
        <w:t>8. Громадське обговорення</w:t>
      </w:r>
    </w:p>
    <w:p w:rsidR="00914048" w:rsidRPr="00703221" w:rsidRDefault="00914048" w:rsidP="00914048">
      <w:pPr>
        <w:ind w:firstLine="709"/>
        <w:jc w:val="both"/>
        <w:rPr>
          <w:szCs w:val="28"/>
        </w:rPr>
      </w:pPr>
      <w:r w:rsidRPr="00703221">
        <w:rPr>
          <w:szCs w:val="28"/>
        </w:rPr>
        <w:t>Проект акта не потребує проведення консультацій з громадськістю.</w:t>
      </w:r>
    </w:p>
    <w:p w:rsidR="00914048" w:rsidRPr="00703221" w:rsidRDefault="00914048" w:rsidP="00914048">
      <w:pPr>
        <w:ind w:firstLine="709"/>
        <w:jc w:val="both"/>
        <w:rPr>
          <w:b/>
          <w:szCs w:val="28"/>
        </w:rPr>
      </w:pPr>
    </w:p>
    <w:p w:rsidR="00914048" w:rsidRPr="00703221" w:rsidRDefault="00914048" w:rsidP="00914048">
      <w:pPr>
        <w:keepNext/>
        <w:spacing w:after="120"/>
        <w:ind w:firstLine="709"/>
        <w:outlineLvl w:val="0"/>
        <w:rPr>
          <w:b/>
          <w:szCs w:val="28"/>
        </w:rPr>
      </w:pPr>
      <w:r w:rsidRPr="00703221">
        <w:rPr>
          <w:b/>
          <w:szCs w:val="28"/>
        </w:rPr>
        <w:t>9. Позиція соціальних партнерів</w:t>
      </w:r>
    </w:p>
    <w:p w:rsidR="00914048" w:rsidRPr="00703221" w:rsidRDefault="00914048" w:rsidP="00914048">
      <w:pPr>
        <w:ind w:firstLine="709"/>
        <w:jc w:val="both"/>
        <w:rPr>
          <w:szCs w:val="28"/>
        </w:rPr>
      </w:pPr>
      <w:r w:rsidRPr="00703221">
        <w:rPr>
          <w:szCs w:val="28"/>
        </w:rPr>
        <w:t>Проект акта не стосується соціально-трудової сфери.</w:t>
      </w:r>
    </w:p>
    <w:p w:rsidR="00914048" w:rsidRPr="00703221" w:rsidRDefault="00914048" w:rsidP="00914048">
      <w:pPr>
        <w:ind w:firstLine="709"/>
        <w:jc w:val="both"/>
        <w:rPr>
          <w:b/>
          <w:szCs w:val="28"/>
        </w:rPr>
      </w:pPr>
    </w:p>
    <w:p w:rsidR="00914048" w:rsidRPr="00703221" w:rsidRDefault="00914048" w:rsidP="00914048">
      <w:pPr>
        <w:spacing w:after="120"/>
        <w:ind w:firstLine="709"/>
        <w:outlineLvl w:val="0"/>
        <w:rPr>
          <w:b/>
          <w:szCs w:val="28"/>
        </w:rPr>
      </w:pPr>
      <w:r w:rsidRPr="00703221">
        <w:rPr>
          <w:b/>
          <w:szCs w:val="28"/>
        </w:rPr>
        <w:lastRenderedPageBreak/>
        <w:t>10. Оцінка регуляторного впливу</w:t>
      </w:r>
    </w:p>
    <w:p w:rsidR="00914048" w:rsidRPr="00703221" w:rsidRDefault="00914048" w:rsidP="00914048">
      <w:pPr>
        <w:pStyle w:val="af0"/>
        <w:rPr>
          <w:szCs w:val="28"/>
        </w:rPr>
      </w:pPr>
      <w:r w:rsidRPr="00703221">
        <w:rPr>
          <w:szCs w:val="28"/>
        </w:rPr>
        <w:t>Проект акта не є регуляторним</w:t>
      </w:r>
      <w:r w:rsidR="004061B4">
        <w:rPr>
          <w:szCs w:val="28"/>
        </w:rPr>
        <w:t xml:space="preserve"> актом</w:t>
      </w:r>
      <w:r w:rsidRPr="00703221">
        <w:rPr>
          <w:szCs w:val="28"/>
        </w:rPr>
        <w:t>.</w:t>
      </w:r>
    </w:p>
    <w:p w:rsidR="00914048" w:rsidRPr="00703221" w:rsidRDefault="00914048" w:rsidP="00914048">
      <w:pPr>
        <w:ind w:firstLine="709"/>
        <w:jc w:val="both"/>
        <w:rPr>
          <w:b/>
          <w:szCs w:val="28"/>
        </w:rPr>
      </w:pPr>
    </w:p>
    <w:p w:rsidR="00914048" w:rsidRPr="00703221" w:rsidRDefault="00914048" w:rsidP="00914048">
      <w:pPr>
        <w:spacing w:after="120"/>
        <w:ind w:firstLine="709"/>
        <w:outlineLvl w:val="0"/>
        <w:rPr>
          <w:b/>
          <w:szCs w:val="28"/>
        </w:rPr>
      </w:pPr>
      <w:r w:rsidRPr="00703221">
        <w:rPr>
          <w:b/>
          <w:szCs w:val="28"/>
        </w:rPr>
        <w:t>10</w:t>
      </w:r>
      <w:r w:rsidRPr="00703221">
        <w:rPr>
          <w:b/>
          <w:szCs w:val="28"/>
          <w:vertAlign w:val="superscript"/>
        </w:rPr>
        <w:t>1</w:t>
      </w:r>
      <w:r w:rsidRPr="00703221">
        <w:rPr>
          <w:b/>
          <w:szCs w:val="28"/>
        </w:rPr>
        <w:t>. Вплив реалізації акта на ринок праці</w:t>
      </w:r>
    </w:p>
    <w:p w:rsidR="00914048" w:rsidRPr="00703221" w:rsidRDefault="00914048" w:rsidP="00914048">
      <w:pPr>
        <w:ind w:firstLine="709"/>
        <w:jc w:val="both"/>
        <w:rPr>
          <w:bCs/>
          <w:szCs w:val="28"/>
        </w:rPr>
      </w:pPr>
      <w:r w:rsidRPr="00703221">
        <w:rPr>
          <w:szCs w:val="28"/>
        </w:rPr>
        <w:t>Проект акта не має впливу на ринок праці</w:t>
      </w:r>
      <w:r w:rsidRPr="00703221">
        <w:rPr>
          <w:bCs/>
          <w:szCs w:val="28"/>
        </w:rPr>
        <w:t>.</w:t>
      </w:r>
    </w:p>
    <w:p w:rsidR="00914048" w:rsidRPr="00703221" w:rsidRDefault="00914048" w:rsidP="00914048">
      <w:pPr>
        <w:ind w:firstLine="709"/>
        <w:jc w:val="both"/>
        <w:rPr>
          <w:b/>
          <w:szCs w:val="28"/>
        </w:rPr>
      </w:pPr>
    </w:p>
    <w:p w:rsidR="00914048" w:rsidRPr="00703221" w:rsidRDefault="00914048" w:rsidP="00914048">
      <w:pPr>
        <w:spacing w:after="120"/>
        <w:ind w:firstLine="709"/>
        <w:outlineLvl w:val="0"/>
        <w:rPr>
          <w:b/>
          <w:szCs w:val="28"/>
        </w:rPr>
      </w:pPr>
      <w:r w:rsidRPr="00703221">
        <w:rPr>
          <w:b/>
          <w:szCs w:val="28"/>
        </w:rPr>
        <w:t>11. Прогноз результатів</w:t>
      </w:r>
    </w:p>
    <w:p w:rsidR="00914048" w:rsidRPr="00703221" w:rsidRDefault="00914048" w:rsidP="00914048">
      <w:pPr>
        <w:ind w:firstLine="708"/>
        <w:jc w:val="both"/>
        <w:rPr>
          <w:szCs w:val="28"/>
        </w:rPr>
      </w:pPr>
      <w:r w:rsidRPr="00703221">
        <w:rPr>
          <w:szCs w:val="28"/>
        </w:rPr>
        <w:t xml:space="preserve">Прийняття акта дасть змогу забезпечити нормативно-правове врегулювання </w:t>
      </w:r>
      <w:r w:rsidR="004061B4">
        <w:rPr>
          <w:szCs w:val="28"/>
        </w:rPr>
        <w:t xml:space="preserve">питання щодо </w:t>
      </w:r>
      <w:r w:rsidR="001A156C" w:rsidRPr="00703221">
        <w:rPr>
          <w:szCs w:val="28"/>
        </w:rPr>
        <w:t xml:space="preserve">виконання боргових зобов’язань за запозиченнями, отриманими державою або під державні гарантії, на розвиток мережі та утримання автомобільних доріг загального користування. </w:t>
      </w:r>
    </w:p>
    <w:p w:rsidR="00914048" w:rsidRPr="00703221" w:rsidRDefault="00914048" w:rsidP="00914048">
      <w:pPr>
        <w:pStyle w:val="af0"/>
        <w:ind w:firstLine="0"/>
        <w:rPr>
          <w:szCs w:val="28"/>
        </w:rPr>
      </w:pPr>
    </w:p>
    <w:p w:rsidR="001A156C" w:rsidRPr="00703221" w:rsidRDefault="001A156C" w:rsidP="00914048">
      <w:pPr>
        <w:pStyle w:val="af0"/>
        <w:ind w:firstLine="0"/>
        <w:rPr>
          <w:szCs w:val="28"/>
        </w:rPr>
      </w:pPr>
    </w:p>
    <w:p w:rsidR="00914048" w:rsidRPr="00703221" w:rsidRDefault="004061B4" w:rsidP="00914048">
      <w:pPr>
        <w:tabs>
          <w:tab w:val="left" w:pos="8080"/>
        </w:tabs>
        <w:rPr>
          <w:szCs w:val="28"/>
        </w:rPr>
      </w:pPr>
      <w:r>
        <w:rPr>
          <w:bCs/>
          <w:szCs w:val="28"/>
        </w:rPr>
        <w:t>Міністр інфраструктури України</w:t>
      </w:r>
      <w:r w:rsidR="00914048" w:rsidRPr="00703221">
        <w:rPr>
          <w:szCs w:val="28"/>
        </w:rPr>
        <w:tab/>
        <w:t xml:space="preserve"> </w:t>
      </w:r>
      <w:r>
        <w:rPr>
          <w:szCs w:val="28"/>
        </w:rPr>
        <w:t>В</w:t>
      </w:r>
      <w:r w:rsidR="00310FF6" w:rsidRPr="00703221">
        <w:rPr>
          <w:szCs w:val="28"/>
        </w:rPr>
        <w:t xml:space="preserve">. </w:t>
      </w:r>
      <w:r>
        <w:rPr>
          <w:szCs w:val="28"/>
        </w:rPr>
        <w:t>Омелян</w:t>
      </w:r>
    </w:p>
    <w:p w:rsidR="00914048" w:rsidRPr="00703221" w:rsidRDefault="00914048" w:rsidP="00914048">
      <w:pPr>
        <w:pStyle w:val="a3"/>
        <w:rPr>
          <w:szCs w:val="28"/>
        </w:rPr>
      </w:pPr>
    </w:p>
    <w:p w:rsidR="00914048" w:rsidRPr="00703221" w:rsidRDefault="00914048" w:rsidP="00914048">
      <w:pPr>
        <w:pStyle w:val="a3"/>
        <w:rPr>
          <w:szCs w:val="28"/>
        </w:rPr>
      </w:pPr>
    </w:p>
    <w:p w:rsidR="00914048" w:rsidRPr="00703221" w:rsidRDefault="00914048" w:rsidP="00914048">
      <w:pPr>
        <w:pStyle w:val="a3"/>
        <w:rPr>
          <w:szCs w:val="28"/>
        </w:rPr>
      </w:pPr>
      <w:r w:rsidRPr="00703221">
        <w:rPr>
          <w:bCs w:val="0"/>
          <w:szCs w:val="28"/>
        </w:rPr>
        <w:t>«____»</w:t>
      </w:r>
      <w:r w:rsidRPr="00703221">
        <w:rPr>
          <w:szCs w:val="28"/>
        </w:rPr>
        <w:t>_________________2017 р.</w:t>
      </w:r>
    </w:p>
    <w:p w:rsidR="00972819" w:rsidRPr="00703221" w:rsidRDefault="00972819" w:rsidP="00914048">
      <w:pPr>
        <w:ind w:firstLine="709"/>
        <w:jc w:val="both"/>
        <w:rPr>
          <w:b/>
          <w:color w:val="000000"/>
          <w:szCs w:val="28"/>
        </w:rPr>
      </w:pPr>
    </w:p>
    <w:sectPr w:rsidR="00972819" w:rsidRPr="00703221" w:rsidSect="00E90C0D">
      <w:headerReference w:type="even" r:id="rId8"/>
      <w:headerReference w:type="default" r:id="rId9"/>
      <w:footerReference w:type="even" r:id="rId10"/>
      <w:pgSz w:w="11906" w:h="16838"/>
      <w:pgMar w:top="1134" w:right="567" w:bottom="1134" w:left="1701"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3DE" w:rsidRDefault="002073DE">
      <w:r>
        <w:separator/>
      </w:r>
    </w:p>
  </w:endnote>
  <w:endnote w:type="continuationSeparator" w:id="0">
    <w:p w:rsidR="002073DE" w:rsidRDefault="0020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B16" w:rsidRDefault="001A2B16" w:rsidP="00603506">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A2B16" w:rsidRDefault="001A2B16" w:rsidP="00A30A81">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3DE" w:rsidRDefault="002073DE">
      <w:r>
        <w:separator/>
      </w:r>
    </w:p>
  </w:footnote>
  <w:footnote w:type="continuationSeparator" w:id="0">
    <w:p w:rsidR="002073DE" w:rsidRDefault="00207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B16" w:rsidRDefault="001A2B16" w:rsidP="00251F54">
    <w:pPr>
      <w:pStyle w:val="af2"/>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A2B16" w:rsidRDefault="001A2B16">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B16" w:rsidRDefault="001A2B16" w:rsidP="00251F54">
    <w:pPr>
      <w:pStyle w:val="af2"/>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C6789F">
      <w:rPr>
        <w:rStyle w:val="ab"/>
        <w:noProof/>
      </w:rPr>
      <w:t>4</w:t>
    </w:r>
    <w:r>
      <w:rPr>
        <w:rStyle w:val="ab"/>
      </w:rPr>
      <w:fldChar w:fldCharType="end"/>
    </w:r>
  </w:p>
  <w:p w:rsidR="001A2B16" w:rsidRDefault="001A2B16">
    <w:pPr>
      <w:pStyle w:val="a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DD9"/>
    <w:rsid w:val="00000784"/>
    <w:rsid w:val="00005465"/>
    <w:rsid w:val="00012AF6"/>
    <w:rsid w:val="00033AC2"/>
    <w:rsid w:val="00034203"/>
    <w:rsid w:val="00041F64"/>
    <w:rsid w:val="00042E5D"/>
    <w:rsid w:val="00043001"/>
    <w:rsid w:val="00046151"/>
    <w:rsid w:val="00047BA0"/>
    <w:rsid w:val="00050392"/>
    <w:rsid w:val="00051345"/>
    <w:rsid w:val="00053BDB"/>
    <w:rsid w:val="0005787D"/>
    <w:rsid w:val="0006173C"/>
    <w:rsid w:val="00061905"/>
    <w:rsid w:val="0006468B"/>
    <w:rsid w:val="00065DD9"/>
    <w:rsid w:val="00066CB2"/>
    <w:rsid w:val="000703A7"/>
    <w:rsid w:val="0007279A"/>
    <w:rsid w:val="000735B0"/>
    <w:rsid w:val="00082B21"/>
    <w:rsid w:val="000850D0"/>
    <w:rsid w:val="0008529E"/>
    <w:rsid w:val="0009381D"/>
    <w:rsid w:val="00097949"/>
    <w:rsid w:val="000A242D"/>
    <w:rsid w:val="000A687E"/>
    <w:rsid w:val="000B71FB"/>
    <w:rsid w:val="000C44CA"/>
    <w:rsid w:val="000C510A"/>
    <w:rsid w:val="000C6C46"/>
    <w:rsid w:val="000C7FA1"/>
    <w:rsid w:val="000D609D"/>
    <w:rsid w:val="000D628F"/>
    <w:rsid w:val="000D693B"/>
    <w:rsid w:val="000D6F01"/>
    <w:rsid w:val="000D78F7"/>
    <w:rsid w:val="000E07B5"/>
    <w:rsid w:val="000E3DB9"/>
    <w:rsid w:val="000E4D16"/>
    <w:rsid w:val="000F03F5"/>
    <w:rsid w:val="000F2E49"/>
    <w:rsid w:val="000F7734"/>
    <w:rsid w:val="001007B4"/>
    <w:rsid w:val="001028B9"/>
    <w:rsid w:val="0011189C"/>
    <w:rsid w:val="00114286"/>
    <w:rsid w:val="00114688"/>
    <w:rsid w:val="00115B92"/>
    <w:rsid w:val="001165F3"/>
    <w:rsid w:val="00120F6E"/>
    <w:rsid w:val="00122E46"/>
    <w:rsid w:val="001278AC"/>
    <w:rsid w:val="0013076C"/>
    <w:rsid w:val="00142AB7"/>
    <w:rsid w:val="001462E0"/>
    <w:rsid w:val="00152202"/>
    <w:rsid w:val="001528C0"/>
    <w:rsid w:val="00165E39"/>
    <w:rsid w:val="00167333"/>
    <w:rsid w:val="0017102B"/>
    <w:rsid w:val="00173C46"/>
    <w:rsid w:val="001845D8"/>
    <w:rsid w:val="001937BC"/>
    <w:rsid w:val="001A0AF7"/>
    <w:rsid w:val="001A156C"/>
    <w:rsid w:val="001A2B16"/>
    <w:rsid w:val="001A4453"/>
    <w:rsid w:val="001A53C3"/>
    <w:rsid w:val="001B102B"/>
    <w:rsid w:val="001B2E59"/>
    <w:rsid w:val="001B43EB"/>
    <w:rsid w:val="001D267A"/>
    <w:rsid w:val="001E106D"/>
    <w:rsid w:val="001E2842"/>
    <w:rsid w:val="001E610B"/>
    <w:rsid w:val="001F5B5F"/>
    <w:rsid w:val="001F641C"/>
    <w:rsid w:val="001F6563"/>
    <w:rsid w:val="002010B3"/>
    <w:rsid w:val="002048A1"/>
    <w:rsid w:val="002073DE"/>
    <w:rsid w:val="00207B5A"/>
    <w:rsid w:val="002105B7"/>
    <w:rsid w:val="002145EF"/>
    <w:rsid w:val="00216950"/>
    <w:rsid w:val="00220EF3"/>
    <w:rsid w:val="00225B1D"/>
    <w:rsid w:val="00225C6E"/>
    <w:rsid w:val="00226C1D"/>
    <w:rsid w:val="00230061"/>
    <w:rsid w:val="00230C05"/>
    <w:rsid w:val="002362B0"/>
    <w:rsid w:val="002455FC"/>
    <w:rsid w:val="00250F71"/>
    <w:rsid w:val="00251F54"/>
    <w:rsid w:val="00257F9C"/>
    <w:rsid w:val="0026161D"/>
    <w:rsid w:val="002625CA"/>
    <w:rsid w:val="0026269A"/>
    <w:rsid w:val="00266FF9"/>
    <w:rsid w:val="00277921"/>
    <w:rsid w:val="002871F6"/>
    <w:rsid w:val="0029024A"/>
    <w:rsid w:val="00292988"/>
    <w:rsid w:val="00294386"/>
    <w:rsid w:val="002958B8"/>
    <w:rsid w:val="002A1996"/>
    <w:rsid w:val="002A2ED2"/>
    <w:rsid w:val="002A302E"/>
    <w:rsid w:val="002A3318"/>
    <w:rsid w:val="002B032C"/>
    <w:rsid w:val="002B15AF"/>
    <w:rsid w:val="002B3219"/>
    <w:rsid w:val="002B4EE3"/>
    <w:rsid w:val="002D11B3"/>
    <w:rsid w:val="002D7714"/>
    <w:rsid w:val="002E0E42"/>
    <w:rsid w:val="002E23DC"/>
    <w:rsid w:val="002E4EF2"/>
    <w:rsid w:val="002E6FA6"/>
    <w:rsid w:val="00302956"/>
    <w:rsid w:val="00302B8D"/>
    <w:rsid w:val="00305980"/>
    <w:rsid w:val="00306654"/>
    <w:rsid w:val="00310FF6"/>
    <w:rsid w:val="00311C26"/>
    <w:rsid w:val="00314067"/>
    <w:rsid w:val="003155B3"/>
    <w:rsid w:val="00316EF7"/>
    <w:rsid w:val="0034304E"/>
    <w:rsid w:val="003504C3"/>
    <w:rsid w:val="00350D2A"/>
    <w:rsid w:val="00356508"/>
    <w:rsid w:val="00370A5D"/>
    <w:rsid w:val="003746F2"/>
    <w:rsid w:val="00374F29"/>
    <w:rsid w:val="0037669F"/>
    <w:rsid w:val="00380B28"/>
    <w:rsid w:val="00397875"/>
    <w:rsid w:val="003C1DD8"/>
    <w:rsid w:val="003C3938"/>
    <w:rsid w:val="003D1A1B"/>
    <w:rsid w:val="003D68BE"/>
    <w:rsid w:val="003E27F0"/>
    <w:rsid w:val="003E36A5"/>
    <w:rsid w:val="003F4C72"/>
    <w:rsid w:val="00402DB7"/>
    <w:rsid w:val="00404042"/>
    <w:rsid w:val="004061B4"/>
    <w:rsid w:val="00410A8C"/>
    <w:rsid w:val="004152F2"/>
    <w:rsid w:val="00420EB9"/>
    <w:rsid w:val="00424655"/>
    <w:rsid w:val="004316A7"/>
    <w:rsid w:val="00432CF9"/>
    <w:rsid w:val="00436754"/>
    <w:rsid w:val="00437DE1"/>
    <w:rsid w:val="00441F90"/>
    <w:rsid w:val="00442175"/>
    <w:rsid w:val="004451B8"/>
    <w:rsid w:val="0044559D"/>
    <w:rsid w:val="0045265F"/>
    <w:rsid w:val="004531DC"/>
    <w:rsid w:val="00454847"/>
    <w:rsid w:val="0045553B"/>
    <w:rsid w:val="00460FAD"/>
    <w:rsid w:val="00461FE8"/>
    <w:rsid w:val="004677FF"/>
    <w:rsid w:val="00473C8A"/>
    <w:rsid w:val="00474578"/>
    <w:rsid w:val="004822BC"/>
    <w:rsid w:val="00483838"/>
    <w:rsid w:val="00486B34"/>
    <w:rsid w:val="00490DA4"/>
    <w:rsid w:val="004910B8"/>
    <w:rsid w:val="00491882"/>
    <w:rsid w:val="00494553"/>
    <w:rsid w:val="004978D5"/>
    <w:rsid w:val="004A62F1"/>
    <w:rsid w:val="004B5303"/>
    <w:rsid w:val="004B57AB"/>
    <w:rsid w:val="004B77C2"/>
    <w:rsid w:val="004C0565"/>
    <w:rsid w:val="004C5003"/>
    <w:rsid w:val="004C51D3"/>
    <w:rsid w:val="004D7C40"/>
    <w:rsid w:val="004E112A"/>
    <w:rsid w:val="004E18ED"/>
    <w:rsid w:val="004E26DC"/>
    <w:rsid w:val="004E454F"/>
    <w:rsid w:val="004E5CF0"/>
    <w:rsid w:val="004F30E6"/>
    <w:rsid w:val="004F50AE"/>
    <w:rsid w:val="004F6A2C"/>
    <w:rsid w:val="004F719C"/>
    <w:rsid w:val="00511CE1"/>
    <w:rsid w:val="00513DA1"/>
    <w:rsid w:val="00514CA2"/>
    <w:rsid w:val="00515495"/>
    <w:rsid w:val="0053482E"/>
    <w:rsid w:val="0054326F"/>
    <w:rsid w:val="00551D4A"/>
    <w:rsid w:val="0056067C"/>
    <w:rsid w:val="005660ED"/>
    <w:rsid w:val="00566358"/>
    <w:rsid w:val="00571D9C"/>
    <w:rsid w:val="00572A69"/>
    <w:rsid w:val="00573FCC"/>
    <w:rsid w:val="0058651F"/>
    <w:rsid w:val="0058758B"/>
    <w:rsid w:val="005A12D7"/>
    <w:rsid w:val="005A241B"/>
    <w:rsid w:val="005A46F4"/>
    <w:rsid w:val="005B3343"/>
    <w:rsid w:val="005B56F6"/>
    <w:rsid w:val="005B5990"/>
    <w:rsid w:val="005B5ECA"/>
    <w:rsid w:val="005B7634"/>
    <w:rsid w:val="005C2552"/>
    <w:rsid w:val="005C4418"/>
    <w:rsid w:val="005C44F0"/>
    <w:rsid w:val="005C5691"/>
    <w:rsid w:val="005D0831"/>
    <w:rsid w:val="005D0C98"/>
    <w:rsid w:val="005E1026"/>
    <w:rsid w:val="005F061B"/>
    <w:rsid w:val="005F1D17"/>
    <w:rsid w:val="005F460F"/>
    <w:rsid w:val="005F7086"/>
    <w:rsid w:val="00600997"/>
    <w:rsid w:val="00600DE5"/>
    <w:rsid w:val="00603506"/>
    <w:rsid w:val="006117E4"/>
    <w:rsid w:val="00623337"/>
    <w:rsid w:val="00623922"/>
    <w:rsid w:val="00625782"/>
    <w:rsid w:val="00633D62"/>
    <w:rsid w:val="006428A1"/>
    <w:rsid w:val="00642BF7"/>
    <w:rsid w:val="00642DD8"/>
    <w:rsid w:val="00647B26"/>
    <w:rsid w:val="006516EC"/>
    <w:rsid w:val="006557A2"/>
    <w:rsid w:val="006559DB"/>
    <w:rsid w:val="006579E9"/>
    <w:rsid w:val="006674FA"/>
    <w:rsid w:val="006678E2"/>
    <w:rsid w:val="00670D58"/>
    <w:rsid w:val="00672565"/>
    <w:rsid w:val="006804D8"/>
    <w:rsid w:val="00681CA4"/>
    <w:rsid w:val="00684D0A"/>
    <w:rsid w:val="00684D23"/>
    <w:rsid w:val="0068544C"/>
    <w:rsid w:val="00686216"/>
    <w:rsid w:val="006930E0"/>
    <w:rsid w:val="006953F6"/>
    <w:rsid w:val="00697DFA"/>
    <w:rsid w:val="006A0FB9"/>
    <w:rsid w:val="006A159B"/>
    <w:rsid w:val="006A796A"/>
    <w:rsid w:val="006C3B8B"/>
    <w:rsid w:val="006C62AA"/>
    <w:rsid w:val="006D12FA"/>
    <w:rsid w:val="006F1A0D"/>
    <w:rsid w:val="006F2AF7"/>
    <w:rsid w:val="006F3304"/>
    <w:rsid w:val="006F381F"/>
    <w:rsid w:val="006F5428"/>
    <w:rsid w:val="00700096"/>
    <w:rsid w:val="00703221"/>
    <w:rsid w:val="00703370"/>
    <w:rsid w:val="00703DDB"/>
    <w:rsid w:val="00706682"/>
    <w:rsid w:val="00707D56"/>
    <w:rsid w:val="00710D28"/>
    <w:rsid w:val="00711235"/>
    <w:rsid w:val="007139EC"/>
    <w:rsid w:val="00721BD3"/>
    <w:rsid w:val="00725B65"/>
    <w:rsid w:val="00736A57"/>
    <w:rsid w:val="00736EDC"/>
    <w:rsid w:val="00743BA7"/>
    <w:rsid w:val="00743EEC"/>
    <w:rsid w:val="007475B3"/>
    <w:rsid w:val="00750E26"/>
    <w:rsid w:val="0075306E"/>
    <w:rsid w:val="0075324C"/>
    <w:rsid w:val="00762DE5"/>
    <w:rsid w:val="00763CFA"/>
    <w:rsid w:val="007742F0"/>
    <w:rsid w:val="007805F0"/>
    <w:rsid w:val="007822B2"/>
    <w:rsid w:val="00782CC3"/>
    <w:rsid w:val="00783455"/>
    <w:rsid w:val="00786604"/>
    <w:rsid w:val="00786E37"/>
    <w:rsid w:val="00793BC1"/>
    <w:rsid w:val="007B111E"/>
    <w:rsid w:val="007C293A"/>
    <w:rsid w:val="007C5958"/>
    <w:rsid w:val="007C70B5"/>
    <w:rsid w:val="007D0E2F"/>
    <w:rsid w:val="007D486B"/>
    <w:rsid w:val="007D54F3"/>
    <w:rsid w:val="007E069D"/>
    <w:rsid w:val="007E3346"/>
    <w:rsid w:val="007E51B0"/>
    <w:rsid w:val="007E75BF"/>
    <w:rsid w:val="007F1710"/>
    <w:rsid w:val="007F3253"/>
    <w:rsid w:val="007F5FF6"/>
    <w:rsid w:val="00807E1B"/>
    <w:rsid w:val="00811370"/>
    <w:rsid w:val="00816687"/>
    <w:rsid w:val="008202CB"/>
    <w:rsid w:val="008217F6"/>
    <w:rsid w:val="00822D3E"/>
    <w:rsid w:val="00823D24"/>
    <w:rsid w:val="00826839"/>
    <w:rsid w:val="00834D9C"/>
    <w:rsid w:val="00836106"/>
    <w:rsid w:val="00842554"/>
    <w:rsid w:val="00851400"/>
    <w:rsid w:val="008659BD"/>
    <w:rsid w:val="00874E40"/>
    <w:rsid w:val="00884287"/>
    <w:rsid w:val="00885FC4"/>
    <w:rsid w:val="008861CE"/>
    <w:rsid w:val="0088668E"/>
    <w:rsid w:val="008900E9"/>
    <w:rsid w:val="00891F5C"/>
    <w:rsid w:val="00892AE2"/>
    <w:rsid w:val="008946AB"/>
    <w:rsid w:val="008A0B5C"/>
    <w:rsid w:val="008A1FC1"/>
    <w:rsid w:val="008A5BB3"/>
    <w:rsid w:val="008A5CB7"/>
    <w:rsid w:val="008A799B"/>
    <w:rsid w:val="008B2EFE"/>
    <w:rsid w:val="008B501E"/>
    <w:rsid w:val="008B5D9E"/>
    <w:rsid w:val="008C09F7"/>
    <w:rsid w:val="008C2D17"/>
    <w:rsid w:val="008C36B8"/>
    <w:rsid w:val="008C3D69"/>
    <w:rsid w:val="008C6877"/>
    <w:rsid w:val="008D2C6C"/>
    <w:rsid w:val="008D2D90"/>
    <w:rsid w:val="008D38AA"/>
    <w:rsid w:val="008D6357"/>
    <w:rsid w:val="008E5100"/>
    <w:rsid w:val="008F301F"/>
    <w:rsid w:val="008F4DF0"/>
    <w:rsid w:val="008F648C"/>
    <w:rsid w:val="009013A5"/>
    <w:rsid w:val="00901537"/>
    <w:rsid w:val="009044D6"/>
    <w:rsid w:val="0091058F"/>
    <w:rsid w:val="00910695"/>
    <w:rsid w:val="00914048"/>
    <w:rsid w:val="0092027E"/>
    <w:rsid w:val="00920975"/>
    <w:rsid w:val="00923270"/>
    <w:rsid w:val="009274EB"/>
    <w:rsid w:val="009307FF"/>
    <w:rsid w:val="00930CB4"/>
    <w:rsid w:val="009366DF"/>
    <w:rsid w:val="00937608"/>
    <w:rsid w:val="00937E99"/>
    <w:rsid w:val="00943E40"/>
    <w:rsid w:val="00944E8C"/>
    <w:rsid w:val="00950DFD"/>
    <w:rsid w:val="0096008E"/>
    <w:rsid w:val="00962C58"/>
    <w:rsid w:val="00967253"/>
    <w:rsid w:val="00970573"/>
    <w:rsid w:val="00972819"/>
    <w:rsid w:val="00972C29"/>
    <w:rsid w:val="00973C5B"/>
    <w:rsid w:val="009751F7"/>
    <w:rsid w:val="00977712"/>
    <w:rsid w:val="0098372A"/>
    <w:rsid w:val="009A7866"/>
    <w:rsid w:val="009B0684"/>
    <w:rsid w:val="009B39A3"/>
    <w:rsid w:val="009B472C"/>
    <w:rsid w:val="009C6730"/>
    <w:rsid w:val="009C7930"/>
    <w:rsid w:val="009D3015"/>
    <w:rsid w:val="009D483B"/>
    <w:rsid w:val="009E06B7"/>
    <w:rsid w:val="009E6C31"/>
    <w:rsid w:val="009E7E4C"/>
    <w:rsid w:val="009F5F23"/>
    <w:rsid w:val="00A00D64"/>
    <w:rsid w:val="00A01D5B"/>
    <w:rsid w:val="00A101A6"/>
    <w:rsid w:val="00A16D1A"/>
    <w:rsid w:val="00A21ACA"/>
    <w:rsid w:val="00A24E9C"/>
    <w:rsid w:val="00A266D3"/>
    <w:rsid w:val="00A30A81"/>
    <w:rsid w:val="00A34534"/>
    <w:rsid w:val="00A35677"/>
    <w:rsid w:val="00A3730C"/>
    <w:rsid w:val="00A46C0E"/>
    <w:rsid w:val="00A501EB"/>
    <w:rsid w:val="00A52752"/>
    <w:rsid w:val="00A57F10"/>
    <w:rsid w:val="00A6005D"/>
    <w:rsid w:val="00A61754"/>
    <w:rsid w:val="00A639BB"/>
    <w:rsid w:val="00A669ED"/>
    <w:rsid w:val="00A67325"/>
    <w:rsid w:val="00A6795E"/>
    <w:rsid w:val="00A76763"/>
    <w:rsid w:val="00A76835"/>
    <w:rsid w:val="00A820AC"/>
    <w:rsid w:val="00A83658"/>
    <w:rsid w:val="00A83C2E"/>
    <w:rsid w:val="00A85419"/>
    <w:rsid w:val="00A90FD0"/>
    <w:rsid w:val="00AA0260"/>
    <w:rsid w:val="00AA0A14"/>
    <w:rsid w:val="00AB23BE"/>
    <w:rsid w:val="00AB2785"/>
    <w:rsid w:val="00AB5171"/>
    <w:rsid w:val="00AC3C30"/>
    <w:rsid w:val="00AC4FA6"/>
    <w:rsid w:val="00AD0083"/>
    <w:rsid w:val="00AD021D"/>
    <w:rsid w:val="00AD52C8"/>
    <w:rsid w:val="00AE250B"/>
    <w:rsid w:val="00AE34C0"/>
    <w:rsid w:val="00AE6004"/>
    <w:rsid w:val="00AE6F00"/>
    <w:rsid w:val="00AF16D0"/>
    <w:rsid w:val="00AF2242"/>
    <w:rsid w:val="00AF7AB5"/>
    <w:rsid w:val="00B02FCC"/>
    <w:rsid w:val="00B07936"/>
    <w:rsid w:val="00B110FE"/>
    <w:rsid w:val="00B136E5"/>
    <w:rsid w:val="00B27824"/>
    <w:rsid w:val="00B344FF"/>
    <w:rsid w:val="00B36477"/>
    <w:rsid w:val="00B36AD2"/>
    <w:rsid w:val="00B419F3"/>
    <w:rsid w:val="00B42772"/>
    <w:rsid w:val="00B468C6"/>
    <w:rsid w:val="00B4737D"/>
    <w:rsid w:val="00B5041B"/>
    <w:rsid w:val="00B53A79"/>
    <w:rsid w:val="00B5443E"/>
    <w:rsid w:val="00B55709"/>
    <w:rsid w:val="00B60213"/>
    <w:rsid w:val="00B603D2"/>
    <w:rsid w:val="00B6168B"/>
    <w:rsid w:val="00B70E00"/>
    <w:rsid w:val="00B72DE6"/>
    <w:rsid w:val="00B73E10"/>
    <w:rsid w:val="00B7726D"/>
    <w:rsid w:val="00B82EDB"/>
    <w:rsid w:val="00B865EC"/>
    <w:rsid w:val="00B87151"/>
    <w:rsid w:val="00B926E9"/>
    <w:rsid w:val="00B9287B"/>
    <w:rsid w:val="00BA1ADE"/>
    <w:rsid w:val="00BA5FEC"/>
    <w:rsid w:val="00BB1470"/>
    <w:rsid w:val="00BB4445"/>
    <w:rsid w:val="00BB5DC4"/>
    <w:rsid w:val="00BC0334"/>
    <w:rsid w:val="00BC58EF"/>
    <w:rsid w:val="00BD05ED"/>
    <w:rsid w:val="00BD0755"/>
    <w:rsid w:val="00BE090D"/>
    <w:rsid w:val="00BE3BF5"/>
    <w:rsid w:val="00BE5C29"/>
    <w:rsid w:val="00BF6470"/>
    <w:rsid w:val="00C078F3"/>
    <w:rsid w:val="00C105AB"/>
    <w:rsid w:val="00C16604"/>
    <w:rsid w:val="00C2461B"/>
    <w:rsid w:val="00C25B9C"/>
    <w:rsid w:val="00C34351"/>
    <w:rsid w:val="00C41F13"/>
    <w:rsid w:val="00C45FAA"/>
    <w:rsid w:val="00C4625C"/>
    <w:rsid w:val="00C53E6B"/>
    <w:rsid w:val="00C5544D"/>
    <w:rsid w:val="00C55F22"/>
    <w:rsid w:val="00C568B2"/>
    <w:rsid w:val="00C604BD"/>
    <w:rsid w:val="00C62B31"/>
    <w:rsid w:val="00C65B27"/>
    <w:rsid w:val="00C677CA"/>
    <w:rsid w:val="00C6789F"/>
    <w:rsid w:val="00C73AD2"/>
    <w:rsid w:val="00C84F74"/>
    <w:rsid w:val="00C871C0"/>
    <w:rsid w:val="00C8736C"/>
    <w:rsid w:val="00CA02ED"/>
    <w:rsid w:val="00CA63AE"/>
    <w:rsid w:val="00CB1072"/>
    <w:rsid w:val="00CC094B"/>
    <w:rsid w:val="00CC2580"/>
    <w:rsid w:val="00CC27B4"/>
    <w:rsid w:val="00CC3EE7"/>
    <w:rsid w:val="00CC4B4F"/>
    <w:rsid w:val="00CC60B2"/>
    <w:rsid w:val="00CE14B1"/>
    <w:rsid w:val="00CE1C72"/>
    <w:rsid w:val="00D06A3D"/>
    <w:rsid w:val="00D109BB"/>
    <w:rsid w:val="00D23915"/>
    <w:rsid w:val="00D31CFD"/>
    <w:rsid w:val="00D35DD2"/>
    <w:rsid w:val="00D367A1"/>
    <w:rsid w:val="00D40E8C"/>
    <w:rsid w:val="00D4176B"/>
    <w:rsid w:val="00D427E2"/>
    <w:rsid w:val="00D42B93"/>
    <w:rsid w:val="00D45990"/>
    <w:rsid w:val="00D45B28"/>
    <w:rsid w:val="00D47D64"/>
    <w:rsid w:val="00D5107B"/>
    <w:rsid w:val="00D513A0"/>
    <w:rsid w:val="00D668C4"/>
    <w:rsid w:val="00D80AA2"/>
    <w:rsid w:val="00D80DCA"/>
    <w:rsid w:val="00D85605"/>
    <w:rsid w:val="00D85D89"/>
    <w:rsid w:val="00D90578"/>
    <w:rsid w:val="00D91492"/>
    <w:rsid w:val="00D91917"/>
    <w:rsid w:val="00D91CC4"/>
    <w:rsid w:val="00D97D79"/>
    <w:rsid w:val="00DA479A"/>
    <w:rsid w:val="00DA667D"/>
    <w:rsid w:val="00DB36B3"/>
    <w:rsid w:val="00DB44BD"/>
    <w:rsid w:val="00DB73A7"/>
    <w:rsid w:val="00DC082E"/>
    <w:rsid w:val="00DC308F"/>
    <w:rsid w:val="00DC6AF5"/>
    <w:rsid w:val="00DD4864"/>
    <w:rsid w:val="00DD4BB1"/>
    <w:rsid w:val="00DD761D"/>
    <w:rsid w:val="00DE1815"/>
    <w:rsid w:val="00DE390C"/>
    <w:rsid w:val="00DF156F"/>
    <w:rsid w:val="00DF449E"/>
    <w:rsid w:val="00E04125"/>
    <w:rsid w:val="00E12F58"/>
    <w:rsid w:val="00E1566C"/>
    <w:rsid w:val="00E232F9"/>
    <w:rsid w:val="00E23A30"/>
    <w:rsid w:val="00E31EF9"/>
    <w:rsid w:val="00E32BDA"/>
    <w:rsid w:val="00E334C1"/>
    <w:rsid w:val="00E33E3B"/>
    <w:rsid w:val="00E41CE3"/>
    <w:rsid w:val="00E42E5E"/>
    <w:rsid w:val="00E437A6"/>
    <w:rsid w:val="00E502FA"/>
    <w:rsid w:val="00E537DD"/>
    <w:rsid w:val="00E617A2"/>
    <w:rsid w:val="00E64A66"/>
    <w:rsid w:val="00E65E56"/>
    <w:rsid w:val="00E701C9"/>
    <w:rsid w:val="00E731C3"/>
    <w:rsid w:val="00E73950"/>
    <w:rsid w:val="00E77395"/>
    <w:rsid w:val="00E8127B"/>
    <w:rsid w:val="00E90C0D"/>
    <w:rsid w:val="00E9489D"/>
    <w:rsid w:val="00E96D74"/>
    <w:rsid w:val="00EA2BCB"/>
    <w:rsid w:val="00EB4324"/>
    <w:rsid w:val="00EB5DAC"/>
    <w:rsid w:val="00EB5E86"/>
    <w:rsid w:val="00EC3858"/>
    <w:rsid w:val="00ED0660"/>
    <w:rsid w:val="00ED4B80"/>
    <w:rsid w:val="00ED5905"/>
    <w:rsid w:val="00EE5AA7"/>
    <w:rsid w:val="00EE6D55"/>
    <w:rsid w:val="00EF1431"/>
    <w:rsid w:val="00EF243F"/>
    <w:rsid w:val="00EF7857"/>
    <w:rsid w:val="00F00FE9"/>
    <w:rsid w:val="00F06AE6"/>
    <w:rsid w:val="00F078E3"/>
    <w:rsid w:val="00F10677"/>
    <w:rsid w:val="00F168CD"/>
    <w:rsid w:val="00F1794C"/>
    <w:rsid w:val="00F27084"/>
    <w:rsid w:val="00F30926"/>
    <w:rsid w:val="00F42ED7"/>
    <w:rsid w:val="00F43D2D"/>
    <w:rsid w:val="00F51621"/>
    <w:rsid w:val="00F5194D"/>
    <w:rsid w:val="00F57F75"/>
    <w:rsid w:val="00F67DF2"/>
    <w:rsid w:val="00FA0334"/>
    <w:rsid w:val="00FA1F36"/>
    <w:rsid w:val="00FA3115"/>
    <w:rsid w:val="00FA6654"/>
    <w:rsid w:val="00FA73CF"/>
    <w:rsid w:val="00FB7BFF"/>
    <w:rsid w:val="00FC028A"/>
    <w:rsid w:val="00FC05D1"/>
    <w:rsid w:val="00FC67AD"/>
    <w:rsid w:val="00FD6DFF"/>
    <w:rsid w:val="00FE67C1"/>
    <w:rsid w:val="00FE79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envelope address" w:uiPriority="0"/>
    <w:lsdException w:name="Title" w:semiHidden="0" w:uiPriority="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3A5"/>
    <w:rPr>
      <w:sz w:val="28"/>
      <w:lang w:eastAsia="ru-RU"/>
    </w:rPr>
  </w:style>
  <w:style w:type="paragraph" w:styleId="1">
    <w:name w:val="heading 1"/>
    <w:basedOn w:val="a"/>
    <w:next w:val="a"/>
    <w:link w:val="10"/>
    <w:qFormat/>
    <w:rsid w:val="009013A5"/>
    <w:pPr>
      <w:keepNext/>
      <w:keepLines/>
      <w:spacing w:before="480"/>
      <w:outlineLvl w:val="0"/>
    </w:pPr>
    <w:rPr>
      <w:rFonts w:ascii="Cambria" w:hAnsi="Cambria"/>
      <w:b/>
      <w:bCs/>
      <w:color w:val="365F91"/>
      <w:szCs w:val="28"/>
    </w:rPr>
  </w:style>
  <w:style w:type="paragraph" w:styleId="2">
    <w:name w:val="heading 2"/>
    <w:basedOn w:val="a"/>
    <w:next w:val="a"/>
    <w:link w:val="20"/>
    <w:unhideWhenUsed/>
    <w:qFormat/>
    <w:rsid w:val="009013A5"/>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9013A5"/>
    <w:pPr>
      <w:keepNext/>
      <w:keepLines/>
      <w:spacing w:before="200"/>
      <w:outlineLvl w:val="2"/>
    </w:pPr>
    <w:rPr>
      <w:rFonts w:ascii="Cambria" w:hAnsi="Cambria"/>
      <w:b/>
      <w:bCs/>
      <w:color w:val="4F81BD"/>
    </w:rPr>
  </w:style>
  <w:style w:type="paragraph" w:styleId="4">
    <w:name w:val="heading 4"/>
    <w:basedOn w:val="a"/>
    <w:next w:val="a"/>
    <w:link w:val="40"/>
    <w:semiHidden/>
    <w:unhideWhenUsed/>
    <w:qFormat/>
    <w:rsid w:val="009013A5"/>
    <w:pPr>
      <w:keepNext/>
      <w:keepLines/>
      <w:spacing w:before="200"/>
      <w:outlineLvl w:val="3"/>
    </w:pPr>
    <w:rPr>
      <w:rFonts w:ascii="Cambria" w:hAnsi="Cambria"/>
      <w:b/>
      <w:bCs/>
      <w:i/>
      <w:iCs/>
      <w:color w:val="4F81BD"/>
    </w:rPr>
  </w:style>
  <w:style w:type="paragraph" w:styleId="5">
    <w:name w:val="heading 5"/>
    <w:basedOn w:val="a"/>
    <w:next w:val="a"/>
    <w:link w:val="50"/>
    <w:semiHidden/>
    <w:unhideWhenUsed/>
    <w:qFormat/>
    <w:rsid w:val="009013A5"/>
    <w:pPr>
      <w:keepNext/>
      <w:keepLines/>
      <w:spacing w:before="200"/>
      <w:outlineLvl w:val="4"/>
    </w:pPr>
    <w:rPr>
      <w:rFonts w:ascii="Cambria" w:hAnsi="Cambria"/>
      <w:color w:val="243F60"/>
    </w:rPr>
  </w:style>
  <w:style w:type="paragraph" w:styleId="6">
    <w:name w:val="heading 6"/>
    <w:basedOn w:val="a"/>
    <w:next w:val="a"/>
    <w:link w:val="60"/>
    <w:semiHidden/>
    <w:unhideWhenUsed/>
    <w:qFormat/>
    <w:rsid w:val="009013A5"/>
    <w:pPr>
      <w:keepNext/>
      <w:keepLines/>
      <w:spacing w:before="200"/>
      <w:outlineLvl w:val="5"/>
    </w:pPr>
    <w:rPr>
      <w:rFonts w:ascii="Cambria" w:hAnsi="Cambria"/>
      <w:i/>
      <w:iCs/>
      <w:color w:val="243F60"/>
    </w:rPr>
  </w:style>
  <w:style w:type="paragraph" w:styleId="7">
    <w:name w:val="heading 7"/>
    <w:basedOn w:val="a"/>
    <w:next w:val="a"/>
    <w:link w:val="70"/>
    <w:semiHidden/>
    <w:unhideWhenUsed/>
    <w:qFormat/>
    <w:rsid w:val="009013A5"/>
    <w:pPr>
      <w:keepNext/>
      <w:keepLines/>
      <w:spacing w:before="200"/>
      <w:outlineLvl w:val="6"/>
    </w:pPr>
    <w:rPr>
      <w:rFonts w:ascii="Cambria" w:hAnsi="Cambria"/>
      <w:i/>
      <w:iCs/>
      <w:color w:val="404040"/>
    </w:rPr>
  </w:style>
  <w:style w:type="paragraph" w:styleId="8">
    <w:name w:val="heading 8"/>
    <w:basedOn w:val="a"/>
    <w:next w:val="a"/>
    <w:link w:val="80"/>
    <w:semiHidden/>
    <w:unhideWhenUsed/>
    <w:qFormat/>
    <w:rsid w:val="009013A5"/>
    <w:pPr>
      <w:keepNext/>
      <w:keepLines/>
      <w:spacing w:before="200"/>
      <w:outlineLvl w:val="7"/>
    </w:pPr>
    <w:rPr>
      <w:rFonts w:ascii="Cambria" w:hAnsi="Cambria"/>
      <w:color w:val="404040"/>
      <w:sz w:val="20"/>
    </w:rPr>
  </w:style>
  <w:style w:type="paragraph" w:styleId="9">
    <w:name w:val="heading 9"/>
    <w:basedOn w:val="a"/>
    <w:next w:val="a"/>
    <w:link w:val="90"/>
    <w:semiHidden/>
    <w:unhideWhenUsed/>
    <w:qFormat/>
    <w:rsid w:val="009013A5"/>
    <w:pPr>
      <w:keepNext/>
      <w:keepLines/>
      <w:spacing w:before="200"/>
      <w:outlineLvl w:val="8"/>
    </w:pPr>
    <w:rPr>
      <w:rFonts w:ascii="Cambria" w:hAnsi="Cambria"/>
      <w:i/>
      <w:iCs/>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013A5"/>
    <w:rPr>
      <w:rFonts w:ascii="Cambria" w:hAnsi="Cambria"/>
      <w:b/>
      <w:bCs/>
      <w:color w:val="365F91"/>
      <w:sz w:val="28"/>
      <w:szCs w:val="28"/>
      <w:lang w:eastAsia="ru-RU"/>
    </w:rPr>
  </w:style>
  <w:style w:type="character" w:customStyle="1" w:styleId="20">
    <w:name w:val="Заголовок 2 Знак"/>
    <w:link w:val="2"/>
    <w:rsid w:val="009013A5"/>
    <w:rPr>
      <w:rFonts w:ascii="Cambria" w:hAnsi="Cambria"/>
      <w:b/>
      <w:bCs/>
      <w:color w:val="4F81BD"/>
      <w:sz w:val="26"/>
      <w:szCs w:val="26"/>
      <w:lang w:eastAsia="ru-RU"/>
    </w:rPr>
  </w:style>
  <w:style w:type="character" w:customStyle="1" w:styleId="30">
    <w:name w:val="Заголовок 3 Знак"/>
    <w:link w:val="3"/>
    <w:rsid w:val="009013A5"/>
    <w:rPr>
      <w:rFonts w:ascii="Cambria" w:hAnsi="Cambria"/>
      <w:b/>
      <w:bCs/>
      <w:color w:val="4F81BD"/>
      <w:sz w:val="28"/>
      <w:szCs w:val="20"/>
      <w:lang w:eastAsia="ru-RU"/>
    </w:rPr>
  </w:style>
  <w:style w:type="paragraph" w:styleId="a3">
    <w:name w:val="Body Text Indent"/>
    <w:basedOn w:val="a"/>
    <w:link w:val="a4"/>
    <w:uiPriority w:val="99"/>
    <w:rsid w:val="00967253"/>
    <w:pPr>
      <w:ind w:left="360"/>
      <w:jc w:val="both"/>
    </w:pPr>
    <w:rPr>
      <w:bCs/>
    </w:rPr>
  </w:style>
  <w:style w:type="character" w:customStyle="1" w:styleId="a4">
    <w:name w:val="Основной текст с отступом Знак"/>
    <w:link w:val="a3"/>
    <w:uiPriority w:val="99"/>
    <w:semiHidden/>
    <w:rPr>
      <w:sz w:val="24"/>
      <w:szCs w:val="24"/>
      <w:lang w:val="ru-RU" w:eastAsia="ru-RU"/>
    </w:rPr>
  </w:style>
  <w:style w:type="paragraph" w:styleId="a5">
    <w:name w:val="Balloon Text"/>
    <w:basedOn w:val="a"/>
    <w:link w:val="a6"/>
    <w:uiPriority w:val="99"/>
    <w:semiHidden/>
    <w:rsid w:val="00E1566C"/>
    <w:rPr>
      <w:rFonts w:ascii="Tahoma" w:hAnsi="Tahoma" w:cs="Tahoma"/>
      <w:sz w:val="16"/>
      <w:szCs w:val="16"/>
    </w:rPr>
  </w:style>
  <w:style w:type="character" w:customStyle="1" w:styleId="a6">
    <w:name w:val="Текст выноски Знак"/>
    <w:link w:val="a5"/>
    <w:uiPriority w:val="99"/>
    <w:semiHidden/>
    <w:rPr>
      <w:rFonts w:ascii="Tahoma" w:hAnsi="Tahoma" w:cs="Tahoma"/>
      <w:sz w:val="16"/>
      <w:szCs w:val="16"/>
      <w:lang w:val="ru-RU" w:eastAsia="ru-RU"/>
    </w:rPr>
  </w:style>
  <w:style w:type="paragraph" w:customStyle="1" w:styleId="a7">
    <w:name w:val="Стиль"/>
    <w:basedOn w:val="a"/>
    <w:uiPriority w:val="99"/>
    <w:rsid w:val="007F5FF6"/>
    <w:rPr>
      <w:rFonts w:ascii="Verdana" w:hAnsi="Verdana" w:cs="Verdana"/>
      <w:sz w:val="20"/>
      <w:lang w:val="en-US" w:eastAsia="en-US"/>
    </w:rPr>
  </w:style>
  <w:style w:type="paragraph" w:customStyle="1" w:styleId="11">
    <w:name w:val="Знак Знак1"/>
    <w:basedOn w:val="a"/>
    <w:uiPriority w:val="99"/>
    <w:rsid w:val="00B70E00"/>
    <w:rPr>
      <w:rFonts w:ascii="Verdana" w:hAnsi="Verdana" w:cs="Verdana"/>
      <w:sz w:val="20"/>
      <w:lang w:val="en-US" w:eastAsia="en-US"/>
    </w:rPr>
  </w:style>
  <w:style w:type="paragraph" w:styleId="a8">
    <w:name w:val="Normal (Web)"/>
    <w:basedOn w:val="a"/>
    <w:uiPriority w:val="99"/>
    <w:rsid w:val="003746F2"/>
    <w:pPr>
      <w:spacing w:before="100" w:beforeAutospacing="1" w:after="100" w:afterAutospacing="1"/>
    </w:pPr>
  </w:style>
  <w:style w:type="paragraph" w:customStyle="1" w:styleId="110">
    <w:name w:val="Знак Знак11"/>
    <w:basedOn w:val="a"/>
    <w:uiPriority w:val="99"/>
    <w:rsid w:val="00114286"/>
    <w:rPr>
      <w:rFonts w:ascii="Verdana" w:hAnsi="Verdana" w:cs="Verdana"/>
      <w:sz w:val="20"/>
      <w:lang w:val="en-US" w:eastAsia="en-US"/>
    </w:rPr>
  </w:style>
  <w:style w:type="paragraph" w:styleId="a9">
    <w:name w:val="footer"/>
    <w:basedOn w:val="a"/>
    <w:link w:val="aa"/>
    <w:rsid w:val="009013A5"/>
    <w:pPr>
      <w:tabs>
        <w:tab w:val="center" w:pos="4536"/>
        <w:tab w:val="right" w:pos="9072"/>
      </w:tabs>
    </w:pPr>
  </w:style>
  <w:style w:type="character" w:customStyle="1" w:styleId="aa">
    <w:name w:val="Нижний колонтитул Знак"/>
    <w:link w:val="a9"/>
    <w:rsid w:val="009013A5"/>
    <w:rPr>
      <w:sz w:val="28"/>
      <w:szCs w:val="20"/>
      <w:lang w:eastAsia="ru-RU"/>
    </w:rPr>
  </w:style>
  <w:style w:type="character" w:styleId="ab">
    <w:name w:val="page number"/>
    <w:uiPriority w:val="99"/>
    <w:rsid w:val="00A30A81"/>
    <w:rPr>
      <w:rFonts w:cs="Times New Roman"/>
    </w:rPr>
  </w:style>
  <w:style w:type="paragraph" w:customStyle="1" w:styleId="ac">
    <w:name w:val="Знак Знак"/>
    <w:basedOn w:val="a"/>
    <w:uiPriority w:val="99"/>
    <w:rsid w:val="00050392"/>
    <w:rPr>
      <w:rFonts w:ascii="Verdana" w:hAnsi="Verdana" w:cs="Verdana"/>
      <w:sz w:val="20"/>
      <w:lang w:val="en-US" w:eastAsia="en-US"/>
    </w:rPr>
  </w:style>
  <w:style w:type="paragraph" w:customStyle="1" w:styleId="ad">
    <w:name w:val="Нормальний текст"/>
    <w:basedOn w:val="a"/>
    <w:uiPriority w:val="99"/>
    <w:rsid w:val="002362B0"/>
    <w:pPr>
      <w:spacing w:before="120"/>
      <w:ind w:firstLine="567"/>
      <w:jc w:val="both"/>
    </w:pPr>
    <w:rPr>
      <w:rFonts w:ascii="Antiqua" w:hAnsi="Antiqua"/>
      <w:sz w:val="26"/>
    </w:rPr>
  </w:style>
  <w:style w:type="paragraph" w:customStyle="1" w:styleId="ae">
    <w:name w:val="Назва документа"/>
    <w:basedOn w:val="a"/>
    <w:next w:val="a"/>
    <w:uiPriority w:val="99"/>
    <w:rsid w:val="004E454F"/>
    <w:pPr>
      <w:keepNext/>
      <w:keepLines/>
      <w:spacing w:before="360" w:after="360"/>
      <w:jc w:val="center"/>
    </w:pPr>
    <w:rPr>
      <w:rFonts w:ascii="Antiqua" w:hAnsi="Antiqua"/>
      <w:b/>
      <w:sz w:val="26"/>
    </w:rPr>
  </w:style>
  <w:style w:type="paragraph" w:customStyle="1" w:styleId="af">
    <w:name w:val="Час та місце"/>
    <w:basedOn w:val="a"/>
    <w:uiPriority w:val="99"/>
    <w:rsid w:val="00816687"/>
    <w:pPr>
      <w:keepNext/>
      <w:keepLines/>
      <w:spacing w:before="120" w:after="240"/>
      <w:jc w:val="center"/>
    </w:pPr>
    <w:rPr>
      <w:rFonts w:ascii="Antiqua" w:hAnsi="Antiqua"/>
      <w:sz w:val="26"/>
    </w:rPr>
  </w:style>
  <w:style w:type="paragraph" w:styleId="af0">
    <w:name w:val="Body Text"/>
    <w:basedOn w:val="a"/>
    <w:link w:val="af1"/>
    <w:rsid w:val="009013A5"/>
    <w:pPr>
      <w:ind w:firstLine="720"/>
      <w:jc w:val="both"/>
    </w:pPr>
  </w:style>
  <w:style w:type="character" w:customStyle="1" w:styleId="af1">
    <w:name w:val="Основной текст Знак"/>
    <w:link w:val="af0"/>
    <w:rsid w:val="009013A5"/>
    <w:rPr>
      <w:sz w:val="28"/>
      <w:szCs w:val="20"/>
      <w:lang w:eastAsia="ru-RU"/>
    </w:rPr>
  </w:style>
  <w:style w:type="paragraph" w:styleId="af2">
    <w:name w:val="header"/>
    <w:basedOn w:val="a"/>
    <w:link w:val="af3"/>
    <w:rsid w:val="009013A5"/>
    <w:pPr>
      <w:tabs>
        <w:tab w:val="center" w:pos="4536"/>
        <w:tab w:val="right" w:pos="9072"/>
      </w:tabs>
    </w:pPr>
  </w:style>
  <w:style w:type="character" w:customStyle="1" w:styleId="af3">
    <w:name w:val="Верхний колонтитул Знак"/>
    <w:link w:val="af2"/>
    <w:rsid w:val="009013A5"/>
    <w:rPr>
      <w:sz w:val="28"/>
      <w:szCs w:val="20"/>
      <w:lang w:eastAsia="ru-RU"/>
    </w:rPr>
  </w:style>
  <w:style w:type="character" w:styleId="af4">
    <w:name w:val="Hyperlink"/>
    <w:uiPriority w:val="99"/>
    <w:rsid w:val="00BA1ADE"/>
    <w:rPr>
      <w:rFonts w:cs="Times New Roman"/>
      <w:color w:val="0000FF"/>
      <w:u w:val="single"/>
    </w:rPr>
  </w:style>
  <w:style w:type="paragraph" w:styleId="af5">
    <w:name w:val="List Paragraph"/>
    <w:basedOn w:val="a"/>
    <w:uiPriority w:val="34"/>
    <w:qFormat/>
    <w:rsid w:val="009013A5"/>
    <w:pPr>
      <w:ind w:left="720"/>
      <w:contextualSpacing/>
    </w:pPr>
  </w:style>
  <w:style w:type="paragraph" w:styleId="af6">
    <w:name w:val="envelope address"/>
    <w:basedOn w:val="a"/>
    <w:next w:val="af0"/>
    <w:rsid w:val="009013A5"/>
    <w:pPr>
      <w:ind w:left="5103"/>
    </w:pPr>
  </w:style>
  <w:style w:type="paragraph" w:styleId="af7">
    <w:name w:val="No Spacing"/>
    <w:basedOn w:val="a"/>
    <w:uiPriority w:val="1"/>
    <w:qFormat/>
    <w:rsid w:val="009013A5"/>
  </w:style>
  <w:style w:type="character" w:styleId="af8">
    <w:name w:val="Emphasis"/>
    <w:qFormat/>
    <w:rsid w:val="009013A5"/>
    <w:rPr>
      <w:i/>
      <w:iCs/>
    </w:rPr>
  </w:style>
  <w:style w:type="paragraph" w:styleId="af9">
    <w:name w:val="Intense Quote"/>
    <w:basedOn w:val="a"/>
    <w:next w:val="a"/>
    <w:link w:val="afa"/>
    <w:uiPriority w:val="30"/>
    <w:qFormat/>
    <w:rsid w:val="009013A5"/>
    <w:pPr>
      <w:pBdr>
        <w:bottom w:val="single" w:sz="4" w:space="4" w:color="4F81BD"/>
      </w:pBdr>
      <w:spacing w:before="200" w:after="280"/>
      <w:ind w:left="936" w:right="936"/>
    </w:pPr>
    <w:rPr>
      <w:b/>
      <w:bCs/>
      <w:i/>
      <w:iCs/>
      <w:color w:val="4F81BD"/>
    </w:rPr>
  </w:style>
  <w:style w:type="character" w:customStyle="1" w:styleId="afa">
    <w:name w:val="Выделенная цитата Знак"/>
    <w:link w:val="af9"/>
    <w:uiPriority w:val="30"/>
    <w:rsid w:val="009013A5"/>
    <w:rPr>
      <w:b/>
      <w:bCs/>
      <w:i/>
      <w:iCs/>
      <w:color w:val="4F81BD"/>
      <w:sz w:val="28"/>
      <w:szCs w:val="20"/>
      <w:lang w:eastAsia="ru-RU"/>
    </w:rPr>
  </w:style>
  <w:style w:type="character" w:customStyle="1" w:styleId="40">
    <w:name w:val="Заголовок 4 Знак"/>
    <w:link w:val="4"/>
    <w:semiHidden/>
    <w:rsid w:val="009013A5"/>
    <w:rPr>
      <w:rFonts w:ascii="Cambria" w:hAnsi="Cambria"/>
      <w:b/>
      <w:bCs/>
      <w:i/>
      <w:iCs/>
      <w:color w:val="4F81BD"/>
      <w:sz w:val="28"/>
      <w:szCs w:val="20"/>
      <w:lang w:eastAsia="ru-RU"/>
    </w:rPr>
  </w:style>
  <w:style w:type="character" w:customStyle="1" w:styleId="50">
    <w:name w:val="Заголовок 5 Знак"/>
    <w:link w:val="5"/>
    <w:semiHidden/>
    <w:rsid w:val="009013A5"/>
    <w:rPr>
      <w:rFonts w:ascii="Cambria" w:hAnsi="Cambria"/>
      <w:color w:val="243F60"/>
      <w:sz w:val="28"/>
      <w:szCs w:val="20"/>
      <w:lang w:eastAsia="ru-RU"/>
    </w:rPr>
  </w:style>
  <w:style w:type="character" w:customStyle="1" w:styleId="60">
    <w:name w:val="Заголовок 6 Знак"/>
    <w:link w:val="6"/>
    <w:semiHidden/>
    <w:rsid w:val="009013A5"/>
    <w:rPr>
      <w:rFonts w:ascii="Cambria" w:hAnsi="Cambria"/>
      <w:i/>
      <w:iCs/>
      <w:color w:val="243F60"/>
      <w:sz w:val="28"/>
      <w:szCs w:val="20"/>
      <w:lang w:eastAsia="ru-RU"/>
    </w:rPr>
  </w:style>
  <w:style w:type="character" w:customStyle="1" w:styleId="70">
    <w:name w:val="Заголовок 7 Знак"/>
    <w:link w:val="7"/>
    <w:semiHidden/>
    <w:rsid w:val="009013A5"/>
    <w:rPr>
      <w:rFonts w:ascii="Cambria" w:hAnsi="Cambria"/>
      <w:i/>
      <w:iCs/>
      <w:color w:val="404040"/>
      <w:sz w:val="28"/>
      <w:szCs w:val="20"/>
      <w:lang w:eastAsia="ru-RU"/>
    </w:rPr>
  </w:style>
  <w:style w:type="character" w:customStyle="1" w:styleId="80">
    <w:name w:val="Заголовок 8 Знак"/>
    <w:link w:val="8"/>
    <w:semiHidden/>
    <w:rsid w:val="009013A5"/>
    <w:rPr>
      <w:rFonts w:ascii="Cambria" w:hAnsi="Cambria"/>
      <w:color w:val="404040"/>
      <w:sz w:val="20"/>
      <w:szCs w:val="20"/>
      <w:lang w:eastAsia="ru-RU"/>
    </w:rPr>
  </w:style>
  <w:style w:type="character" w:customStyle="1" w:styleId="90">
    <w:name w:val="Заголовок 9 Знак"/>
    <w:link w:val="9"/>
    <w:semiHidden/>
    <w:rsid w:val="009013A5"/>
    <w:rPr>
      <w:rFonts w:ascii="Cambria" w:hAnsi="Cambria"/>
      <w:i/>
      <w:iCs/>
      <w:color w:val="404040"/>
      <w:sz w:val="20"/>
      <w:szCs w:val="20"/>
      <w:lang w:eastAsia="ru-RU"/>
    </w:rPr>
  </w:style>
  <w:style w:type="paragraph" w:styleId="afb">
    <w:name w:val="TOC Heading"/>
    <w:basedOn w:val="1"/>
    <w:next w:val="a"/>
    <w:uiPriority w:val="39"/>
    <w:semiHidden/>
    <w:unhideWhenUsed/>
    <w:qFormat/>
    <w:rsid w:val="009013A5"/>
    <w:pPr>
      <w:outlineLvl w:val="9"/>
    </w:pPr>
  </w:style>
  <w:style w:type="paragraph" w:styleId="afc">
    <w:name w:val="Title"/>
    <w:basedOn w:val="a"/>
    <w:next w:val="a"/>
    <w:link w:val="afd"/>
    <w:qFormat/>
    <w:rsid w:val="009013A5"/>
    <w:pPr>
      <w:pBdr>
        <w:bottom w:val="single" w:sz="8" w:space="4" w:color="4F81BD"/>
      </w:pBdr>
      <w:spacing w:after="300"/>
      <w:contextualSpacing/>
    </w:pPr>
    <w:rPr>
      <w:rFonts w:ascii="Cambria" w:hAnsi="Cambria"/>
      <w:color w:val="17365D"/>
      <w:spacing w:val="5"/>
      <w:kern w:val="28"/>
      <w:sz w:val="52"/>
      <w:szCs w:val="52"/>
    </w:rPr>
  </w:style>
  <w:style w:type="character" w:customStyle="1" w:styleId="afd">
    <w:name w:val="Название Знак"/>
    <w:link w:val="afc"/>
    <w:rsid w:val="009013A5"/>
    <w:rPr>
      <w:rFonts w:ascii="Cambria" w:hAnsi="Cambria"/>
      <w:color w:val="17365D"/>
      <w:spacing w:val="5"/>
      <w:kern w:val="28"/>
      <w:sz w:val="52"/>
      <w:szCs w:val="52"/>
      <w:lang w:eastAsia="ru-RU"/>
    </w:rPr>
  </w:style>
  <w:style w:type="character" w:styleId="afe">
    <w:name w:val="Book Title"/>
    <w:uiPriority w:val="33"/>
    <w:qFormat/>
    <w:rsid w:val="009013A5"/>
    <w:rPr>
      <w:b/>
      <w:bCs/>
      <w:smallCaps/>
      <w:spacing w:val="5"/>
    </w:rPr>
  </w:style>
  <w:style w:type="paragraph" w:styleId="aff">
    <w:name w:val="caption"/>
    <w:basedOn w:val="a"/>
    <w:next w:val="a"/>
    <w:semiHidden/>
    <w:unhideWhenUsed/>
    <w:qFormat/>
    <w:rsid w:val="009013A5"/>
    <w:pPr>
      <w:spacing w:after="200"/>
    </w:pPr>
    <w:rPr>
      <w:b/>
      <w:bCs/>
      <w:color w:val="4F81BD"/>
      <w:sz w:val="18"/>
      <w:szCs w:val="18"/>
    </w:rPr>
  </w:style>
  <w:style w:type="paragraph" w:styleId="21">
    <w:name w:val="Body Text 2"/>
    <w:basedOn w:val="a"/>
    <w:link w:val="22"/>
    <w:rsid w:val="009013A5"/>
    <w:pPr>
      <w:spacing w:after="120" w:line="480" w:lineRule="auto"/>
    </w:pPr>
  </w:style>
  <w:style w:type="character" w:customStyle="1" w:styleId="22">
    <w:name w:val="Основной текст 2 Знак"/>
    <w:link w:val="21"/>
    <w:rsid w:val="009013A5"/>
    <w:rPr>
      <w:sz w:val="28"/>
      <w:szCs w:val="20"/>
      <w:lang w:eastAsia="ru-RU"/>
    </w:rPr>
  </w:style>
  <w:style w:type="paragraph" w:styleId="aff0">
    <w:name w:val="Subtitle"/>
    <w:basedOn w:val="a"/>
    <w:next w:val="a"/>
    <w:link w:val="aff1"/>
    <w:qFormat/>
    <w:rsid w:val="009013A5"/>
    <w:pPr>
      <w:numPr>
        <w:ilvl w:val="1"/>
      </w:numPr>
    </w:pPr>
    <w:rPr>
      <w:rFonts w:ascii="Cambria" w:hAnsi="Cambria"/>
      <w:i/>
      <w:iCs/>
      <w:color w:val="4F81BD"/>
      <w:spacing w:val="15"/>
      <w:sz w:val="24"/>
      <w:szCs w:val="24"/>
    </w:rPr>
  </w:style>
  <w:style w:type="character" w:customStyle="1" w:styleId="aff1">
    <w:name w:val="Подзаголовок Знак"/>
    <w:link w:val="aff0"/>
    <w:rsid w:val="009013A5"/>
    <w:rPr>
      <w:rFonts w:ascii="Cambria" w:hAnsi="Cambria"/>
      <w:i/>
      <w:iCs/>
      <w:color w:val="4F81BD"/>
      <w:spacing w:val="15"/>
      <w:sz w:val="24"/>
      <w:szCs w:val="24"/>
      <w:lang w:eastAsia="ru-RU"/>
    </w:rPr>
  </w:style>
  <w:style w:type="paragraph" w:styleId="aff2">
    <w:name w:val="Signature"/>
    <w:basedOn w:val="a"/>
    <w:link w:val="aff3"/>
    <w:rsid w:val="009013A5"/>
    <w:pPr>
      <w:tabs>
        <w:tab w:val="left" w:pos="6237"/>
      </w:tabs>
    </w:pPr>
  </w:style>
  <w:style w:type="character" w:customStyle="1" w:styleId="aff3">
    <w:name w:val="Подпись Знак"/>
    <w:link w:val="aff2"/>
    <w:rsid w:val="009013A5"/>
    <w:rPr>
      <w:sz w:val="28"/>
      <w:szCs w:val="20"/>
      <w:lang w:eastAsia="ru-RU"/>
    </w:rPr>
  </w:style>
  <w:style w:type="character" w:styleId="aff4">
    <w:name w:val="Intense Reference"/>
    <w:uiPriority w:val="32"/>
    <w:qFormat/>
    <w:rsid w:val="009013A5"/>
    <w:rPr>
      <w:b/>
      <w:bCs/>
      <w:smallCaps/>
      <w:color w:val="C0504D"/>
      <w:spacing w:val="5"/>
      <w:u w:val="single"/>
    </w:rPr>
  </w:style>
  <w:style w:type="character" w:styleId="aff5">
    <w:name w:val="Intense Emphasis"/>
    <w:uiPriority w:val="21"/>
    <w:qFormat/>
    <w:rsid w:val="009013A5"/>
    <w:rPr>
      <w:b/>
      <w:bCs/>
      <w:i/>
      <w:iCs/>
      <w:color w:val="4F81BD"/>
    </w:rPr>
  </w:style>
  <w:style w:type="character" w:styleId="aff6">
    <w:name w:val="Subtle Reference"/>
    <w:uiPriority w:val="31"/>
    <w:qFormat/>
    <w:rsid w:val="009013A5"/>
    <w:rPr>
      <w:smallCaps/>
      <w:color w:val="C0504D"/>
      <w:u w:val="single"/>
    </w:rPr>
  </w:style>
  <w:style w:type="character" w:styleId="aff7">
    <w:name w:val="Subtle Emphasis"/>
    <w:uiPriority w:val="19"/>
    <w:qFormat/>
    <w:rsid w:val="009013A5"/>
    <w:rPr>
      <w:i/>
      <w:iCs/>
      <w:color w:val="808080"/>
    </w:rPr>
  </w:style>
  <w:style w:type="character" w:styleId="aff8">
    <w:name w:val="Strong"/>
    <w:qFormat/>
    <w:rsid w:val="009013A5"/>
    <w:rPr>
      <w:b/>
      <w:bCs/>
    </w:rPr>
  </w:style>
  <w:style w:type="paragraph" w:customStyle="1" w:styleId="aff9">
    <w:name w:val="Фишка"/>
    <w:basedOn w:val="21"/>
    <w:rsid w:val="009013A5"/>
    <w:pPr>
      <w:spacing w:after="0" w:line="240" w:lineRule="auto"/>
      <w:ind w:right="4676"/>
    </w:pPr>
  </w:style>
  <w:style w:type="paragraph" w:styleId="23">
    <w:name w:val="Quote"/>
    <w:basedOn w:val="a"/>
    <w:next w:val="a"/>
    <w:link w:val="24"/>
    <w:uiPriority w:val="29"/>
    <w:qFormat/>
    <w:rsid w:val="009013A5"/>
    <w:rPr>
      <w:i/>
      <w:iCs/>
      <w:color w:val="000000"/>
    </w:rPr>
  </w:style>
  <w:style w:type="character" w:customStyle="1" w:styleId="24">
    <w:name w:val="Цитата 2 Знак"/>
    <w:link w:val="23"/>
    <w:uiPriority w:val="29"/>
    <w:rsid w:val="009013A5"/>
    <w:rPr>
      <w:i/>
      <w:iCs/>
      <w:color w:val="000000"/>
      <w:sz w:val="28"/>
      <w:szCs w:val="20"/>
      <w:lang w:eastAsia="ru-RU"/>
    </w:rPr>
  </w:style>
  <w:style w:type="paragraph" w:styleId="affa">
    <w:name w:val="Message Header"/>
    <w:basedOn w:val="a"/>
    <w:link w:val="affb"/>
    <w:rsid w:val="009013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affb">
    <w:name w:val="Шапка Знак"/>
    <w:link w:val="affa"/>
    <w:rsid w:val="009013A5"/>
    <w:rPr>
      <w:rFonts w:ascii="Arial" w:hAnsi="Arial"/>
      <w:sz w:val="24"/>
      <w:szCs w:val="20"/>
      <w:shd w:val="pct20" w:color="auto" w:fill="auto"/>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159784">
      <w:bodyDiv w:val="1"/>
      <w:marLeft w:val="0"/>
      <w:marRight w:val="0"/>
      <w:marTop w:val="0"/>
      <w:marBottom w:val="0"/>
      <w:divBdr>
        <w:top w:val="none" w:sz="0" w:space="0" w:color="auto"/>
        <w:left w:val="none" w:sz="0" w:space="0" w:color="auto"/>
        <w:bottom w:val="none" w:sz="0" w:space="0" w:color="auto"/>
        <w:right w:val="none" w:sz="0" w:space="0" w:color="auto"/>
      </w:divBdr>
    </w:div>
    <w:div w:id="979384629">
      <w:bodyDiv w:val="1"/>
      <w:marLeft w:val="0"/>
      <w:marRight w:val="0"/>
      <w:marTop w:val="0"/>
      <w:marBottom w:val="0"/>
      <w:divBdr>
        <w:top w:val="none" w:sz="0" w:space="0" w:color="auto"/>
        <w:left w:val="none" w:sz="0" w:space="0" w:color="auto"/>
        <w:bottom w:val="none" w:sz="0" w:space="0" w:color="auto"/>
        <w:right w:val="none" w:sz="0" w:space="0" w:color="auto"/>
      </w:divBdr>
    </w:div>
    <w:div w:id="1315840276">
      <w:bodyDiv w:val="1"/>
      <w:marLeft w:val="0"/>
      <w:marRight w:val="0"/>
      <w:marTop w:val="0"/>
      <w:marBottom w:val="0"/>
      <w:divBdr>
        <w:top w:val="none" w:sz="0" w:space="0" w:color="auto"/>
        <w:left w:val="none" w:sz="0" w:space="0" w:color="auto"/>
        <w:bottom w:val="none" w:sz="0" w:space="0" w:color="auto"/>
        <w:right w:val="none" w:sz="0" w:space="0" w:color="auto"/>
      </w:divBdr>
    </w:div>
    <w:div w:id="1452285419">
      <w:bodyDiv w:val="1"/>
      <w:marLeft w:val="0"/>
      <w:marRight w:val="0"/>
      <w:marTop w:val="0"/>
      <w:marBottom w:val="0"/>
      <w:divBdr>
        <w:top w:val="none" w:sz="0" w:space="0" w:color="auto"/>
        <w:left w:val="none" w:sz="0" w:space="0" w:color="auto"/>
        <w:bottom w:val="none" w:sz="0" w:space="0" w:color="auto"/>
        <w:right w:val="none" w:sz="0" w:space="0" w:color="auto"/>
      </w:divBdr>
      <w:divsChild>
        <w:div w:id="1954165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6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7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3.rada.gov.ua/laws/show/2456-17"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Pages>1</Pages>
  <Words>6792</Words>
  <Characters>3873</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ПОЯСНЮВАЛЬНА ЗАПИСКА</vt:lpstr>
    </vt:vector>
  </TitlesOfParts>
  <Company>Автодор</Company>
  <LinksUpToDate>false</LinksUpToDate>
  <CharactersWithSpaces>10644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creator>Стас</dc:creator>
  <cp:lastModifiedBy>Новак Славомір Ришардович</cp:lastModifiedBy>
  <cp:revision>13</cp:revision>
  <cp:lastPrinted>2017-10-05T08:33:00Z</cp:lastPrinted>
  <dcterms:created xsi:type="dcterms:W3CDTF">2017-06-09T06:35:00Z</dcterms:created>
  <dcterms:modified xsi:type="dcterms:W3CDTF">2017-10-05T08:34:00Z</dcterms:modified>
</cp:coreProperties>
</file>