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4E" w:rsidRPr="00352A34" w:rsidRDefault="0031444E" w:rsidP="0031444E">
      <w:pPr>
        <w:pStyle w:val="2"/>
        <w:spacing w:before="0" w:beforeAutospacing="0" w:after="0" w:afterAutospacing="0"/>
        <w:jc w:val="center"/>
        <w:rPr>
          <w:sz w:val="28"/>
          <w:szCs w:val="28"/>
        </w:rPr>
      </w:pPr>
      <w:r w:rsidRPr="00352A34">
        <w:rPr>
          <w:sz w:val="28"/>
          <w:szCs w:val="28"/>
        </w:rPr>
        <w:t xml:space="preserve">Порівняльна таблиця </w:t>
      </w:r>
    </w:p>
    <w:p w:rsidR="0031444E" w:rsidRPr="00737C06" w:rsidRDefault="0031444E" w:rsidP="007B269C">
      <w:pPr>
        <w:pStyle w:val="2"/>
        <w:spacing w:before="0" w:beforeAutospacing="0" w:after="0" w:afterAutospacing="0"/>
        <w:jc w:val="center"/>
        <w:rPr>
          <w:sz w:val="28"/>
          <w:szCs w:val="28"/>
        </w:rPr>
      </w:pPr>
      <w:r w:rsidRPr="00352A34">
        <w:rPr>
          <w:sz w:val="28"/>
          <w:szCs w:val="28"/>
        </w:rPr>
        <w:t>до Закону України «</w:t>
      </w:r>
      <w:r w:rsidR="00737C06" w:rsidRPr="00737C06">
        <w:rPr>
          <w:sz w:val="28"/>
          <w:szCs w:val="28"/>
        </w:rPr>
        <w:t>Про внесення змін до Митного кодексу України щодо реформування системи екологічного та радіологічного контролю у пунктах пропуску</w:t>
      </w:r>
      <w:r w:rsidRPr="00C97CEC">
        <w:rPr>
          <w:sz w:val="28"/>
          <w:szCs w:val="28"/>
        </w:rPr>
        <w:t>»</w:t>
      </w:r>
    </w:p>
    <w:p w:rsidR="007B269C" w:rsidRPr="007B269C" w:rsidRDefault="007B269C" w:rsidP="007B269C">
      <w:pPr>
        <w:pStyle w:val="2"/>
        <w:spacing w:before="0" w:beforeAutospacing="0" w:after="0" w:afterAutospacing="0"/>
        <w:jc w:val="center"/>
        <w:rPr>
          <w:rFonts w:eastAsia="Times New Roman"/>
          <w:sz w:val="20"/>
          <w:szCs w:val="20"/>
        </w:rPr>
      </w:pPr>
    </w:p>
    <w:tbl>
      <w:tblPr>
        <w:tblStyle w:val="a3"/>
        <w:tblW w:w="0" w:type="auto"/>
        <w:tblInd w:w="250" w:type="dxa"/>
        <w:tblLook w:val="04A0" w:firstRow="1" w:lastRow="0" w:firstColumn="1" w:lastColumn="0" w:noHBand="0" w:noVBand="1"/>
      </w:tblPr>
      <w:tblGrid>
        <w:gridCol w:w="7427"/>
        <w:gridCol w:w="7599"/>
      </w:tblGrid>
      <w:tr w:rsidR="0031444E" w:rsidRPr="00D10258" w:rsidTr="002D054F">
        <w:tc>
          <w:tcPr>
            <w:tcW w:w="7427" w:type="dxa"/>
          </w:tcPr>
          <w:p w:rsidR="0031444E" w:rsidRPr="00D10258" w:rsidRDefault="00996F15" w:rsidP="0031444E">
            <w:pPr>
              <w:pStyle w:val="2"/>
              <w:spacing w:before="120" w:beforeAutospacing="0" w:after="0" w:afterAutospacing="0"/>
              <w:jc w:val="center"/>
              <w:outlineLvl w:val="1"/>
              <w:rPr>
                <w:rFonts w:eastAsia="Times New Roman"/>
                <w:sz w:val="28"/>
                <w:szCs w:val="28"/>
              </w:rPr>
            </w:pPr>
            <w:r w:rsidRPr="00D10258">
              <w:rPr>
                <w:rFonts w:eastAsia="Times New Roman"/>
                <w:sz w:val="28"/>
                <w:szCs w:val="28"/>
              </w:rPr>
              <w:t xml:space="preserve">Зміст положення (норми) чинного </w:t>
            </w:r>
            <w:r w:rsidR="007B269C" w:rsidRPr="00D10258">
              <w:rPr>
                <w:rFonts w:eastAsia="Times New Roman"/>
                <w:sz w:val="28"/>
                <w:szCs w:val="28"/>
              </w:rPr>
              <w:t>законодавства</w:t>
            </w:r>
          </w:p>
        </w:tc>
        <w:tc>
          <w:tcPr>
            <w:tcW w:w="7599" w:type="dxa"/>
          </w:tcPr>
          <w:p w:rsidR="0031444E" w:rsidRPr="00D10258" w:rsidRDefault="00996F15" w:rsidP="0031444E">
            <w:pPr>
              <w:pStyle w:val="2"/>
              <w:spacing w:before="120" w:beforeAutospacing="0" w:after="0" w:afterAutospacing="0"/>
              <w:jc w:val="center"/>
              <w:outlineLvl w:val="1"/>
              <w:rPr>
                <w:rFonts w:eastAsia="Times New Roman"/>
                <w:sz w:val="28"/>
                <w:szCs w:val="28"/>
              </w:rPr>
            </w:pPr>
            <w:r w:rsidRPr="00D10258">
              <w:rPr>
                <w:rFonts w:eastAsia="Times New Roman"/>
                <w:sz w:val="28"/>
                <w:szCs w:val="28"/>
              </w:rPr>
              <w:t>Зміст відповідного положення (норми) проекту акта</w:t>
            </w:r>
          </w:p>
        </w:tc>
      </w:tr>
      <w:tr w:rsidR="00BC549E" w:rsidRPr="00D10258" w:rsidTr="002D054F">
        <w:tc>
          <w:tcPr>
            <w:tcW w:w="15026" w:type="dxa"/>
            <w:gridSpan w:val="2"/>
          </w:tcPr>
          <w:p w:rsidR="00BC549E" w:rsidRPr="00D10258" w:rsidRDefault="00BC549E" w:rsidP="00BC549E">
            <w:pPr>
              <w:pStyle w:val="2"/>
              <w:spacing w:before="120" w:after="0"/>
              <w:jc w:val="center"/>
              <w:outlineLvl w:val="1"/>
              <w:rPr>
                <w:rFonts w:eastAsia="Times New Roman"/>
                <w:sz w:val="28"/>
                <w:szCs w:val="28"/>
              </w:rPr>
            </w:pPr>
            <w:r w:rsidRPr="00D10258">
              <w:rPr>
                <w:rFonts w:eastAsia="Times New Roman"/>
                <w:sz w:val="28"/>
                <w:szCs w:val="28"/>
              </w:rPr>
              <w:t>Митний кодекс України</w:t>
            </w:r>
          </w:p>
        </w:tc>
      </w:tr>
      <w:tr w:rsidR="00BC549E" w:rsidRPr="00D10258" w:rsidTr="002D054F">
        <w:tc>
          <w:tcPr>
            <w:tcW w:w="15026" w:type="dxa"/>
            <w:gridSpan w:val="2"/>
          </w:tcPr>
          <w:p w:rsidR="00BC549E" w:rsidRPr="00D10258" w:rsidRDefault="00BC549E" w:rsidP="00BC549E">
            <w:pPr>
              <w:pStyle w:val="2"/>
              <w:spacing w:before="120" w:after="0"/>
              <w:jc w:val="center"/>
              <w:outlineLvl w:val="1"/>
              <w:rPr>
                <w:rFonts w:eastAsia="Times New Roman"/>
                <w:sz w:val="28"/>
                <w:szCs w:val="28"/>
              </w:rPr>
            </w:pPr>
            <w:r w:rsidRPr="00D10258">
              <w:rPr>
                <w:rFonts w:eastAsia="Times New Roman"/>
                <w:sz w:val="28"/>
                <w:szCs w:val="28"/>
              </w:rPr>
              <w:t>Стаття 4. Визначення основних термінів і понять</w:t>
            </w:r>
          </w:p>
        </w:tc>
      </w:tr>
      <w:tr w:rsidR="00BC549E" w:rsidRPr="00D10258" w:rsidTr="002D054F">
        <w:tc>
          <w:tcPr>
            <w:tcW w:w="7427" w:type="dxa"/>
          </w:tcPr>
          <w:p w:rsidR="00BC549E" w:rsidRPr="00D10258" w:rsidRDefault="00BC549E"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У цьому Кодексі наведені нижче терміни і поняття вживаються в такому значенні:</w:t>
            </w:r>
          </w:p>
          <w:p w:rsidR="003B4A96" w:rsidRPr="00D10258" w:rsidRDefault="003B4A96"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w:t>
            </w:r>
          </w:p>
          <w:p w:rsidR="00BC549E" w:rsidRPr="00D10258" w:rsidRDefault="00BC549E"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42) попе</w:t>
            </w:r>
            <w:r w:rsidR="00800F1F" w:rsidRPr="00D10258">
              <w:rPr>
                <w:rFonts w:eastAsia="Times New Roman"/>
                <w:b w:val="0"/>
                <w:sz w:val="28"/>
                <w:szCs w:val="28"/>
              </w:rPr>
              <w:t>редній документальний контроль –</w:t>
            </w:r>
            <w:r w:rsidRPr="00D10258">
              <w:rPr>
                <w:rFonts w:eastAsia="Times New Roman"/>
                <w:b w:val="0"/>
                <w:sz w:val="28"/>
                <w:szCs w:val="28"/>
              </w:rPr>
              <w:t xml:space="preserve"> контрольні заходи, які полягають у перевірці документів та відомостей, необхідних для здійснення державних санітарно-епідеміологічного, ветеринарно-санітарного, </w:t>
            </w:r>
            <w:proofErr w:type="spellStart"/>
            <w:r w:rsidRPr="00D10258">
              <w:rPr>
                <w:rFonts w:eastAsia="Times New Roman"/>
                <w:b w:val="0"/>
                <w:sz w:val="28"/>
                <w:szCs w:val="28"/>
              </w:rPr>
              <w:t>фітосанітарного</w:t>
            </w:r>
            <w:proofErr w:type="spellEnd"/>
            <w:r w:rsidRPr="00D10258">
              <w:rPr>
                <w:rFonts w:eastAsia="Times New Roman"/>
                <w:b w:val="0"/>
                <w:sz w:val="28"/>
                <w:szCs w:val="28"/>
              </w:rPr>
              <w:t xml:space="preserve">, </w:t>
            </w:r>
            <w:r w:rsidRPr="00D10258">
              <w:rPr>
                <w:rFonts w:eastAsia="Times New Roman"/>
                <w:b w:val="0"/>
                <w:i/>
                <w:sz w:val="28"/>
                <w:szCs w:val="28"/>
              </w:rPr>
              <w:t xml:space="preserve">екологічного </w:t>
            </w:r>
            <w:r w:rsidRPr="00D10258">
              <w:rPr>
                <w:rFonts w:eastAsia="Times New Roman"/>
                <w:b w:val="0"/>
                <w:sz w:val="28"/>
                <w:szCs w:val="28"/>
              </w:rPr>
              <w:t>контролю, та здійснюються органами доходів і зборів в пунктах пропуску через державний кордон України щодо товарів, у тому числі продуктів та сировини тваринного походження, що переміщуються через митний кордон України;</w:t>
            </w:r>
          </w:p>
        </w:tc>
        <w:tc>
          <w:tcPr>
            <w:tcW w:w="7599" w:type="dxa"/>
          </w:tcPr>
          <w:p w:rsidR="00BC549E" w:rsidRPr="00D10258" w:rsidRDefault="00BC549E"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У цьому Кодексі наведені нижче терміни і поняття вживаються в такому значенні:</w:t>
            </w:r>
          </w:p>
          <w:p w:rsidR="003B4A96" w:rsidRPr="00D10258" w:rsidRDefault="003B4A96"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w:t>
            </w:r>
          </w:p>
          <w:p w:rsidR="00BC549E" w:rsidRPr="00D10258" w:rsidRDefault="00BC549E" w:rsidP="00AE38F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42) попе</w:t>
            </w:r>
            <w:r w:rsidR="00800F1F" w:rsidRPr="00D10258">
              <w:rPr>
                <w:rFonts w:eastAsia="Times New Roman"/>
                <w:b w:val="0"/>
                <w:sz w:val="28"/>
                <w:szCs w:val="28"/>
              </w:rPr>
              <w:t>редній документальний контроль –</w:t>
            </w:r>
            <w:r w:rsidRPr="00D10258">
              <w:rPr>
                <w:rFonts w:eastAsia="Times New Roman"/>
                <w:b w:val="0"/>
                <w:sz w:val="28"/>
                <w:szCs w:val="28"/>
              </w:rPr>
              <w:t xml:space="preserve"> контрольні заходи, які полягають у перевірці документів та відомостей, необхідних для здійснення державних санітарно-епідеміологічного, ветеринарно-санітарного, </w:t>
            </w:r>
            <w:proofErr w:type="spellStart"/>
            <w:r w:rsidRPr="00D10258">
              <w:rPr>
                <w:rFonts w:eastAsia="Times New Roman"/>
                <w:b w:val="0"/>
                <w:sz w:val="28"/>
                <w:szCs w:val="28"/>
              </w:rPr>
              <w:t>фітосанітарного</w:t>
            </w:r>
            <w:proofErr w:type="spellEnd"/>
            <w:r w:rsidR="00AE38F6" w:rsidRPr="00D10258">
              <w:rPr>
                <w:rFonts w:eastAsia="Times New Roman"/>
                <w:b w:val="0"/>
                <w:sz w:val="28"/>
                <w:szCs w:val="28"/>
              </w:rPr>
              <w:t xml:space="preserve"> контролю,</w:t>
            </w:r>
            <w:r w:rsidRPr="00D10258">
              <w:rPr>
                <w:rFonts w:eastAsia="Times New Roman"/>
                <w:b w:val="0"/>
                <w:sz w:val="28"/>
                <w:szCs w:val="28"/>
              </w:rPr>
              <w:t xml:space="preserve"> та здійснюються органами доходів і зборів в пунктах пропуску через державний кордон України щодо товарів, у тому числі продуктів та сировини тваринного походження, що переміщуються через митний кордон України;</w:t>
            </w:r>
          </w:p>
        </w:tc>
      </w:tr>
      <w:tr w:rsidR="00C006CA" w:rsidRPr="00D10258" w:rsidTr="002D054F">
        <w:tc>
          <w:tcPr>
            <w:tcW w:w="15026" w:type="dxa"/>
            <w:gridSpan w:val="2"/>
          </w:tcPr>
          <w:p w:rsidR="00C006CA" w:rsidRPr="00D10258" w:rsidRDefault="00C006CA" w:rsidP="00BC549E">
            <w:pPr>
              <w:pStyle w:val="2"/>
              <w:spacing w:before="120" w:after="0"/>
              <w:jc w:val="center"/>
              <w:outlineLvl w:val="1"/>
              <w:rPr>
                <w:rFonts w:eastAsia="Times New Roman"/>
                <w:sz w:val="28"/>
                <w:szCs w:val="28"/>
              </w:rPr>
            </w:pPr>
            <w:r w:rsidRPr="00D10258">
              <w:rPr>
                <w:rFonts w:eastAsia="Times New Roman"/>
                <w:sz w:val="28"/>
                <w:szCs w:val="28"/>
              </w:rPr>
              <w:t>Стаття 319 Взаємодія органів доходів і зборів з державними органами, що здійснюють контроль під час переміщення товарів через митний кордон України</w:t>
            </w:r>
          </w:p>
        </w:tc>
      </w:tr>
      <w:tr w:rsidR="0031444E" w:rsidRPr="00D10258" w:rsidTr="002D054F">
        <w:tc>
          <w:tcPr>
            <w:tcW w:w="7427" w:type="dxa"/>
          </w:tcPr>
          <w:p w:rsidR="0031444E" w:rsidRPr="00D10258" w:rsidRDefault="00C006CA" w:rsidP="00C006CA">
            <w:pPr>
              <w:pStyle w:val="2"/>
              <w:spacing w:before="120" w:beforeAutospacing="0" w:after="0" w:afterAutospacing="0"/>
              <w:jc w:val="both"/>
              <w:outlineLvl w:val="1"/>
              <w:rPr>
                <w:rFonts w:eastAsia="Times New Roman"/>
                <w:b w:val="0"/>
                <w:sz w:val="28"/>
                <w:szCs w:val="28"/>
              </w:rPr>
            </w:pPr>
            <w:r w:rsidRPr="00D10258">
              <w:rPr>
                <w:rFonts w:eastAsia="Times New Roman"/>
                <w:b w:val="0"/>
                <w:sz w:val="28"/>
                <w:szCs w:val="28"/>
              </w:rPr>
              <w:t xml:space="preserve">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w:t>
            </w:r>
            <w:proofErr w:type="spellStart"/>
            <w:r w:rsidRPr="00D10258">
              <w:rPr>
                <w:rFonts w:eastAsia="Times New Roman"/>
                <w:b w:val="0"/>
                <w:sz w:val="28"/>
                <w:szCs w:val="28"/>
              </w:rPr>
              <w:t>фітосанітарному</w:t>
            </w:r>
            <w:proofErr w:type="spellEnd"/>
            <w:r w:rsidRPr="00D10258">
              <w:rPr>
                <w:rFonts w:eastAsia="Times New Roman"/>
                <w:b w:val="0"/>
                <w:sz w:val="28"/>
                <w:szCs w:val="28"/>
              </w:rPr>
              <w:t xml:space="preserve">, екологічному та радіологічному контролю. У пунктах пропуску через державний кордон України зазначені види державного контролю (крім радіологічного) здійснюються органами доходів і зборів у формі попереднього документального контролю на підставі інформації, отриманої від державних </w:t>
            </w:r>
            <w:r w:rsidRPr="00D10258">
              <w:rPr>
                <w:rFonts w:eastAsia="Times New Roman"/>
                <w:b w:val="0"/>
                <w:sz w:val="28"/>
                <w:szCs w:val="28"/>
              </w:rPr>
              <w:lastRenderedPageBreak/>
              <w:t xml:space="preserve">органів, уповноважених на здійснення цих видів контролю, з використанням засобів інформаційних технологій. 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w:t>
            </w:r>
            <w:r w:rsidRPr="00D10258">
              <w:rPr>
                <w:rFonts w:eastAsia="Times New Roman"/>
                <w:b w:val="0"/>
                <w:i/>
                <w:sz w:val="28"/>
                <w:szCs w:val="28"/>
              </w:rPr>
              <w:t>цим Кодексом та іншими законами України.</w:t>
            </w:r>
          </w:p>
        </w:tc>
        <w:tc>
          <w:tcPr>
            <w:tcW w:w="7599" w:type="dxa"/>
          </w:tcPr>
          <w:p w:rsidR="0031444E" w:rsidRPr="00D10258" w:rsidRDefault="00722A90" w:rsidP="00722A90">
            <w:pPr>
              <w:pStyle w:val="2"/>
              <w:spacing w:before="60" w:beforeAutospacing="0" w:after="0" w:afterAutospacing="0"/>
              <w:ind w:firstLine="454"/>
              <w:jc w:val="both"/>
              <w:outlineLvl w:val="1"/>
              <w:rPr>
                <w:sz w:val="28"/>
                <w:szCs w:val="28"/>
              </w:rPr>
            </w:pPr>
            <w:r w:rsidRPr="00D10258">
              <w:rPr>
                <w:rFonts w:eastAsia="Times New Roman"/>
                <w:b w:val="0"/>
                <w:sz w:val="28"/>
                <w:szCs w:val="28"/>
              </w:rPr>
              <w:lastRenderedPageBreak/>
              <w:t xml:space="preserve">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w:t>
            </w:r>
            <w:proofErr w:type="spellStart"/>
            <w:r w:rsidRPr="00D10258">
              <w:rPr>
                <w:rFonts w:eastAsia="Times New Roman"/>
                <w:b w:val="0"/>
                <w:sz w:val="28"/>
                <w:szCs w:val="28"/>
              </w:rPr>
              <w:t>фітосанітарному</w:t>
            </w:r>
            <w:proofErr w:type="spellEnd"/>
            <w:r w:rsidRPr="00D10258">
              <w:rPr>
                <w:rFonts w:eastAsia="Times New Roman"/>
                <w:b w:val="0"/>
                <w:sz w:val="28"/>
                <w:szCs w:val="28"/>
              </w:rPr>
              <w:t xml:space="preserve">, екологічному та радіологічному контролю. У пунктах пропуску через державний кордон України зазначені види державного контролю (крім </w:t>
            </w:r>
            <w:r w:rsidR="00EF52EE" w:rsidRPr="00D10258">
              <w:rPr>
                <w:rFonts w:eastAsia="Times New Roman"/>
                <w:b w:val="0"/>
                <w:sz w:val="28"/>
                <w:szCs w:val="28"/>
              </w:rPr>
              <w:t>радіологічного</w:t>
            </w:r>
            <w:r w:rsidR="000A3F29" w:rsidRPr="00D10258">
              <w:rPr>
                <w:rFonts w:eastAsia="Times New Roman"/>
                <w:b w:val="0"/>
                <w:sz w:val="28"/>
                <w:szCs w:val="28"/>
              </w:rPr>
              <w:t xml:space="preserve"> </w:t>
            </w:r>
            <w:r w:rsidR="000A3F29" w:rsidRPr="00D10258">
              <w:rPr>
                <w:rFonts w:eastAsia="Times New Roman"/>
                <w:sz w:val="28"/>
                <w:szCs w:val="28"/>
              </w:rPr>
              <w:t>та екологічного</w:t>
            </w:r>
            <w:r w:rsidRPr="00D10258">
              <w:rPr>
                <w:rFonts w:eastAsia="Times New Roman"/>
                <w:sz w:val="28"/>
                <w:szCs w:val="28"/>
              </w:rPr>
              <w:t>)</w:t>
            </w:r>
            <w:r w:rsidRPr="00D10258">
              <w:rPr>
                <w:rFonts w:eastAsia="Times New Roman"/>
                <w:b w:val="0"/>
                <w:sz w:val="28"/>
                <w:szCs w:val="28"/>
              </w:rPr>
              <w:t xml:space="preserve"> здійснюються органами доходів і зборів у формі попереднього документального контролю на підставі </w:t>
            </w:r>
            <w:r w:rsidRPr="00D10258">
              <w:rPr>
                <w:rFonts w:eastAsia="Times New Roman"/>
                <w:b w:val="0"/>
                <w:sz w:val="28"/>
                <w:szCs w:val="28"/>
              </w:rPr>
              <w:lastRenderedPageBreak/>
              <w:t xml:space="preserve">інформації, отриманої від державних органів, уповноважених на здійснення цих видів контролю, з використанням засобів інформаційних технологій. </w:t>
            </w:r>
            <w:r w:rsidR="00C006CA" w:rsidRPr="00D10258">
              <w:rPr>
                <w:rFonts w:eastAsia="Times New Roman"/>
                <w:b w:val="0"/>
                <w:sz w:val="28"/>
                <w:szCs w:val="28"/>
              </w:rPr>
              <w:t xml:space="preserve">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w:t>
            </w:r>
            <w:r w:rsidR="00C006CA" w:rsidRPr="00D10258">
              <w:rPr>
                <w:sz w:val="28"/>
                <w:szCs w:val="28"/>
              </w:rPr>
              <w:t>Кабінетом Міністрів України.</w:t>
            </w:r>
          </w:p>
          <w:p w:rsidR="002179CE" w:rsidRPr="002179CE" w:rsidRDefault="002179CE" w:rsidP="00730362">
            <w:pPr>
              <w:pStyle w:val="2"/>
              <w:jc w:val="both"/>
              <w:outlineLvl w:val="1"/>
              <w:rPr>
                <w:sz w:val="28"/>
                <w:szCs w:val="28"/>
              </w:rPr>
            </w:pPr>
            <w:r w:rsidRPr="002179CE">
              <w:rPr>
                <w:sz w:val="28"/>
                <w:szCs w:val="28"/>
              </w:rPr>
              <w:t>Екологічний контроль здійснюється органами доходів i зборів на підставі інформації, одержаної від центрального органу виконавчої влади, що забезпечує формування державної політики у сфері охорони навколишнього природного середовища та екологічної безпеки. Перелік об’єктів, які підлягають екологічному контролю, та порядок здійснення такого контролю затверджуються Кабінетом Міністрів України.</w:t>
            </w:r>
          </w:p>
          <w:p w:rsidR="004169F8" w:rsidRPr="002179CE" w:rsidRDefault="002179CE" w:rsidP="002179CE">
            <w:pPr>
              <w:pStyle w:val="2"/>
              <w:spacing w:before="0" w:beforeAutospacing="0" w:after="0" w:afterAutospacing="0"/>
              <w:jc w:val="both"/>
              <w:outlineLvl w:val="1"/>
              <w:rPr>
                <w:b w:val="0"/>
                <w:sz w:val="28"/>
                <w:szCs w:val="28"/>
                <w:lang w:val="ru-RU"/>
              </w:rPr>
            </w:pPr>
            <w:r w:rsidRPr="002179CE">
              <w:rPr>
                <w:sz w:val="28"/>
                <w:szCs w:val="28"/>
              </w:rPr>
              <w:t>Радіологічний контроль здійснюється центральним органом виконавчої влади, що реалізує державну політику у сфері охорони державного кордону, у пунктах пропуску через державний кордон України</w:t>
            </w:r>
            <w:r>
              <w:rPr>
                <w:sz w:val="28"/>
                <w:szCs w:val="28"/>
              </w:rPr>
              <w:t>.</w:t>
            </w:r>
          </w:p>
        </w:tc>
      </w:tr>
      <w:tr w:rsidR="0031444E" w:rsidRPr="00D10258" w:rsidTr="002D054F">
        <w:tc>
          <w:tcPr>
            <w:tcW w:w="7427" w:type="dxa"/>
          </w:tcPr>
          <w:p w:rsidR="003B4A96" w:rsidRPr="00D10258" w:rsidRDefault="003B4A96"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lastRenderedPageBreak/>
              <w:t>…</w:t>
            </w:r>
          </w:p>
          <w:p w:rsidR="0031444E" w:rsidRPr="00D10258" w:rsidRDefault="00C006CA"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 xml:space="preserve">8. Митний контроль та митне оформлення товарів, що переміщуються через митний кордон України, завершуються тільки після проведення встановлених законами України для кожного товару видів контролю, зазначених у частині першій цієї статті. При вивезенні товарів за межі митної території України радіологічний </w:t>
            </w:r>
            <w:r w:rsidRPr="00D10258">
              <w:rPr>
                <w:rFonts w:eastAsia="Times New Roman"/>
                <w:b w:val="0"/>
                <w:sz w:val="28"/>
                <w:szCs w:val="28"/>
              </w:rPr>
              <w:lastRenderedPageBreak/>
              <w:t>контроль може здійснюватися в органах доходів і зборів відправлення при завершенні митного оформлення або у пунктах пропуску через державний кордон України при завершенні митного контролю товарів.</w:t>
            </w:r>
          </w:p>
        </w:tc>
        <w:tc>
          <w:tcPr>
            <w:tcW w:w="7599" w:type="dxa"/>
          </w:tcPr>
          <w:p w:rsidR="003B4A96" w:rsidRPr="00D10258" w:rsidRDefault="003B4A96"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lastRenderedPageBreak/>
              <w:t>…</w:t>
            </w:r>
          </w:p>
          <w:p w:rsidR="00ED1D7D" w:rsidRPr="002179CE" w:rsidRDefault="002179CE" w:rsidP="00A61BB7">
            <w:pPr>
              <w:pStyle w:val="2"/>
              <w:spacing w:before="0" w:beforeAutospacing="0" w:after="0" w:afterAutospacing="0"/>
              <w:jc w:val="both"/>
              <w:outlineLvl w:val="1"/>
              <w:rPr>
                <w:sz w:val="28"/>
                <w:szCs w:val="28"/>
              </w:rPr>
            </w:pPr>
            <w:r w:rsidRPr="002179CE">
              <w:rPr>
                <w:rFonts w:eastAsia="Times New Roman"/>
                <w:sz w:val="28"/>
                <w:szCs w:val="28"/>
              </w:rPr>
              <w:t xml:space="preserve">8. Митний контроль та митне оформлення товарів, що переміщуються через митний кордон України, завершуються тільки після </w:t>
            </w:r>
            <w:r w:rsidR="00A61BB7">
              <w:rPr>
                <w:rFonts w:eastAsia="Times New Roman"/>
                <w:sz w:val="28"/>
                <w:szCs w:val="28"/>
              </w:rPr>
              <w:t>здійсне</w:t>
            </w:r>
            <w:bookmarkStart w:id="0" w:name="_GoBack"/>
            <w:bookmarkEnd w:id="0"/>
            <w:r w:rsidRPr="002179CE">
              <w:rPr>
                <w:rFonts w:eastAsia="Times New Roman"/>
                <w:sz w:val="28"/>
                <w:szCs w:val="28"/>
              </w:rPr>
              <w:t xml:space="preserve">ння встановлених законами України для кожного товару державного санітарно-епідеміологічного, ветеринарно-санітарного, </w:t>
            </w:r>
            <w:proofErr w:type="spellStart"/>
            <w:r w:rsidRPr="002179CE">
              <w:rPr>
                <w:rFonts w:eastAsia="Times New Roman"/>
                <w:sz w:val="28"/>
                <w:szCs w:val="28"/>
              </w:rPr>
              <w:t>фітосанітарного</w:t>
            </w:r>
            <w:proofErr w:type="spellEnd"/>
            <w:r w:rsidRPr="002179CE">
              <w:rPr>
                <w:rFonts w:eastAsia="Times New Roman"/>
                <w:sz w:val="28"/>
                <w:szCs w:val="28"/>
              </w:rPr>
              <w:t xml:space="preserve"> та екологічного контролю.</w:t>
            </w:r>
          </w:p>
        </w:tc>
      </w:tr>
      <w:tr w:rsidR="002F429F" w:rsidRPr="00D10258" w:rsidTr="002D054F">
        <w:tc>
          <w:tcPr>
            <w:tcW w:w="7427" w:type="dxa"/>
          </w:tcPr>
          <w:p w:rsidR="002F429F" w:rsidRPr="00D10258" w:rsidRDefault="002F429F" w:rsidP="0031444E">
            <w:pPr>
              <w:pStyle w:val="2"/>
              <w:spacing w:before="120" w:beforeAutospacing="0" w:after="0" w:afterAutospacing="0"/>
              <w:jc w:val="center"/>
              <w:outlineLvl w:val="1"/>
              <w:rPr>
                <w:rFonts w:eastAsia="Times New Roman"/>
                <w:b w:val="0"/>
                <w:sz w:val="28"/>
                <w:szCs w:val="28"/>
              </w:rPr>
            </w:pPr>
          </w:p>
        </w:tc>
        <w:tc>
          <w:tcPr>
            <w:tcW w:w="7599" w:type="dxa"/>
          </w:tcPr>
          <w:p w:rsidR="002F429F" w:rsidRPr="00D10258" w:rsidRDefault="002179CE" w:rsidP="00A61BB7">
            <w:pPr>
              <w:pStyle w:val="2"/>
              <w:spacing w:before="0" w:beforeAutospacing="0" w:after="0" w:afterAutospacing="0"/>
              <w:jc w:val="both"/>
              <w:outlineLvl w:val="1"/>
              <w:rPr>
                <w:rFonts w:eastAsia="Times New Roman"/>
                <w:sz w:val="28"/>
                <w:szCs w:val="28"/>
              </w:rPr>
            </w:pPr>
            <w:r w:rsidRPr="00B9352E">
              <w:rPr>
                <w:sz w:val="28"/>
                <w:szCs w:val="28"/>
              </w:rPr>
              <w:t xml:space="preserve">9. У разі невнесення державним органом, уповноваженим на здійснення відповідного виду контролю за принципом </w:t>
            </w:r>
            <w:r>
              <w:rPr>
                <w:sz w:val="28"/>
                <w:szCs w:val="28"/>
              </w:rPr>
              <w:t>“</w:t>
            </w:r>
            <w:r w:rsidRPr="00B9352E">
              <w:rPr>
                <w:sz w:val="28"/>
                <w:szCs w:val="28"/>
              </w:rPr>
              <w:t>єдиного вікна</w:t>
            </w:r>
            <w:r>
              <w:rPr>
                <w:sz w:val="28"/>
                <w:szCs w:val="28"/>
              </w:rPr>
              <w:t xml:space="preserve">”, </w:t>
            </w:r>
            <w:r w:rsidRPr="00B9352E">
              <w:rPr>
                <w:sz w:val="28"/>
                <w:szCs w:val="28"/>
              </w:rPr>
              <w:t xml:space="preserve">до </w:t>
            </w:r>
            <w:r>
              <w:rPr>
                <w:sz w:val="28"/>
                <w:szCs w:val="28"/>
              </w:rPr>
              <w:t xml:space="preserve">єдиної з органами доходів і зборів </w:t>
            </w:r>
            <w:r w:rsidRPr="00B9352E">
              <w:rPr>
                <w:sz w:val="28"/>
                <w:szCs w:val="28"/>
              </w:rPr>
              <w:t xml:space="preserve">інформаційно-телекомунікаційної системи інформації про будь-яке рішення щодо </w:t>
            </w:r>
            <w:r w:rsidR="00A61BB7">
              <w:rPr>
                <w:sz w:val="28"/>
                <w:szCs w:val="28"/>
              </w:rPr>
              <w:t>здійснення</w:t>
            </w:r>
            <w:r w:rsidRPr="00B9352E">
              <w:rPr>
                <w:sz w:val="28"/>
                <w:szCs w:val="28"/>
              </w:rPr>
              <w:t xml:space="preserve"> цього виду державного контролю у строк та в порядку, визначеними Кабінетом Міністрів України, відповідний вид державного контролю вважається проведеним</w:t>
            </w:r>
            <w:r>
              <w:rPr>
                <w:sz w:val="28"/>
                <w:szCs w:val="28"/>
              </w:rPr>
              <w:t>.</w:t>
            </w:r>
          </w:p>
        </w:tc>
      </w:tr>
      <w:tr w:rsidR="0031444E" w:rsidRPr="00D10258" w:rsidTr="002D054F">
        <w:tc>
          <w:tcPr>
            <w:tcW w:w="7427" w:type="dxa"/>
          </w:tcPr>
          <w:p w:rsidR="0031444E" w:rsidRPr="00D10258" w:rsidRDefault="00C006CA" w:rsidP="0031444E">
            <w:pPr>
              <w:pStyle w:val="2"/>
              <w:spacing w:before="120" w:beforeAutospacing="0" w:after="0" w:afterAutospacing="0"/>
              <w:jc w:val="center"/>
              <w:outlineLvl w:val="1"/>
              <w:rPr>
                <w:rFonts w:eastAsia="Times New Roman"/>
                <w:b w:val="0"/>
                <w:sz w:val="28"/>
                <w:szCs w:val="28"/>
              </w:rPr>
            </w:pPr>
            <w:r w:rsidRPr="00D10258">
              <w:rPr>
                <w:rFonts w:eastAsia="Times New Roman"/>
                <w:b w:val="0"/>
                <w:sz w:val="28"/>
                <w:szCs w:val="28"/>
              </w:rPr>
              <w:t>Стаття 320. Вибірковість митного контролю</w:t>
            </w:r>
          </w:p>
        </w:tc>
        <w:tc>
          <w:tcPr>
            <w:tcW w:w="7599" w:type="dxa"/>
          </w:tcPr>
          <w:p w:rsidR="0031444E" w:rsidRPr="00D10258" w:rsidRDefault="00C006CA" w:rsidP="0031444E">
            <w:pPr>
              <w:pStyle w:val="2"/>
              <w:spacing w:before="120" w:beforeAutospacing="0" w:after="0" w:afterAutospacing="0"/>
              <w:jc w:val="center"/>
              <w:outlineLvl w:val="1"/>
              <w:rPr>
                <w:rFonts w:eastAsia="Times New Roman"/>
                <w:b w:val="0"/>
                <w:sz w:val="28"/>
                <w:szCs w:val="28"/>
              </w:rPr>
            </w:pPr>
            <w:r w:rsidRPr="00D10258">
              <w:rPr>
                <w:rFonts w:eastAsia="Times New Roman"/>
                <w:b w:val="0"/>
                <w:sz w:val="28"/>
                <w:szCs w:val="28"/>
              </w:rPr>
              <w:t xml:space="preserve">Стаття 320. Вибірковість митного </w:t>
            </w:r>
            <w:r w:rsidRPr="00D10258">
              <w:rPr>
                <w:sz w:val="28"/>
                <w:szCs w:val="28"/>
              </w:rPr>
              <w:t>та екологічного</w:t>
            </w:r>
            <w:r w:rsidRPr="00D10258">
              <w:rPr>
                <w:rFonts w:eastAsia="Times New Roman"/>
                <w:b w:val="0"/>
                <w:sz w:val="28"/>
                <w:szCs w:val="28"/>
              </w:rPr>
              <w:t xml:space="preserve"> контролю</w:t>
            </w:r>
          </w:p>
        </w:tc>
      </w:tr>
      <w:tr w:rsidR="00996F15" w:rsidRPr="00D10258" w:rsidTr="002D054F">
        <w:tc>
          <w:tcPr>
            <w:tcW w:w="7427" w:type="dxa"/>
          </w:tcPr>
          <w:p w:rsidR="00996F15" w:rsidRPr="00D10258" w:rsidRDefault="00996F15" w:rsidP="00996F15">
            <w:pPr>
              <w:pStyle w:val="2"/>
              <w:spacing w:before="120" w:after="0"/>
              <w:jc w:val="both"/>
              <w:outlineLvl w:val="1"/>
              <w:rPr>
                <w:rFonts w:eastAsia="Times New Roman"/>
                <w:b w:val="0"/>
                <w:sz w:val="28"/>
                <w:szCs w:val="28"/>
              </w:rPr>
            </w:pPr>
            <w:r w:rsidRPr="00D10258">
              <w:rPr>
                <w:rFonts w:eastAsia="Times New Roman"/>
                <w:b w:val="0"/>
                <w:sz w:val="28"/>
                <w:szCs w:val="28"/>
              </w:rPr>
              <w:t xml:space="preserve">1. Форми та обсяги контролю, достатнього для забезпечення додержання законодавства з питань державної митної справи та міжнародних договорів України при митному оформленні, обираються </w:t>
            </w:r>
            <w:r w:rsidRPr="00D10258">
              <w:rPr>
                <w:rFonts w:eastAsia="Times New Roman"/>
                <w:b w:val="0"/>
                <w:i/>
                <w:sz w:val="28"/>
                <w:szCs w:val="28"/>
              </w:rPr>
              <w:t>митницями (митними постами)</w:t>
            </w:r>
            <w:r w:rsidRPr="00D10258">
              <w:rPr>
                <w:rFonts w:eastAsia="Times New Roman"/>
                <w:b w:val="0"/>
                <w:sz w:val="28"/>
                <w:szCs w:val="28"/>
              </w:rPr>
              <w:t xml:space="preserve"> на підставі результатів застосування системи управління ризиками.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tc>
        <w:tc>
          <w:tcPr>
            <w:tcW w:w="7599" w:type="dxa"/>
          </w:tcPr>
          <w:p w:rsidR="00996F15" w:rsidRPr="00D10258" w:rsidRDefault="00996F15" w:rsidP="003B4A96">
            <w:pPr>
              <w:pStyle w:val="2"/>
              <w:spacing w:before="120" w:after="0"/>
              <w:jc w:val="both"/>
              <w:outlineLvl w:val="1"/>
              <w:rPr>
                <w:rFonts w:eastAsia="Times New Roman"/>
                <w:b w:val="0"/>
                <w:sz w:val="28"/>
                <w:szCs w:val="28"/>
              </w:rPr>
            </w:pPr>
            <w:r w:rsidRPr="00D10258">
              <w:rPr>
                <w:rFonts w:eastAsia="Times New Roman"/>
                <w:b w:val="0"/>
                <w:sz w:val="28"/>
                <w:szCs w:val="28"/>
              </w:rPr>
              <w:t xml:space="preserve">1. Форми та обсяги контролю, достатнього для забезпечення додержання законодавства з питань державної митної справи, </w:t>
            </w:r>
            <w:r w:rsidRPr="00D10258">
              <w:rPr>
                <w:sz w:val="28"/>
                <w:szCs w:val="28"/>
              </w:rPr>
              <w:t>екологічної безпеки</w:t>
            </w:r>
            <w:r w:rsidRPr="00D10258">
              <w:rPr>
                <w:rFonts w:eastAsia="Times New Roman"/>
                <w:b w:val="0"/>
                <w:sz w:val="28"/>
                <w:szCs w:val="28"/>
              </w:rPr>
              <w:t xml:space="preserve"> та міжнародних договорів України при митному оформленні, обираються </w:t>
            </w:r>
            <w:r w:rsidR="003B4A96" w:rsidRPr="00D10258">
              <w:rPr>
                <w:rFonts w:eastAsia="Times New Roman"/>
                <w:sz w:val="28"/>
                <w:szCs w:val="28"/>
              </w:rPr>
              <w:t>органами доходів і зборів</w:t>
            </w:r>
            <w:r w:rsidRPr="00D10258">
              <w:rPr>
                <w:rFonts w:eastAsia="Times New Roman"/>
                <w:b w:val="0"/>
                <w:sz w:val="28"/>
                <w:szCs w:val="28"/>
              </w:rPr>
              <w:t xml:space="preserve"> на підставі результатів застосування системи управління ризиками.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tc>
      </w:tr>
      <w:tr w:rsidR="00996F15" w:rsidRPr="00D10258" w:rsidTr="002D054F">
        <w:tc>
          <w:tcPr>
            <w:tcW w:w="7427" w:type="dxa"/>
          </w:tcPr>
          <w:p w:rsidR="003B4A96" w:rsidRPr="00D10258" w:rsidRDefault="003B4A96"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w:t>
            </w:r>
          </w:p>
          <w:p w:rsidR="00996F15" w:rsidRPr="00D10258" w:rsidRDefault="00996F15"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t xml:space="preserve">3. Якщо за результатами застосування системи управління ризиками не визначено необхідності проведення митного огляду товарів, транспортних засобів комерційного призначення, митне оформлення та випуск цих товарів, транспортних засобів за рішенням митниці (митного посту) можуть бути здійснені без пред'явлення зазначених товарів, </w:t>
            </w:r>
            <w:r w:rsidRPr="00D10258">
              <w:rPr>
                <w:rFonts w:eastAsia="Times New Roman"/>
                <w:b w:val="0"/>
                <w:sz w:val="28"/>
                <w:szCs w:val="28"/>
              </w:rPr>
              <w:lastRenderedPageBreak/>
              <w:t>транспортних засобів митниці (митного посту) або з пред'явленням, але без проведення їх митного огляду. Центральний орган виконавчої влади, що забезпечує формування та реалізує державну податкову і митну політику, здійснює координацію діяльності державних органів, що здійснюють контроль за переміщенням через митний кордон окремих видів товарів.</w:t>
            </w:r>
          </w:p>
        </w:tc>
        <w:tc>
          <w:tcPr>
            <w:tcW w:w="7599" w:type="dxa"/>
          </w:tcPr>
          <w:p w:rsidR="003B4A96" w:rsidRPr="00D10258" w:rsidRDefault="003B4A96" w:rsidP="003B4A96">
            <w:pPr>
              <w:pStyle w:val="2"/>
              <w:spacing w:before="0" w:beforeAutospacing="0" w:after="0" w:afterAutospacing="0"/>
              <w:jc w:val="both"/>
              <w:outlineLvl w:val="1"/>
              <w:rPr>
                <w:rFonts w:eastAsia="Times New Roman"/>
                <w:b w:val="0"/>
                <w:sz w:val="28"/>
                <w:szCs w:val="28"/>
              </w:rPr>
            </w:pPr>
            <w:r w:rsidRPr="00D10258">
              <w:rPr>
                <w:rFonts w:eastAsia="Times New Roman"/>
                <w:b w:val="0"/>
                <w:sz w:val="28"/>
                <w:szCs w:val="28"/>
              </w:rPr>
              <w:lastRenderedPageBreak/>
              <w:t>…</w:t>
            </w:r>
          </w:p>
          <w:p w:rsidR="00996F15" w:rsidRPr="00D10258" w:rsidRDefault="00F37F42" w:rsidP="003B4A96">
            <w:pPr>
              <w:pStyle w:val="2"/>
              <w:spacing w:before="0" w:beforeAutospacing="0" w:after="0" w:afterAutospacing="0"/>
              <w:jc w:val="both"/>
              <w:outlineLvl w:val="1"/>
              <w:rPr>
                <w:rFonts w:eastAsia="Times New Roman"/>
                <w:b w:val="0"/>
                <w:sz w:val="28"/>
                <w:szCs w:val="28"/>
              </w:rPr>
            </w:pPr>
            <w:r w:rsidRPr="00F37F42">
              <w:rPr>
                <w:rFonts w:eastAsia="Times New Roman"/>
                <w:sz w:val="28"/>
                <w:szCs w:val="28"/>
              </w:rPr>
              <w:t xml:space="preserve">3. Якщо за результатами застосування системи управління ризиками не визначено необхідності у проведенні митного огляду товарів, транспортних засобів комерційного призначення або здійсненні заходів екологічного контролю, митне оформлення та випуск цих товарів, транспортних засобів за рішенням органу </w:t>
            </w:r>
            <w:r w:rsidRPr="00F37F42">
              <w:rPr>
                <w:rFonts w:eastAsia="Times New Roman"/>
                <w:sz w:val="28"/>
                <w:szCs w:val="28"/>
              </w:rPr>
              <w:lastRenderedPageBreak/>
              <w:t>доходів і зборів можуть бути здійснені без пред’явлення зазначених товарів, транспортних засобів органу доходів і зборів або з пред’явленням, але без здійснення їх митного огляду та заходів екологічного контролю.</w:t>
            </w:r>
            <w:r>
              <w:rPr>
                <w:rFonts w:eastAsia="Times New Roman"/>
                <w:sz w:val="28"/>
                <w:szCs w:val="28"/>
              </w:rPr>
              <w:t xml:space="preserve"> </w:t>
            </w:r>
            <w:r w:rsidR="00996F15" w:rsidRPr="00D10258">
              <w:rPr>
                <w:rFonts w:eastAsia="Times New Roman"/>
                <w:b w:val="0"/>
                <w:sz w:val="28"/>
                <w:szCs w:val="28"/>
              </w:rPr>
              <w:t>Центральний орган виконавчої влади, що забезпечує формування та реалізує державну податкову і митну політику, здійснює координацію діяльності державних органів, що здійснюють контроль за переміщенням через митний кордон окремих видів товарів.</w:t>
            </w:r>
          </w:p>
        </w:tc>
      </w:tr>
    </w:tbl>
    <w:p w:rsidR="0031444E" w:rsidRPr="004169F8" w:rsidRDefault="0031444E" w:rsidP="0031444E">
      <w:pPr>
        <w:pStyle w:val="2"/>
        <w:spacing w:before="120" w:beforeAutospacing="0" w:after="0" w:afterAutospacing="0"/>
        <w:jc w:val="center"/>
        <w:rPr>
          <w:rFonts w:eastAsia="Times New Roman"/>
        </w:rPr>
      </w:pPr>
    </w:p>
    <w:p w:rsidR="007B269C" w:rsidRPr="007B269C" w:rsidRDefault="007B269C" w:rsidP="007B269C">
      <w:pPr>
        <w:spacing w:after="0"/>
        <w:jc w:val="both"/>
        <w:rPr>
          <w:rFonts w:ascii="Times New Roman" w:hAnsi="Times New Roman" w:cs="Times New Roman"/>
          <w:b/>
          <w:sz w:val="28"/>
          <w:szCs w:val="28"/>
        </w:rPr>
      </w:pPr>
      <w:r w:rsidRPr="007B269C">
        <w:rPr>
          <w:rFonts w:ascii="Times New Roman" w:hAnsi="Times New Roman" w:cs="Times New Roman"/>
          <w:b/>
          <w:sz w:val="28"/>
          <w:szCs w:val="28"/>
        </w:rPr>
        <w:t>Директор</w:t>
      </w:r>
      <w:r w:rsidR="002D6E97" w:rsidRPr="004169F8">
        <w:rPr>
          <w:rFonts w:ascii="Times New Roman" w:hAnsi="Times New Roman" w:cs="Times New Roman"/>
          <w:b/>
          <w:sz w:val="28"/>
          <w:szCs w:val="28"/>
          <w:lang w:val="ru-RU"/>
        </w:rPr>
        <w:t xml:space="preserve"> </w:t>
      </w:r>
      <w:r w:rsidRPr="007B269C">
        <w:rPr>
          <w:rFonts w:ascii="Times New Roman" w:hAnsi="Times New Roman" w:cs="Times New Roman"/>
          <w:b/>
          <w:sz w:val="28"/>
          <w:szCs w:val="28"/>
        </w:rPr>
        <w:t xml:space="preserve"> Департаменту</w:t>
      </w:r>
    </w:p>
    <w:p w:rsidR="009821C3" w:rsidRDefault="007B269C" w:rsidP="007B269C">
      <w:pPr>
        <w:spacing w:after="0"/>
        <w:jc w:val="both"/>
        <w:rPr>
          <w:rFonts w:ascii="Times New Roman" w:hAnsi="Times New Roman" w:cs="Times New Roman"/>
          <w:b/>
          <w:sz w:val="28"/>
          <w:szCs w:val="28"/>
        </w:rPr>
      </w:pPr>
      <w:r w:rsidRPr="007B269C">
        <w:rPr>
          <w:rFonts w:ascii="Times New Roman" w:hAnsi="Times New Roman" w:cs="Times New Roman"/>
          <w:b/>
          <w:sz w:val="28"/>
          <w:szCs w:val="28"/>
        </w:rPr>
        <w:t>митної політики</w:t>
      </w:r>
      <w:r w:rsidRPr="007B269C">
        <w:rPr>
          <w:rFonts w:ascii="Times New Roman" w:hAnsi="Times New Roman" w:cs="Times New Roman"/>
          <w:b/>
          <w:sz w:val="28"/>
          <w:szCs w:val="28"/>
        </w:rPr>
        <w:tab/>
      </w:r>
      <w:r w:rsidRPr="007B269C">
        <w:rPr>
          <w:rFonts w:ascii="Times New Roman" w:hAnsi="Times New Roman" w:cs="Times New Roman"/>
          <w:b/>
          <w:sz w:val="28"/>
          <w:szCs w:val="28"/>
        </w:rPr>
        <w:tab/>
      </w:r>
      <w:r w:rsidRPr="007B269C">
        <w:rPr>
          <w:rFonts w:ascii="Times New Roman" w:hAnsi="Times New Roman" w:cs="Times New Roman"/>
          <w:b/>
          <w:sz w:val="28"/>
          <w:szCs w:val="28"/>
        </w:rPr>
        <w:tab/>
      </w:r>
      <w:r w:rsidRPr="007B269C">
        <w:rPr>
          <w:rFonts w:ascii="Times New Roman" w:hAnsi="Times New Roman" w:cs="Times New Roman"/>
          <w:b/>
          <w:sz w:val="28"/>
          <w:szCs w:val="28"/>
        </w:rPr>
        <w:tab/>
      </w:r>
      <w:r w:rsidRPr="007B269C">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B269C">
        <w:rPr>
          <w:rFonts w:ascii="Times New Roman" w:hAnsi="Times New Roman" w:cs="Times New Roman"/>
          <w:b/>
          <w:sz w:val="28"/>
          <w:szCs w:val="28"/>
        </w:rPr>
        <w:tab/>
      </w:r>
      <w:r w:rsidRPr="007B269C">
        <w:rPr>
          <w:rFonts w:ascii="Times New Roman" w:hAnsi="Times New Roman" w:cs="Times New Roman"/>
          <w:b/>
          <w:sz w:val="28"/>
          <w:szCs w:val="28"/>
        </w:rPr>
        <w:tab/>
      </w:r>
      <w:r w:rsidRPr="007B269C">
        <w:rPr>
          <w:rFonts w:ascii="Times New Roman" w:hAnsi="Times New Roman" w:cs="Times New Roman"/>
          <w:b/>
          <w:sz w:val="28"/>
          <w:szCs w:val="28"/>
        </w:rPr>
        <w:tab/>
      </w:r>
      <w:r w:rsidRPr="007B269C">
        <w:rPr>
          <w:rFonts w:ascii="Times New Roman" w:hAnsi="Times New Roman" w:cs="Times New Roman"/>
          <w:b/>
          <w:sz w:val="28"/>
          <w:szCs w:val="28"/>
        </w:rPr>
        <w:tab/>
        <w:t xml:space="preserve">    </w:t>
      </w:r>
      <w:r w:rsidRPr="007B269C">
        <w:rPr>
          <w:rFonts w:ascii="Times New Roman" w:hAnsi="Times New Roman" w:cs="Times New Roman"/>
          <w:b/>
          <w:sz w:val="28"/>
          <w:szCs w:val="28"/>
        </w:rPr>
        <w:tab/>
      </w:r>
      <w:r w:rsidR="004F4D25" w:rsidRPr="004169F8">
        <w:rPr>
          <w:rFonts w:ascii="Times New Roman" w:hAnsi="Times New Roman" w:cs="Times New Roman"/>
          <w:b/>
          <w:sz w:val="28"/>
          <w:szCs w:val="28"/>
          <w:lang w:val="ru-RU"/>
        </w:rPr>
        <w:t xml:space="preserve">                             </w:t>
      </w:r>
      <w:r w:rsidRPr="007B269C">
        <w:rPr>
          <w:rFonts w:ascii="Times New Roman" w:hAnsi="Times New Roman" w:cs="Times New Roman"/>
          <w:b/>
          <w:sz w:val="28"/>
          <w:szCs w:val="28"/>
        </w:rPr>
        <w:t>О.</w:t>
      </w:r>
      <w:r w:rsidR="00245D63">
        <w:rPr>
          <w:rFonts w:ascii="Times New Roman" w:hAnsi="Times New Roman" w:cs="Times New Roman"/>
          <w:b/>
          <w:sz w:val="28"/>
          <w:szCs w:val="28"/>
        </w:rPr>
        <w:t xml:space="preserve"> </w:t>
      </w:r>
      <w:r w:rsidRPr="007B269C">
        <w:rPr>
          <w:rFonts w:ascii="Times New Roman" w:hAnsi="Times New Roman" w:cs="Times New Roman"/>
          <w:b/>
          <w:sz w:val="28"/>
          <w:szCs w:val="28"/>
        </w:rPr>
        <w:t>МОСКАЛЕНКО</w:t>
      </w:r>
    </w:p>
    <w:p w:rsidR="00245D63" w:rsidRDefault="00245D63" w:rsidP="009821C3">
      <w:pPr>
        <w:spacing w:after="0"/>
        <w:jc w:val="both"/>
        <w:rPr>
          <w:rFonts w:ascii="Times New Roman" w:hAnsi="Times New Roman" w:cs="Times New Roman"/>
          <w:sz w:val="26"/>
          <w:szCs w:val="26"/>
        </w:rPr>
      </w:pPr>
    </w:p>
    <w:p w:rsidR="00FF0732" w:rsidRDefault="00FF0732" w:rsidP="009821C3">
      <w:pPr>
        <w:spacing w:after="0"/>
        <w:jc w:val="both"/>
        <w:rPr>
          <w:rFonts w:ascii="Times New Roman" w:hAnsi="Times New Roman" w:cs="Times New Roman"/>
          <w:sz w:val="26"/>
          <w:szCs w:val="26"/>
        </w:rPr>
      </w:pPr>
    </w:p>
    <w:p w:rsidR="00FF0732" w:rsidRDefault="00FF0732" w:rsidP="009821C3">
      <w:pPr>
        <w:spacing w:after="0"/>
        <w:jc w:val="both"/>
        <w:rPr>
          <w:rFonts w:ascii="Times New Roman" w:hAnsi="Times New Roman" w:cs="Times New Roman"/>
          <w:sz w:val="26"/>
          <w:szCs w:val="26"/>
        </w:rPr>
      </w:pPr>
    </w:p>
    <w:p w:rsidR="00FF0732" w:rsidRDefault="00FF0732" w:rsidP="009821C3">
      <w:pPr>
        <w:spacing w:after="0"/>
        <w:jc w:val="both"/>
        <w:rPr>
          <w:rFonts w:ascii="Times New Roman" w:hAnsi="Times New Roman" w:cs="Times New Roman"/>
          <w:sz w:val="26"/>
          <w:szCs w:val="26"/>
        </w:rPr>
      </w:pPr>
    </w:p>
    <w:p w:rsidR="009821C3" w:rsidRPr="00A65DCC" w:rsidRDefault="007B269C" w:rsidP="009821C3">
      <w:pPr>
        <w:spacing w:after="0"/>
        <w:jc w:val="both"/>
        <w:rPr>
          <w:rFonts w:ascii="Times New Roman" w:hAnsi="Times New Roman" w:cs="Times New Roman"/>
          <w:sz w:val="26"/>
          <w:szCs w:val="26"/>
        </w:rPr>
      </w:pPr>
      <w:r w:rsidRPr="00A65DCC">
        <w:rPr>
          <w:rFonts w:ascii="Times New Roman" w:hAnsi="Times New Roman" w:cs="Times New Roman"/>
          <w:sz w:val="26"/>
          <w:szCs w:val="26"/>
        </w:rPr>
        <w:t>«    »                            2017 року</w:t>
      </w:r>
    </w:p>
    <w:sectPr w:rsidR="009821C3" w:rsidRPr="00A65DCC" w:rsidSect="002D054F">
      <w:headerReference w:type="default" r:id="rId9"/>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C3" w:rsidRDefault="009876C3" w:rsidP="002D054F">
      <w:pPr>
        <w:spacing w:after="0" w:line="240" w:lineRule="auto"/>
      </w:pPr>
      <w:r>
        <w:separator/>
      </w:r>
    </w:p>
  </w:endnote>
  <w:endnote w:type="continuationSeparator" w:id="0">
    <w:p w:rsidR="009876C3" w:rsidRDefault="009876C3" w:rsidP="002D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C3" w:rsidRDefault="009876C3" w:rsidP="002D054F">
      <w:pPr>
        <w:spacing w:after="0" w:line="240" w:lineRule="auto"/>
      </w:pPr>
      <w:r>
        <w:separator/>
      </w:r>
    </w:p>
  </w:footnote>
  <w:footnote w:type="continuationSeparator" w:id="0">
    <w:p w:rsidR="009876C3" w:rsidRDefault="009876C3" w:rsidP="002D0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744091"/>
      <w:docPartObj>
        <w:docPartGallery w:val="Page Numbers (Top of Page)"/>
        <w:docPartUnique/>
      </w:docPartObj>
    </w:sdtPr>
    <w:sdtEndPr>
      <w:rPr>
        <w:noProof/>
      </w:rPr>
    </w:sdtEndPr>
    <w:sdtContent>
      <w:p w:rsidR="002D054F" w:rsidRDefault="002D054F">
        <w:pPr>
          <w:pStyle w:val="a7"/>
          <w:jc w:val="center"/>
        </w:pPr>
        <w:r>
          <w:fldChar w:fldCharType="begin"/>
        </w:r>
        <w:r>
          <w:instrText xml:space="preserve"> PAGE   \* MERGEFORMAT </w:instrText>
        </w:r>
        <w:r>
          <w:fldChar w:fldCharType="separate"/>
        </w:r>
        <w:r w:rsidR="00A61BB7">
          <w:rPr>
            <w:noProof/>
          </w:rPr>
          <w:t>3</w:t>
        </w:r>
        <w:r>
          <w:rPr>
            <w:noProof/>
          </w:rPr>
          <w:fldChar w:fldCharType="end"/>
        </w:r>
      </w:p>
    </w:sdtContent>
  </w:sdt>
  <w:p w:rsidR="002D054F" w:rsidRDefault="002D05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6023"/>
    <w:multiLevelType w:val="hybridMultilevel"/>
    <w:tmpl w:val="432448AE"/>
    <w:lvl w:ilvl="0" w:tplc="B79A356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4E"/>
    <w:rsid w:val="000258CB"/>
    <w:rsid w:val="00037BD0"/>
    <w:rsid w:val="000835F1"/>
    <w:rsid w:val="00085845"/>
    <w:rsid w:val="000A3F29"/>
    <w:rsid w:val="000B0791"/>
    <w:rsid w:val="000C1444"/>
    <w:rsid w:val="00146740"/>
    <w:rsid w:val="002179CE"/>
    <w:rsid w:val="0022355B"/>
    <w:rsid w:val="00230C06"/>
    <w:rsid w:val="00245D63"/>
    <w:rsid w:val="0025329A"/>
    <w:rsid w:val="00260772"/>
    <w:rsid w:val="0026743F"/>
    <w:rsid w:val="002766DA"/>
    <w:rsid w:val="002D054F"/>
    <w:rsid w:val="002D6E97"/>
    <w:rsid w:val="002F429F"/>
    <w:rsid w:val="0031444E"/>
    <w:rsid w:val="00332FE0"/>
    <w:rsid w:val="00352A34"/>
    <w:rsid w:val="003B4A96"/>
    <w:rsid w:val="003E6997"/>
    <w:rsid w:val="004169F8"/>
    <w:rsid w:val="0045442F"/>
    <w:rsid w:val="004C2DF6"/>
    <w:rsid w:val="004E4F87"/>
    <w:rsid w:val="004F4D25"/>
    <w:rsid w:val="00503318"/>
    <w:rsid w:val="00566F71"/>
    <w:rsid w:val="005E4948"/>
    <w:rsid w:val="005F7D3F"/>
    <w:rsid w:val="00601D37"/>
    <w:rsid w:val="006E1C65"/>
    <w:rsid w:val="00722A90"/>
    <w:rsid w:val="00730362"/>
    <w:rsid w:val="00737C06"/>
    <w:rsid w:val="00764B98"/>
    <w:rsid w:val="00780E2F"/>
    <w:rsid w:val="007B269C"/>
    <w:rsid w:val="007D428B"/>
    <w:rsid w:val="00800F1F"/>
    <w:rsid w:val="00802A64"/>
    <w:rsid w:val="00845A2C"/>
    <w:rsid w:val="008F11E5"/>
    <w:rsid w:val="00924915"/>
    <w:rsid w:val="009306E3"/>
    <w:rsid w:val="00931CC1"/>
    <w:rsid w:val="00945C99"/>
    <w:rsid w:val="00981D67"/>
    <w:rsid w:val="009821C3"/>
    <w:rsid w:val="009876C3"/>
    <w:rsid w:val="00992D71"/>
    <w:rsid w:val="00996F15"/>
    <w:rsid w:val="00A05BE9"/>
    <w:rsid w:val="00A11388"/>
    <w:rsid w:val="00A519EF"/>
    <w:rsid w:val="00A61BB7"/>
    <w:rsid w:val="00A65DCC"/>
    <w:rsid w:val="00AC3514"/>
    <w:rsid w:val="00AC418F"/>
    <w:rsid w:val="00AC73BC"/>
    <w:rsid w:val="00AE38F6"/>
    <w:rsid w:val="00AF2AE3"/>
    <w:rsid w:val="00B020F6"/>
    <w:rsid w:val="00B07A1E"/>
    <w:rsid w:val="00B553D3"/>
    <w:rsid w:val="00BC549E"/>
    <w:rsid w:val="00BC719D"/>
    <w:rsid w:val="00C006CA"/>
    <w:rsid w:val="00C53B80"/>
    <w:rsid w:val="00C64168"/>
    <w:rsid w:val="00C769E5"/>
    <w:rsid w:val="00C97CEC"/>
    <w:rsid w:val="00CD3E89"/>
    <w:rsid w:val="00D10258"/>
    <w:rsid w:val="00D602B0"/>
    <w:rsid w:val="00E6602C"/>
    <w:rsid w:val="00EA1CCA"/>
    <w:rsid w:val="00EA530C"/>
    <w:rsid w:val="00ED1D7D"/>
    <w:rsid w:val="00EF52EE"/>
    <w:rsid w:val="00F179AB"/>
    <w:rsid w:val="00F37F42"/>
    <w:rsid w:val="00F74D3F"/>
    <w:rsid w:val="00FF07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444E"/>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44E"/>
    <w:rPr>
      <w:rFonts w:ascii="Times New Roman" w:eastAsiaTheme="minorEastAsia" w:hAnsi="Times New Roman" w:cs="Times New Roman"/>
      <w:b/>
      <w:bCs/>
      <w:sz w:val="36"/>
      <w:szCs w:val="36"/>
      <w:lang w:eastAsia="uk-UA"/>
    </w:rPr>
  </w:style>
  <w:style w:type="table" w:styleId="a3">
    <w:name w:val="Table Grid"/>
    <w:basedOn w:val="a1"/>
    <w:uiPriority w:val="59"/>
    <w:rsid w:val="00314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006C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0835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5F1"/>
    <w:rPr>
      <w:rFonts w:ascii="Tahoma" w:hAnsi="Tahoma" w:cs="Tahoma"/>
      <w:sz w:val="16"/>
      <w:szCs w:val="16"/>
    </w:rPr>
  </w:style>
  <w:style w:type="paragraph" w:styleId="a7">
    <w:name w:val="header"/>
    <w:basedOn w:val="a"/>
    <w:link w:val="a8"/>
    <w:uiPriority w:val="99"/>
    <w:unhideWhenUsed/>
    <w:rsid w:val="002D054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D054F"/>
  </w:style>
  <w:style w:type="paragraph" w:styleId="a9">
    <w:name w:val="footer"/>
    <w:basedOn w:val="a"/>
    <w:link w:val="aa"/>
    <w:uiPriority w:val="99"/>
    <w:unhideWhenUsed/>
    <w:rsid w:val="002D054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D054F"/>
  </w:style>
  <w:style w:type="paragraph" w:customStyle="1" w:styleId="ab">
    <w:name w:val="Нормальний текст"/>
    <w:basedOn w:val="a"/>
    <w:rsid w:val="004169F8"/>
    <w:pPr>
      <w:spacing w:before="120" w:after="0" w:line="240" w:lineRule="auto"/>
      <w:ind w:firstLine="567"/>
      <w:jc w:val="both"/>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1444E"/>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44E"/>
    <w:rPr>
      <w:rFonts w:ascii="Times New Roman" w:eastAsiaTheme="minorEastAsia" w:hAnsi="Times New Roman" w:cs="Times New Roman"/>
      <w:b/>
      <w:bCs/>
      <w:sz w:val="36"/>
      <w:szCs w:val="36"/>
      <w:lang w:eastAsia="uk-UA"/>
    </w:rPr>
  </w:style>
  <w:style w:type="table" w:styleId="a3">
    <w:name w:val="Table Grid"/>
    <w:basedOn w:val="a1"/>
    <w:uiPriority w:val="59"/>
    <w:rsid w:val="00314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006C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0835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5F1"/>
    <w:rPr>
      <w:rFonts w:ascii="Tahoma" w:hAnsi="Tahoma" w:cs="Tahoma"/>
      <w:sz w:val="16"/>
      <w:szCs w:val="16"/>
    </w:rPr>
  </w:style>
  <w:style w:type="paragraph" w:styleId="a7">
    <w:name w:val="header"/>
    <w:basedOn w:val="a"/>
    <w:link w:val="a8"/>
    <w:uiPriority w:val="99"/>
    <w:unhideWhenUsed/>
    <w:rsid w:val="002D054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D054F"/>
  </w:style>
  <w:style w:type="paragraph" w:styleId="a9">
    <w:name w:val="footer"/>
    <w:basedOn w:val="a"/>
    <w:link w:val="aa"/>
    <w:uiPriority w:val="99"/>
    <w:unhideWhenUsed/>
    <w:rsid w:val="002D054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D054F"/>
  </w:style>
  <w:style w:type="paragraph" w:customStyle="1" w:styleId="ab">
    <w:name w:val="Нормальний текст"/>
    <w:basedOn w:val="a"/>
    <w:rsid w:val="004169F8"/>
    <w:pPr>
      <w:spacing w:before="120" w:after="0" w:line="240" w:lineRule="auto"/>
      <w:ind w:firstLine="567"/>
      <w:jc w:val="both"/>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A249-81F5-48FA-B4B0-F47084E0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4884</Words>
  <Characters>2785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cp:revision>
  <cp:lastPrinted>2017-10-10T13:16:00Z</cp:lastPrinted>
  <dcterms:created xsi:type="dcterms:W3CDTF">2017-10-23T09:54:00Z</dcterms:created>
  <dcterms:modified xsi:type="dcterms:W3CDTF">2017-10-23T10:04:00Z</dcterms:modified>
</cp:coreProperties>
</file>