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148" w:rsidRPr="005F5148" w:rsidRDefault="005F5148" w:rsidP="005F5148">
      <w:pPr>
        <w:widowControl w:val="0"/>
        <w:autoSpaceDE w:val="0"/>
        <w:autoSpaceDN w:val="0"/>
        <w:adjustRightInd w:val="0"/>
        <w:spacing w:after="0" w:line="240" w:lineRule="auto"/>
        <w:jc w:val="center"/>
        <w:rPr>
          <w:rFonts w:ascii="Times New Roman" w:hAnsi="Times New Roman"/>
          <w:b/>
          <w:sz w:val="28"/>
          <w:lang w:val="uk-UA"/>
        </w:rPr>
      </w:pPr>
      <w:r w:rsidRPr="005F5148">
        <w:rPr>
          <w:rFonts w:ascii="Times New Roman" w:hAnsi="Times New Roman"/>
          <w:b/>
          <w:sz w:val="28"/>
        </w:rPr>
        <w:t>ПОРІВНЯЛЬНА ТАБЛИЦЯ</w:t>
      </w:r>
    </w:p>
    <w:p w:rsidR="005F5148" w:rsidRPr="005F5148" w:rsidRDefault="005F5148" w:rsidP="005F5148">
      <w:pPr>
        <w:widowControl w:val="0"/>
        <w:autoSpaceDE w:val="0"/>
        <w:autoSpaceDN w:val="0"/>
        <w:adjustRightInd w:val="0"/>
        <w:spacing w:after="0" w:line="240" w:lineRule="auto"/>
        <w:jc w:val="center"/>
        <w:rPr>
          <w:rFonts w:ascii="Times New Roman" w:hAnsi="Times New Roman"/>
          <w:b/>
          <w:sz w:val="28"/>
          <w:szCs w:val="28"/>
          <w:lang w:val="uk-UA"/>
        </w:rPr>
      </w:pPr>
      <w:r w:rsidRPr="005F5148">
        <w:rPr>
          <w:rFonts w:ascii="Times New Roman" w:hAnsi="Times New Roman"/>
          <w:b/>
          <w:sz w:val="28"/>
          <w:szCs w:val="28"/>
          <w:lang w:val="uk-UA"/>
        </w:rPr>
        <w:t xml:space="preserve">до Закону України «Про внесення змін до деяких законодавчих актів України </w:t>
      </w:r>
    </w:p>
    <w:p w:rsidR="005F5148" w:rsidRPr="005F5148" w:rsidRDefault="005F5148" w:rsidP="005F5148">
      <w:pPr>
        <w:widowControl w:val="0"/>
        <w:autoSpaceDE w:val="0"/>
        <w:autoSpaceDN w:val="0"/>
        <w:adjustRightInd w:val="0"/>
        <w:spacing w:after="0" w:line="240" w:lineRule="auto"/>
        <w:jc w:val="center"/>
        <w:rPr>
          <w:rFonts w:ascii="Times New Roman" w:hAnsi="Times New Roman"/>
          <w:b/>
          <w:sz w:val="28"/>
          <w:szCs w:val="28"/>
          <w:lang w:val="uk-UA"/>
        </w:rPr>
      </w:pPr>
      <w:r w:rsidRPr="005F5148">
        <w:rPr>
          <w:rFonts w:ascii="Times New Roman" w:hAnsi="Times New Roman"/>
          <w:b/>
          <w:sz w:val="28"/>
          <w:szCs w:val="28"/>
          <w:lang w:val="uk-UA"/>
        </w:rPr>
        <w:t>щодо подання єдиної звітності з єдиного внеску на загальнообов’язкове державне соціальне страхування і податку на доходи фізичних осіб»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5"/>
        <w:gridCol w:w="7364"/>
      </w:tblGrid>
      <w:tr w:rsidR="005F5148" w:rsidRPr="005F5148" w:rsidTr="002A2C7F">
        <w:trPr>
          <w:jc w:val="center"/>
        </w:trPr>
        <w:tc>
          <w:tcPr>
            <w:tcW w:w="7365" w:type="dxa"/>
          </w:tcPr>
          <w:p w:rsidR="005F5148" w:rsidRPr="005F5148" w:rsidRDefault="005F5148" w:rsidP="005F5148">
            <w:pPr>
              <w:spacing w:after="0" w:line="240" w:lineRule="auto"/>
              <w:jc w:val="center"/>
              <w:rPr>
                <w:rFonts w:ascii="Times New Roman" w:hAnsi="Times New Roman"/>
                <w:b/>
                <w:sz w:val="24"/>
                <w:szCs w:val="24"/>
                <w:lang w:val="uk-UA"/>
              </w:rPr>
            </w:pPr>
            <w:r w:rsidRPr="005F5148">
              <w:rPr>
                <w:rFonts w:ascii="Times New Roman" w:hAnsi="Times New Roman"/>
                <w:b/>
                <w:sz w:val="28"/>
                <w:szCs w:val="28"/>
                <w:lang w:val="uk-UA"/>
              </w:rPr>
              <w:t>Зміст положення (норми) чинного законодавства</w:t>
            </w:r>
          </w:p>
        </w:tc>
        <w:tc>
          <w:tcPr>
            <w:tcW w:w="7364" w:type="dxa"/>
          </w:tcPr>
          <w:p w:rsidR="005F5148" w:rsidRPr="005F5148" w:rsidRDefault="005F5148" w:rsidP="005F5148">
            <w:pPr>
              <w:spacing w:after="0" w:line="240" w:lineRule="auto"/>
              <w:jc w:val="center"/>
              <w:rPr>
                <w:rFonts w:ascii="Times New Roman" w:hAnsi="Times New Roman"/>
                <w:b/>
                <w:sz w:val="24"/>
                <w:szCs w:val="24"/>
                <w:lang w:val="uk-UA"/>
              </w:rPr>
            </w:pPr>
            <w:r w:rsidRPr="005F5148">
              <w:rPr>
                <w:rFonts w:ascii="Times New Roman" w:hAnsi="Times New Roman"/>
                <w:b/>
                <w:sz w:val="28"/>
                <w:szCs w:val="28"/>
                <w:lang w:val="uk-UA"/>
              </w:rPr>
              <w:t xml:space="preserve">Зміст відповідного положення (норми) проекту </w:t>
            </w:r>
            <w:proofErr w:type="spellStart"/>
            <w:r w:rsidRPr="005F5148">
              <w:rPr>
                <w:rFonts w:ascii="Times New Roman" w:hAnsi="Times New Roman"/>
                <w:b/>
                <w:sz w:val="28"/>
                <w:szCs w:val="28"/>
                <w:lang w:val="uk-UA"/>
              </w:rPr>
              <w:t>акта</w:t>
            </w:r>
            <w:proofErr w:type="spellEnd"/>
          </w:p>
        </w:tc>
      </w:tr>
      <w:tr w:rsidR="002A2C7F" w:rsidRPr="002A2C7F" w:rsidTr="007F3415">
        <w:trPr>
          <w:trHeight w:val="477"/>
          <w:jc w:val="center"/>
        </w:trPr>
        <w:tc>
          <w:tcPr>
            <w:tcW w:w="14729" w:type="dxa"/>
            <w:gridSpan w:val="2"/>
          </w:tcPr>
          <w:p w:rsidR="002A2C7F" w:rsidRPr="002A2C7F" w:rsidRDefault="004A7CFE" w:rsidP="00AF2F5F">
            <w:pPr>
              <w:pStyle w:val="rvps2"/>
              <w:jc w:val="center"/>
              <w:rPr>
                <w:b/>
                <w:lang w:val="uk-UA"/>
              </w:rPr>
            </w:pPr>
            <w:hyperlink r:id="rId7" w:anchor="n1586" w:history="1">
              <w:r w:rsidR="002A2C7F" w:rsidRPr="002A2C7F">
                <w:rPr>
                  <w:b/>
                  <w:lang w:val="uk-UA"/>
                </w:rPr>
                <w:t>Кодекс України про адміністративні правопорушення</w:t>
              </w:r>
            </w:hyperlink>
          </w:p>
        </w:tc>
      </w:tr>
      <w:tr w:rsidR="002A2C7F" w:rsidRPr="002A2C7F" w:rsidTr="007F3415">
        <w:trPr>
          <w:jc w:val="center"/>
        </w:trPr>
        <w:tc>
          <w:tcPr>
            <w:tcW w:w="7365" w:type="dxa"/>
          </w:tcPr>
          <w:p w:rsidR="002A2C7F" w:rsidRPr="002A2C7F" w:rsidRDefault="002A2C7F" w:rsidP="007F3415">
            <w:pPr>
              <w:pStyle w:val="rvps2"/>
              <w:jc w:val="both"/>
              <w:rPr>
                <w:b/>
                <w:lang w:val="uk-UA"/>
              </w:rPr>
            </w:pPr>
            <w:r w:rsidRPr="002A2C7F">
              <w:rPr>
                <w:b/>
                <w:lang w:val="uk-UA"/>
              </w:rPr>
              <w:t>Стаття 163</w:t>
            </w:r>
            <w:r w:rsidRPr="002A2C7F">
              <w:rPr>
                <w:b/>
                <w:vertAlign w:val="superscript"/>
                <w:lang w:val="uk-UA"/>
              </w:rPr>
              <w:t>4</w:t>
            </w:r>
            <w:r w:rsidRPr="002A2C7F">
              <w:rPr>
                <w:b/>
                <w:lang w:val="uk-UA"/>
              </w:rPr>
              <w:t>. Порушення порядку утримання та перерахування податку на доходи фізичних осіб і подання відомостей про виплачені доходи</w:t>
            </w:r>
          </w:p>
        </w:tc>
        <w:tc>
          <w:tcPr>
            <w:tcW w:w="7364" w:type="dxa"/>
          </w:tcPr>
          <w:p w:rsidR="002A2C7F" w:rsidRPr="002A2C7F" w:rsidRDefault="002A2C7F" w:rsidP="002A2C7F">
            <w:pPr>
              <w:pStyle w:val="rvps2"/>
              <w:jc w:val="both"/>
              <w:rPr>
                <w:b/>
                <w:lang w:val="uk-UA"/>
              </w:rPr>
            </w:pPr>
            <w:r w:rsidRPr="002A2C7F">
              <w:rPr>
                <w:b/>
                <w:lang w:val="uk-UA"/>
              </w:rPr>
              <w:t>Стаття 163</w:t>
            </w:r>
            <w:r w:rsidRPr="002A2C7F">
              <w:rPr>
                <w:b/>
                <w:vertAlign w:val="superscript"/>
                <w:lang w:val="uk-UA"/>
              </w:rPr>
              <w:t>4</w:t>
            </w:r>
            <w:r w:rsidRPr="002A2C7F">
              <w:rPr>
                <w:b/>
                <w:lang w:val="uk-UA"/>
              </w:rPr>
              <w:t>. Порушення порядку утримання та перерахування податку на доходи фізичних осіб, єдиного внеску на загальнообов'язкове державне соціальне страхування та  подання відомостей про суми доходів, нарахованих (сплачених) на користь платників податків – фізичних осіб, і сум</w:t>
            </w:r>
            <w:r>
              <w:rPr>
                <w:b/>
                <w:lang w:val="uk-UA"/>
              </w:rPr>
              <w:t>и</w:t>
            </w:r>
            <w:r w:rsidRPr="002A2C7F">
              <w:rPr>
                <w:b/>
                <w:lang w:val="uk-UA"/>
              </w:rPr>
              <w:t xml:space="preserve"> утриманого з них податку, нарахування, обчислення і сплату єдиного внеску</w:t>
            </w:r>
          </w:p>
        </w:tc>
      </w:tr>
      <w:tr w:rsidR="002A2C7F" w:rsidRPr="00EE252D" w:rsidTr="007F3415">
        <w:trPr>
          <w:jc w:val="center"/>
        </w:trPr>
        <w:tc>
          <w:tcPr>
            <w:tcW w:w="7365" w:type="dxa"/>
          </w:tcPr>
          <w:p w:rsidR="002A2C7F" w:rsidRPr="002A2C7F" w:rsidRDefault="002A2C7F" w:rsidP="007F3415">
            <w:pPr>
              <w:pStyle w:val="rvps7"/>
              <w:jc w:val="both"/>
              <w:rPr>
                <w:rStyle w:val="rvts9"/>
                <w:b/>
                <w:lang w:val="uk-UA"/>
              </w:rPr>
            </w:pPr>
            <w:r w:rsidRPr="002A2C7F">
              <w:rPr>
                <w:rStyle w:val="rvts9"/>
                <w:lang w:val="uk-UA"/>
              </w:rPr>
              <w:t xml:space="preserve">Неутримання або неперерахування до бюджету сум податку на доходи фізичних осіб при виплаті фізичній особі доходів, перерахування податку на доходи фізичних осіб за рахунок коштів підприємств, установ і організацій (крім випадків, коли таке перерахування дозволено законодавством), неповідомлення або несвоєчасне повідомлення державним податковим інспекціям за встановленою формою відомостей </w:t>
            </w:r>
            <w:r w:rsidRPr="002A2C7F">
              <w:rPr>
                <w:rStyle w:val="rvts9"/>
                <w:b/>
                <w:lang w:val="uk-UA"/>
              </w:rPr>
              <w:t xml:space="preserve">про доходи громадян, - </w:t>
            </w:r>
          </w:p>
          <w:p w:rsidR="002A2C7F" w:rsidRPr="002A2C7F" w:rsidRDefault="002A2C7F" w:rsidP="007F3415">
            <w:pPr>
              <w:pStyle w:val="rvps7"/>
              <w:jc w:val="both"/>
              <w:rPr>
                <w:rStyle w:val="rvts9"/>
                <w:lang w:val="uk-UA"/>
              </w:rPr>
            </w:pPr>
          </w:p>
          <w:p w:rsidR="002A2C7F" w:rsidRPr="002A2C7F" w:rsidRDefault="002A2C7F" w:rsidP="007F3415">
            <w:pPr>
              <w:pStyle w:val="rvps7"/>
              <w:jc w:val="both"/>
              <w:rPr>
                <w:rStyle w:val="rvts9"/>
                <w:lang w:val="uk-UA"/>
              </w:rPr>
            </w:pPr>
            <w:r w:rsidRPr="002A2C7F">
              <w:rPr>
                <w:rStyle w:val="rvts9"/>
                <w:lang w:val="uk-UA"/>
              </w:rPr>
              <w:t xml:space="preserve">тягне за собою попередження або накладення штрафу на посадових осіб підприємств, установ і організацій, а також на громадян - суб'єктів підприємницької діяльності у розмірі від двох до трьох неоподатковуваних мінімумів доходів громадян. </w:t>
            </w:r>
          </w:p>
          <w:p w:rsidR="002A2C7F" w:rsidRPr="002A2C7F" w:rsidRDefault="002A2C7F" w:rsidP="007F3415">
            <w:pPr>
              <w:pStyle w:val="rvps7"/>
              <w:jc w:val="both"/>
              <w:rPr>
                <w:rStyle w:val="rvts9"/>
                <w:lang w:val="uk-UA"/>
              </w:rPr>
            </w:pPr>
            <w:r w:rsidRPr="002A2C7F">
              <w:rPr>
                <w:rStyle w:val="rvts9"/>
                <w:lang w:val="uk-UA"/>
              </w:rPr>
              <w:t xml:space="preserve">Дії, передбачені частиною першою цієї статті, вчинені особою, яку протягом року було піддано адміністративному стягненню за те ж порушення, - </w:t>
            </w:r>
          </w:p>
          <w:p w:rsidR="002A2C7F" w:rsidRPr="002A2C7F" w:rsidRDefault="002A2C7F" w:rsidP="007F3415">
            <w:pPr>
              <w:pStyle w:val="rvps7"/>
              <w:jc w:val="both"/>
              <w:rPr>
                <w:rStyle w:val="rvts9"/>
                <w:b/>
                <w:color w:val="FF0000"/>
                <w:lang w:val="uk-UA"/>
              </w:rPr>
            </w:pPr>
            <w:r w:rsidRPr="002A2C7F">
              <w:rPr>
                <w:rStyle w:val="rvts9"/>
                <w:lang w:val="uk-UA"/>
              </w:rPr>
              <w:t xml:space="preserve">тягнуть за собою накладення штрафу на посадових осіб підприємств, установ і організацій, а також на громадян - суб'єктів підприємницької діяльності у розмірі від трьох до п'яти </w:t>
            </w:r>
            <w:r w:rsidRPr="002A2C7F">
              <w:rPr>
                <w:rStyle w:val="rvts9"/>
                <w:lang w:val="uk-UA"/>
              </w:rPr>
              <w:lastRenderedPageBreak/>
              <w:t>неоподатковуваних мінімумів доходів громадян.</w:t>
            </w:r>
          </w:p>
        </w:tc>
        <w:tc>
          <w:tcPr>
            <w:tcW w:w="7364" w:type="dxa"/>
          </w:tcPr>
          <w:p w:rsidR="002A2C7F" w:rsidRPr="002A2C7F" w:rsidRDefault="002A2C7F" w:rsidP="007F3415">
            <w:pPr>
              <w:pStyle w:val="rvps7"/>
              <w:jc w:val="both"/>
              <w:rPr>
                <w:rStyle w:val="rvts9"/>
                <w:lang w:val="uk-UA"/>
              </w:rPr>
            </w:pPr>
            <w:r w:rsidRPr="002A2C7F">
              <w:rPr>
                <w:rStyle w:val="rvts9"/>
                <w:lang w:val="uk-UA"/>
              </w:rPr>
              <w:lastRenderedPageBreak/>
              <w:t xml:space="preserve">Неутримання або неперерахування до бюджету сум податку на доходи фізичних осіб при виплаті фізичній особі доходів, перерахування податку на доходи фізичних осіб за рахунок коштів підприємств, установ і організацій (крім випадків, коли таке перерахування дозволено законодавством), неповідомлення або несвоєчасне повідомлення державним податковим інспекціям за встановленою формою відомостей </w:t>
            </w:r>
            <w:r w:rsidRPr="002A2C7F">
              <w:rPr>
                <w:b/>
                <w:lang w:val="uk-UA"/>
              </w:rPr>
              <w:t>про суми доходів, нарахованих (сплачених) на користь платників податків – фізичних осіб, і сум</w:t>
            </w:r>
            <w:r>
              <w:rPr>
                <w:b/>
                <w:lang w:val="uk-UA"/>
              </w:rPr>
              <w:t>и</w:t>
            </w:r>
            <w:r w:rsidRPr="002A2C7F">
              <w:rPr>
                <w:b/>
                <w:lang w:val="uk-UA"/>
              </w:rPr>
              <w:t xml:space="preserve"> утриманого з них податку,- </w:t>
            </w:r>
          </w:p>
          <w:p w:rsidR="002A2C7F" w:rsidRPr="002A2C7F" w:rsidRDefault="002A2C7F" w:rsidP="007F3415">
            <w:pPr>
              <w:pStyle w:val="rvps7"/>
              <w:jc w:val="both"/>
              <w:rPr>
                <w:rStyle w:val="rvts9"/>
                <w:lang w:val="uk-UA"/>
              </w:rPr>
            </w:pPr>
            <w:r w:rsidRPr="002A2C7F">
              <w:rPr>
                <w:rStyle w:val="rvts9"/>
                <w:lang w:val="uk-UA"/>
              </w:rPr>
              <w:t xml:space="preserve">тягне за собою попередження або накладення штрафу на посадових осіб підприємств, установ і організацій, а також на громадян - суб'єктів підприємницької діяльності у розмірі від двох до трьох неоподатковуваних мінімумів доходів громадян. </w:t>
            </w:r>
          </w:p>
          <w:p w:rsidR="002A2C7F" w:rsidRPr="002A2C7F" w:rsidRDefault="002A2C7F" w:rsidP="007F3415">
            <w:pPr>
              <w:pStyle w:val="rvps7"/>
              <w:jc w:val="both"/>
              <w:rPr>
                <w:rStyle w:val="rvts9"/>
                <w:lang w:val="uk-UA"/>
              </w:rPr>
            </w:pPr>
            <w:r w:rsidRPr="002A2C7F">
              <w:rPr>
                <w:rStyle w:val="rvts9"/>
                <w:lang w:val="uk-UA"/>
              </w:rPr>
              <w:t xml:space="preserve">Дії, передбачені частиною першою цієї статті, вчинені особою, яку протягом року було піддано адміністративному стягненню за те ж порушення, - </w:t>
            </w:r>
          </w:p>
          <w:p w:rsidR="002A2C7F" w:rsidRPr="002A2C7F" w:rsidRDefault="002A2C7F" w:rsidP="007F3415">
            <w:pPr>
              <w:pStyle w:val="rvps7"/>
              <w:jc w:val="both"/>
              <w:rPr>
                <w:rStyle w:val="rvts9"/>
                <w:lang w:val="uk-UA"/>
              </w:rPr>
            </w:pPr>
            <w:r w:rsidRPr="002A2C7F">
              <w:rPr>
                <w:rStyle w:val="rvts9"/>
                <w:lang w:val="uk-UA"/>
              </w:rPr>
              <w:t xml:space="preserve">тягнуть за собою накладення штрафу на посадових осіб підприємств, установ і організацій, а також на громадян - суб'єктів підприємницької діяльності у розмірі від трьох до п'яти </w:t>
            </w:r>
            <w:r w:rsidRPr="002A2C7F">
              <w:rPr>
                <w:rStyle w:val="rvts9"/>
                <w:lang w:val="uk-UA"/>
              </w:rPr>
              <w:lastRenderedPageBreak/>
              <w:t>неоподатковуваних мінімумів доходів громадян.</w:t>
            </w:r>
          </w:p>
          <w:p w:rsidR="002A2C7F" w:rsidRPr="002A2C7F" w:rsidRDefault="002A2C7F" w:rsidP="007F3415">
            <w:pPr>
              <w:pStyle w:val="rvps2"/>
              <w:ind w:firstLine="284"/>
              <w:jc w:val="both"/>
              <w:rPr>
                <w:b/>
                <w:lang w:val="uk-UA"/>
              </w:rPr>
            </w:pPr>
            <w:r w:rsidRPr="002A2C7F">
              <w:rPr>
                <w:b/>
                <w:lang w:val="uk-UA"/>
              </w:rPr>
              <w:t>Несплата або несвоєчасна сплата єдиного внеску на загальнообов'язкове державне соціальне страхування</w:t>
            </w:r>
            <w:r w:rsidR="00F07086">
              <w:rPr>
                <w:b/>
                <w:lang w:val="uk-UA"/>
              </w:rPr>
              <w:t>,</w:t>
            </w:r>
            <w:r w:rsidRPr="002A2C7F">
              <w:rPr>
                <w:b/>
                <w:lang w:val="uk-UA"/>
              </w:rPr>
              <w:t xml:space="preserve"> у тому числі авансових платежів, у сумі, що не перевищує трьохсот неоподатковуваних мінімумів доходів громадян, -</w:t>
            </w:r>
          </w:p>
          <w:p w:rsidR="002A2C7F" w:rsidRPr="002A2C7F" w:rsidRDefault="002A2C7F" w:rsidP="007F3415">
            <w:pPr>
              <w:pStyle w:val="rvps2"/>
              <w:ind w:firstLine="284"/>
              <w:jc w:val="both"/>
              <w:rPr>
                <w:b/>
                <w:lang w:val="uk-UA"/>
              </w:rPr>
            </w:pPr>
            <w:r w:rsidRPr="002A2C7F">
              <w:rPr>
                <w:b/>
                <w:lang w:val="uk-UA"/>
              </w:rPr>
              <w:t>тягне за собою накладення штрафу на посадових осіб підприємств, установ і організацій незалежно від форми власності, фізичну особу - підприємця або особу, яка забезпечує себе роботою самостійно, від сорока до вісімдесяти неоподатковуваних мінімумів доходів громадян.</w:t>
            </w:r>
          </w:p>
          <w:p w:rsidR="002A2C7F" w:rsidRPr="002A2C7F" w:rsidRDefault="002A2C7F" w:rsidP="007F3415">
            <w:pPr>
              <w:pStyle w:val="rvps2"/>
              <w:ind w:firstLine="284"/>
              <w:jc w:val="both"/>
              <w:rPr>
                <w:b/>
                <w:lang w:val="uk-UA"/>
              </w:rPr>
            </w:pPr>
            <w:r w:rsidRPr="002A2C7F">
              <w:rPr>
                <w:b/>
                <w:lang w:val="uk-UA"/>
              </w:rPr>
              <w:t>Несплата або несвоєчасна сплата єдиного внеску на загальнообов'язкове державне соціальне страхування</w:t>
            </w:r>
            <w:r w:rsidR="00F07086">
              <w:rPr>
                <w:b/>
                <w:lang w:val="uk-UA"/>
              </w:rPr>
              <w:t>,</w:t>
            </w:r>
            <w:r w:rsidRPr="002A2C7F">
              <w:rPr>
                <w:b/>
                <w:lang w:val="uk-UA"/>
              </w:rPr>
              <w:t xml:space="preserve"> у тому числі авансових платежів, у сумі більше трьохсот неоподатковуваних мінімумів доходів громадян -</w:t>
            </w:r>
          </w:p>
          <w:p w:rsidR="002A2C7F" w:rsidRPr="002A2C7F" w:rsidRDefault="002A2C7F" w:rsidP="007F3415">
            <w:pPr>
              <w:pStyle w:val="rvps2"/>
              <w:ind w:firstLine="284"/>
              <w:jc w:val="both"/>
              <w:rPr>
                <w:b/>
                <w:lang w:val="uk-UA"/>
              </w:rPr>
            </w:pPr>
            <w:r w:rsidRPr="002A2C7F">
              <w:rPr>
                <w:b/>
                <w:lang w:val="uk-UA"/>
              </w:rPr>
              <w:t>тягне за собою накладення штрафу на посадових осіб підприємств, установ і організацій незалежно від форми власності, фізичну особу - підприємця або особу, яка забезпечує себе роботою самостійно, від вісімдесяти до ста двадцяти неоподатковуваних мінімумів доходів громадян.</w:t>
            </w:r>
          </w:p>
          <w:p w:rsidR="002A2C7F" w:rsidRPr="002A2C7F" w:rsidRDefault="002A2C7F" w:rsidP="007F3415">
            <w:pPr>
              <w:pStyle w:val="rvps2"/>
              <w:ind w:firstLine="284"/>
              <w:jc w:val="both"/>
              <w:rPr>
                <w:b/>
                <w:lang w:val="uk-UA"/>
              </w:rPr>
            </w:pPr>
            <w:r w:rsidRPr="002A2C7F">
              <w:rPr>
                <w:b/>
                <w:lang w:val="uk-UA"/>
              </w:rPr>
              <w:t xml:space="preserve">Дії, передбачені </w:t>
            </w:r>
            <w:hyperlink r:id="rId8" w:anchor="n1592" w:history="1">
              <w:r w:rsidRPr="002A2C7F">
                <w:rPr>
                  <w:b/>
                  <w:lang w:val="uk-UA"/>
                </w:rPr>
                <w:t>частиною третьою</w:t>
              </w:r>
            </w:hyperlink>
            <w:r w:rsidRPr="002A2C7F">
              <w:rPr>
                <w:b/>
                <w:lang w:val="uk-UA"/>
              </w:rPr>
              <w:t xml:space="preserve"> або </w:t>
            </w:r>
            <w:hyperlink r:id="rId9" w:anchor="n1595" w:history="1">
              <w:r w:rsidRPr="002A2C7F">
                <w:rPr>
                  <w:b/>
                  <w:lang w:val="uk-UA"/>
                </w:rPr>
                <w:t>четвертою</w:t>
              </w:r>
            </w:hyperlink>
            <w:r w:rsidRPr="002A2C7F">
              <w:rPr>
                <w:lang w:val="uk-UA"/>
              </w:rPr>
              <w:t xml:space="preserve"> </w:t>
            </w:r>
            <w:r w:rsidR="00B61383" w:rsidRPr="00B61383">
              <w:rPr>
                <w:b/>
                <w:lang w:val="uk-UA"/>
              </w:rPr>
              <w:t xml:space="preserve">цієї </w:t>
            </w:r>
            <w:r w:rsidRPr="002A2C7F">
              <w:rPr>
                <w:b/>
                <w:lang w:val="uk-UA"/>
              </w:rPr>
              <w:t>статті, вчинені особою, яку протягом року було піддано адміністративному стягненню за такі ж порушення, -</w:t>
            </w:r>
          </w:p>
          <w:p w:rsidR="002A2C7F" w:rsidRPr="002A2C7F" w:rsidRDefault="002A2C7F" w:rsidP="007F3415">
            <w:pPr>
              <w:pStyle w:val="rvps2"/>
              <w:ind w:firstLine="284"/>
              <w:jc w:val="both"/>
              <w:rPr>
                <w:b/>
                <w:lang w:val="uk-UA"/>
              </w:rPr>
            </w:pPr>
            <w:r w:rsidRPr="002A2C7F">
              <w:rPr>
                <w:b/>
                <w:lang w:val="uk-UA"/>
              </w:rPr>
              <w:t>тягнуть за собою накладення штрафу на посадових осіб підприємств, установ і організацій незалежно від форми власності, фізичну особу - підприємця або особу, яка забезпечує себе роботою самостійно, від ста п’ятдесяти до трьохсот неоподатковуваних мінімумів доходів громадян.</w:t>
            </w:r>
          </w:p>
          <w:p w:rsidR="002A2C7F" w:rsidRPr="002A2C7F" w:rsidRDefault="002A2C7F" w:rsidP="007F3415">
            <w:pPr>
              <w:pStyle w:val="rvps7"/>
              <w:jc w:val="both"/>
              <w:rPr>
                <w:rStyle w:val="rvts9"/>
                <w:b/>
                <w:color w:val="FF0000"/>
                <w:lang w:val="uk-UA"/>
              </w:rPr>
            </w:pPr>
          </w:p>
        </w:tc>
      </w:tr>
      <w:tr w:rsidR="002A2C7F" w:rsidRPr="002A2C7F" w:rsidTr="007F3415">
        <w:trPr>
          <w:jc w:val="center"/>
        </w:trPr>
        <w:tc>
          <w:tcPr>
            <w:tcW w:w="7365" w:type="dxa"/>
          </w:tcPr>
          <w:p w:rsidR="002A2C7F" w:rsidRPr="002A2C7F" w:rsidRDefault="002A2C7F" w:rsidP="007F3415">
            <w:pPr>
              <w:pStyle w:val="rvps7"/>
              <w:rPr>
                <w:b/>
                <w:lang w:val="uk-UA"/>
              </w:rPr>
            </w:pPr>
            <w:r w:rsidRPr="002A2C7F">
              <w:rPr>
                <w:rStyle w:val="rvts9"/>
                <w:b/>
                <w:lang w:val="uk-UA"/>
              </w:rPr>
              <w:lastRenderedPageBreak/>
              <w:t>Стаття 165</w:t>
            </w:r>
            <w:r w:rsidRPr="002A2C7F">
              <w:rPr>
                <w:rStyle w:val="rvts37"/>
                <w:b/>
                <w:lang w:val="uk-UA"/>
              </w:rPr>
              <w:t>-</w:t>
            </w:r>
            <w:r w:rsidRPr="002A2C7F">
              <w:rPr>
                <w:rStyle w:val="rvts37"/>
                <w:b/>
                <w:vertAlign w:val="superscript"/>
                <w:lang w:val="uk-UA"/>
              </w:rPr>
              <w:t>1</w:t>
            </w:r>
            <w:r w:rsidRPr="002A2C7F">
              <w:rPr>
                <w:rStyle w:val="rvts9"/>
                <w:b/>
                <w:lang w:val="uk-UA"/>
              </w:rPr>
              <w:t>. Порушення законодавства про збір та облік єдиного внеску на загальнообов'язкове державне соціальне страхування і загальнообов'язкове державне пенсійне страхування</w:t>
            </w:r>
          </w:p>
          <w:p w:rsidR="002A2C7F" w:rsidRPr="002A2C7F" w:rsidRDefault="002A2C7F" w:rsidP="007F3415">
            <w:pPr>
              <w:pStyle w:val="rvps2"/>
              <w:jc w:val="both"/>
              <w:rPr>
                <w:lang w:val="uk-UA"/>
              </w:rPr>
            </w:pPr>
          </w:p>
        </w:tc>
        <w:tc>
          <w:tcPr>
            <w:tcW w:w="7364" w:type="dxa"/>
          </w:tcPr>
          <w:p w:rsidR="002A2C7F" w:rsidRPr="002A2C7F" w:rsidRDefault="002A2C7F" w:rsidP="007F3415">
            <w:pPr>
              <w:pStyle w:val="rvps7"/>
              <w:rPr>
                <w:b/>
                <w:lang w:val="uk-UA"/>
              </w:rPr>
            </w:pPr>
            <w:r w:rsidRPr="002A2C7F">
              <w:rPr>
                <w:rStyle w:val="rvts9"/>
                <w:b/>
                <w:lang w:val="uk-UA"/>
              </w:rPr>
              <w:t>Стаття 165</w:t>
            </w:r>
            <w:r w:rsidRPr="002A2C7F">
              <w:rPr>
                <w:rStyle w:val="rvts37"/>
                <w:b/>
                <w:lang w:val="uk-UA"/>
              </w:rPr>
              <w:t>-</w:t>
            </w:r>
            <w:r w:rsidRPr="002A2C7F">
              <w:rPr>
                <w:rStyle w:val="rvts37"/>
                <w:b/>
                <w:vertAlign w:val="superscript"/>
                <w:lang w:val="uk-UA"/>
              </w:rPr>
              <w:t>1</w:t>
            </w:r>
            <w:r w:rsidRPr="002A2C7F">
              <w:rPr>
                <w:rStyle w:val="rvts9"/>
                <w:b/>
                <w:lang w:val="uk-UA"/>
              </w:rPr>
              <w:t>. Порушення законодавства про загальнообов'язкове державне соціальне страхування і загальнообов'язкове державне пенсійне страхування</w:t>
            </w:r>
          </w:p>
          <w:p w:rsidR="002A2C7F" w:rsidRPr="002A2C7F" w:rsidRDefault="002A2C7F" w:rsidP="007F3415">
            <w:pPr>
              <w:pStyle w:val="rvps2"/>
              <w:jc w:val="both"/>
              <w:rPr>
                <w:lang w:val="uk-UA"/>
              </w:rPr>
            </w:pPr>
          </w:p>
        </w:tc>
      </w:tr>
      <w:tr w:rsidR="002A2C7F" w:rsidRPr="002A2C7F" w:rsidTr="007F3415">
        <w:trPr>
          <w:jc w:val="center"/>
        </w:trPr>
        <w:tc>
          <w:tcPr>
            <w:tcW w:w="7365" w:type="dxa"/>
          </w:tcPr>
          <w:p w:rsidR="002A2C7F" w:rsidRPr="002A2C7F" w:rsidRDefault="002A2C7F" w:rsidP="007F3415">
            <w:pPr>
              <w:pStyle w:val="rvps2"/>
              <w:ind w:firstLine="284"/>
              <w:jc w:val="both"/>
              <w:rPr>
                <w:b/>
                <w:lang w:val="uk-UA"/>
              </w:rPr>
            </w:pPr>
            <w:r w:rsidRPr="002A2C7F">
              <w:rPr>
                <w:b/>
                <w:lang w:val="uk-UA"/>
              </w:rPr>
              <w:t xml:space="preserve">Порушення порядку нарахування єдиного внеску на загальнообов'язкове державне соціальне страхування, страхових внесків на загальнообов'язкове державне пенсійне страхування, неподання, несвоєчасне подання, подання не за встановленою формою звітності щодо єдиного внеску на загальнообов'язкове державне соціальне страхування, страхових внесків на загальнообов'язкове державне пенсійне страхування або подання недостовірних відомостей, що використовуються в Державному реєстрі загальнообов'язкового державного соціального страхування, іншої звітності та відомостей, передбачених законами України </w:t>
            </w:r>
            <w:hyperlink r:id="rId10" w:tgtFrame="_blank" w:history="1">
              <w:r w:rsidRPr="002A2C7F">
                <w:rPr>
                  <w:b/>
                  <w:lang w:val="uk-UA"/>
                </w:rPr>
                <w:t>"Про збір та облік єдиного внеску на загальнообов'язкове державне соціальне страхування"</w:t>
              </w:r>
            </w:hyperlink>
            <w:r w:rsidRPr="002A2C7F">
              <w:rPr>
                <w:b/>
                <w:lang w:val="uk-UA"/>
              </w:rPr>
              <w:t xml:space="preserve"> і </w:t>
            </w:r>
            <w:hyperlink r:id="rId11" w:tgtFrame="_blank" w:history="1">
              <w:r w:rsidRPr="002A2C7F">
                <w:rPr>
                  <w:b/>
                  <w:lang w:val="uk-UA"/>
                </w:rPr>
                <w:t>"Про загальнообов'язкове державне пенсійне страхування"</w:t>
              </w:r>
            </w:hyperlink>
            <w:r w:rsidRPr="002A2C7F">
              <w:rPr>
                <w:b/>
                <w:lang w:val="uk-UA"/>
              </w:rPr>
              <w:t>, порушення встановленого порядку використання та здійснення операцій з коштами Пенсійного фонду України, -</w:t>
            </w:r>
          </w:p>
          <w:p w:rsidR="002A2C7F" w:rsidRPr="002A2C7F" w:rsidRDefault="002A2C7F" w:rsidP="007F3415">
            <w:pPr>
              <w:pStyle w:val="rvps2"/>
              <w:ind w:firstLine="284"/>
              <w:jc w:val="both"/>
              <w:rPr>
                <w:lang w:val="uk-UA"/>
              </w:rPr>
            </w:pPr>
            <w:r w:rsidRPr="002A2C7F">
              <w:rPr>
                <w:lang w:val="uk-UA"/>
              </w:rPr>
              <w:t>тягнуть за собою накладення штрафу на посадових осіб підприємств, установ і організацій незалежно від форми власності, фізичну особу - підприємця або особу, яка забезпечує себе роботою самостійно, від тридцяти до сорока неоподатковуваних мінімумів доходів громадян.</w:t>
            </w:r>
          </w:p>
          <w:p w:rsidR="002A2C7F" w:rsidRPr="002A2C7F" w:rsidRDefault="002A2C7F" w:rsidP="007F3415">
            <w:pPr>
              <w:pStyle w:val="rvps2"/>
              <w:ind w:firstLine="284"/>
              <w:jc w:val="both"/>
              <w:rPr>
                <w:lang w:val="uk-UA"/>
              </w:rPr>
            </w:pPr>
            <w:r w:rsidRPr="002A2C7F">
              <w:rPr>
                <w:lang w:val="uk-UA"/>
              </w:rPr>
              <w:t xml:space="preserve">Ті самі дії, вчинені особою, яку протягом року було піддано адміністративному стягненню за одне із правопорушень, зазначених у </w:t>
            </w:r>
            <w:hyperlink r:id="rId12" w:anchor="n1587" w:history="1">
              <w:r w:rsidRPr="002A2C7F">
                <w:rPr>
                  <w:lang w:val="uk-UA"/>
                </w:rPr>
                <w:t>частині першій</w:t>
              </w:r>
            </w:hyperlink>
            <w:r w:rsidRPr="002A2C7F">
              <w:rPr>
                <w:lang w:val="uk-UA"/>
              </w:rPr>
              <w:t xml:space="preserve"> цієї статті, -</w:t>
            </w:r>
          </w:p>
          <w:p w:rsidR="002A2C7F" w:rsidRPr="002A2C7F" w:rsidRDefault="002A2C7F" w:rsidP="007F3415">
            <w:pPr>
              <w:pStyle w:val="rvps2"/>
              <w:ind w:firstLine="284"/>
              <w:jc w:val="both"/>
              <w:rPr>
                <w:lang w:val="uk-UA"/>
              </w:rPr>
            </w:pPr>
            <w:r w:rsidRPr="002A2C7F">
              <w:rPr>
                <w:lang w:val="uk-UA"/>
              </w:rPr>
              <w:t xml:space="preserve">тягнуть за собою накладення штрафу на посадових осіб підприємств, установ і організацій незалежно від форми власності, фізичну особу - підприємця або особу, яка забезпечує себе роботою </w:t>
            </w:r>
            <w:r w:rsidRPr="002A2C7F">
              <w:rPr>
                <w:lang w:val="uk-UA"/>
              </w:rPr>
              <w:lastRenderedPageBreak/>
              <w:t>самостійно, від сорока до п’ятдесяти неоподатковуваних мінімумів доходів громадян.</w:t>
            </w:r>
          </w:p>
          <w:p w:rsidR="002A2C7F" w:rsidRPr="002A2C7F" w:rsidRDefault="002A2C7F" w:rsidP="007F3415">
            <w:pPr>
              <w:pStyle w:val="rvps2"/>
              <w:ind w:firstLine="284"/>
              <w:jc w:val="both"/>
              <w:rPr>
                <w:lang w:val="uk-UA"/>
              </w:rPr>
            </w:pPr>
            <w:r w:rsidRPr="002A2C7F">
              <w:rPr>
                <w:lang w:val="uk-UA"/>
              </w:rPr>
              <w:t xml:space="preserve">Несплата або несвоєчасна сплата </w:t>
            </w:r>
            <w:r w:rsidRPr="002A2C7F">
              <w:rPr>
                <w:b/>
                <w:lang w:val="uk-UA"/>
              </w:rPr>
              <w:t>єдиного внеску на загальнообов'язкове державне соціальне страхування,</w:t>
            </w:r>
            <w:r w:rsidRPr="002A2C7F">
              <w:rPr>
                <w:lang w:val="uk-UA"/>
              </w:rPr>
              <w:t xml:space="preserve"> страхових внесків на загальнообов'язкове державне пенсійне страхування, у тому числі авансових платежів, у сумі, що не перевищує трьохсот неоподатковуваних мінімумів доходів громадян, -</w:t>
            </w:r>
          </w:p>
          <w:p w:rsidR="002A2C7F" w:rsidRPr="002A2C7F" w:rsidRDefault="002A2C7F" w:rsidP="007F3415">
            <w:pPr>
              <w:pStyle w:val="rvps2"/>
              <w:ind w:firstLine="284"/>
              <w:jc w:val="both"/>
              <w:rPr>
                <w:lang w:val="uk-UA"/>
              </w:rPr>
            </w:pPr>
            <w:r w:rsidRPr="002A2C7F">
              <w:rPr>
                <w:lang w:val="uk-UA"/>
              </w:rPr>
              <w:t>тягне за собою накладення штрафу на посадових осіб підприємств, установ і організацій незалежно від форми власності, фізичну особу - підприємця або особу, яка забезпечує себе роботою самостійно, від сорока до вісімдесяти неоподатковуваних мінімумів доходів громадян.</w:t>
            </w:r>
          </w:p>
          <w:p w:rsidR="002A2C7F" w:rsidRPr="002A2C7F" w:rsidRDefault="002A2C7F" w:rsidP="007F3415">
            <w:pPr>
              <w:pStyle w:val="rvps2"/>
              <w:ind w:firstLine="284"/>
              <w:jc w:val="both"/>
              <w:rPr>
                <w:lang w:val="uk-UA"/>
              </w:rPr>
            </w:pPr>
            <w:r w:rsidRPr="002A2C7F">
              <w:rPr>
                <w:lang w:val="uk-UA"/>
              </w:rPr>
              <w:t xml:space="preserve">Несплата або несвоєчасна сплата </w:t>
            </w:r>
            <w:r w:rsidRPr="002A2C7F">
              <w:rPr>
                <w:b/>
                <w:lang w:val="uk-UA"/>
              </w:rPr>
              <w:t>єдиного внеску на загальнообов'язкове державне соціальне страхування,</w:t>
            </w:r>
            <w:r w:rsidRPr="002A2C7F">
              <w:rPr>
                <w:lang w:val="uk-UA"/>
              </w:rPr>
              <w:t xml:space="preserve"> страхових внесків на загальнообов'язкове державне пенсійне страхування, у тому числі авансових платежів, у сумі більше трьохсот неоподатковуваних мінімумів доходів громадян -</w:t>
            </w:r>
          </w:p>
          <w:p w:rsidR="002A2C7F" w:rsidRPr="002A2C7F" w:rsidRDefault="002A2C7F" w:rsidP="007F3415">
            <w:pPr>
              <w:pStyle w:val="rvps2"/>
              <w:ind w:firstLine="284"/>
              <w:jc w:val="both"/>
              <w:rPr>
                <w:lang w:val="uk-UA"/>
              </w:rPr>
            </w:pPr>
            <w:r w:rsidRPr="002A2C7F">
              <w:rPr>
                <w:lang w:val="uk-UA"/>
              </w:rPr>
              <w:t>тягне за собою накладення штрафу на посадових осіб підприємств, установ і організацій незалежно від форми власності, фізичну особу - підприємця або особу, яка забезпечує себе роботою самостійно, від вісімдесяти до ста двадцяти неоподатковуваних мінімумів доходів громадян.</w:t>
            </w:r>
          </w:p>
          <w:p w:rsidR="002A2C7F" w:rsidRPr="002A2C7F" w:rsidRDefault="002A2C7F" w:rsidP="007F3415">
            <w:pPr>
              <w:pStyle w:val="rvps2"/>
              <w:ind w:firstLine="284"/>
              <w:jc w:val="both"/>
              <w:rPr>
                <w:lang w:val="uk-UA"/>
              </w:rPr>
            </w:pPr>
            <w:r w:rsidRPr="002A2C7F">
              <w:rPr>
                <w:lang w:val="uk-UA"/>
              </w:rPr>
              <w:t xml:space="preserve">Дії, передбачені </w:t>
            </w:r>
            <w:hyperlink r:id="rId13" w:anchor="n1592" w:history="1">
              <w:r w:rsidRPr="002A2C7F">
                <w:rPr>
                  <w:lang w:val="uk-UA"/>
                </w:rPr>
                <w:t>частиною третьою</w:t>
              </w:r>
            </w:hyperlink>
            <w:r w:rsidRPr="002A2C7F">
              <w:rPr>
                <w:lang w:val="uk-UA"/>
              </w:rPr>
              <w:t xml:space="preserve"> або </w:t>
            </w:r>
            <w:hyperlink r:id="rId14" w:anchor="n1595" w:history="1">
              <w:r w:rsidRPr="002A2C7F">
                <w:rPr>
                  <w:lang w:val="uk-UA"/>
                </w:rPr>
                <w:t>четвертою</w:t>
              </w:r>
            </w:hyperlink>
            <w:r w:rsidRPr="002A2C7F">
              <w:rPr>
                <w:lang w:val="uk-UA"/>
              </w:rPr>
              <w:t xml:space="preserve"> цієї статті, вчинені особою, яку протягом року було піддано адміністративному стягненню за такі ж порушення, -</w:t>
            </w:r>
          </w:p>
          <w:p w:rsidR="002A2C7F" w:rsidRPr="002A2C7F" w:rsidRDefault="002A2C7F" w:rsidP="007F3415">
            <w:pPr>
              <w:pStyle w:val="rvps2"/>
              <w:ind w:firstLine="284"/>
              <w:jc w:val="both"/>
              <w:rPr>
                <w:lang w:val="uk-UA"/>
              </w:rPr>
            </w:pPr>
            <w:r w:rsidRPr="002A2C7F">
              <w:rPr>
                <w:lang w:val="uk-UA"/>
              </w:rPr>
              <w:t xml:space="preserve">тягнуть за собою накладення штрафу на посадових осіб підприємств, установ і організацій незалежно від форми власності, фізичну особу - підприємця або особу, яка забезпечує себе роботою самостійно, від ста п’ятдесяти до трьохсот неоподатковуваних </w:t>
            </w:r>
            <w:r w:rsidRPr="002A2C7F">
              <w:rPr>
                <w:lang w:val="uk-UA"/>
              </w:rPr>
              <w:lastRenderedPageBreak/>
              <w:t>мінімумів доходів громадян.</w:t>
            </w:r>
          </w:p>
          <w:p w:rsidR="002A2C7F" w:rsidRPr="002A2C7F" w:rsidRDefault="002A2C7F" w:rsidP="007F3415">
            <w:pPr>
              <w:pStyle w:val="rvps2"/>
              <w:ind w:firstLine="284"/>
              <w:jc w:val="both"/>
              <w:rPr>
                <w:lang w:val="uk-UA"/>
              </w:rPr>
            </w:pPr>
            <w:r w:rsidRPr="002A2C7F">
              <w:rPr>
                <w:lang w:val="uk-UA"/>
              </w:rPr>
              <w:t>Порушення встановленого порядку використання та здійснення операцій з коштами накопичувальної системи загальнообов'язкового державного пенсійного страхування -</w:t>
            </w:r>
          </w:p>
          <w:p w:rsidR="002A2C7F" w:rsidRPr="002A2C7F" w:rsidRDefault="002A2C7F" w:rsidP="007F3415">
            <w:pPr>
              <w:pStyle w:val="rvps2"/>
              <w:ind w:firstLine="284"/>
              <w:jc w:val="both"/>
              <w:rPr>
                <w:lang w:val="uk-UA"/>
              </w:rPr>
            </w:pPr>
            <w:r w:rsidRPr="002A2C7F">
              <w:rPr>
                <w:lang w:val="uk-UA"/>
              </w:rPr>
              <w:t>тягне за собою накладення штрафу на посадових осіб від трьохсот до тисячі неоподатковуваних мінімумів доходів громадян.</w:t>
            </w:r>
          </w:p>
          <w:p w:rsidR="002A2C7F" w:rsidRPr="002A2C7F" w:rsidRDefault="002A2C7F" w:rsidP="007F3415">
            <w:pPr>
              <w:pStyle w:val="rvps2"/>
              <w:ind w:firstLine="284"/>
              <w:jc w:val="both"/>
              <w:rPr>
                <w:lang w:val="uk-UA"/>
              </w:rPr>
            </w:pPr>
            <w:r w:rsidRPr="002A2C7F">
              <w:rPr>
                <w:lang w:val="uk-UA"/>
              </w:rPr>
              <w:t xml:space="preserve">Дії, передбачені </w:t>
            </w:r>
            <w:hyperlink r:id="rId15" w:anchor="n1600" w:history="1">
              <w:r w:rsidRPr="002A2C7F">
                <w:rPr>
                  <w:lang w:val="uk-UA"/>
                </w:rPr>
                <w:t>частиною шостою</w:t>
              </w:r>
            </w:hyperlink>
            <w:r w:rsidRPr="002A2C7F">
              <w:rPr>
                <w:lang w:val="uk-UA"/>
              </w:rPr>
              <w:t xml:space="preserve"> цієї статті, вчинені особою, яку протягом року було піддано адміністративному стягненню за такі ж порушення, -</w:t>
            </w:r>
          </w:p>
          <w:p w:rsidR="002A2C7F" w:rsidRPr="002A2C7F" w:rsidRDefault="002A2C7F" w:rsidP="007F3415">
            <w:pPr>
              <w:pStyle w:val="rvps2"/>
              <w:ind w:firstLine="284"/>
              <w:jc w:val="both"/>
              <w:rPr>
                <w:lang w:val="uk-UA"/>
              </w:rPr>
            </w:pPr>
            <w:r w:rsidRPr="002A2C7F">
              <w:rPr>
                <w:lang w:val="uk-UA"/>
              </w:rPr>
              <w:t>тягнуть за собою накладення штрафу на посадових осіб від однієї тисячі до трьох тисяч неоподатковуваних мінімумів доходів громадян.</w:t>
            </w:r>
          </w:p>
          <w:p w:rsidR="002A2C7F" w:rsidRPr="002A2C7F" w:rsidRDefault="002A2C7F" w:rsidP="007F3415">
            <w:pPr>
              <w:pStyle w:val="rvps2"/>
              <w:jc w:val="both"/>
              <w:rPr>
                <w:lang w:val="uk-UA"/>
              </w:rPr>
            </w:pPr>
          </w:p>
        </w:tc>
        <w:tc>
          <w:tcPr>
            <w:tcW w:w="7364" w:type="dxa"/>
          </w:tcPr>
          <w:p w:rsidR="002A2C7F" w:rsidRPr="002A2C7F" w:rsidRDefault="002A2C7F" w:rsidP="007F3415">
            <w:pPr>
              <w:pStyle w:val="rvps2"/>
              <w:ind w:firstLine="284"/>
              <w:jc w:val="both"/>
              <w:rPr>
                <w:b/>
                <w:lang w:val="uk-UA"/>
              </w:rPr>
            </w:pPr>
            <w:r w:rsidRPr="002A2C7F">
              <w:rPr>
                <w:b/>
                <w:lang w:val="uk-UA"/>
              </w:rPr>
              <w:lastRenderedPageBreak/>
              <w:t xml:space="preserve">Порушення порядку нарахування страхових внесків на загальнообов'язкове державне пенсійне страхування, неподання, несвоєчасне подання, подання не за встановленою формою звітності щодо страхових внесків на загальнообов'язкове державне пенсійне страхування або подання недостовірних відомостей, що використовуються в Державному реєстрі загальнообов'язкового державного соціального страхування, іншої звітності та відомостей, передбачених </w:t>
            </w:r>
            <w:proofErr w:type="spellStart"/>
            <w:r>
              <w:rPr>
                <w:b/>
                <w:lang w:val="uk-UA"/>
              </w:rPr>
              <w:t>З</w:t>
            </w:r>
            <w:r w:rsidRPr="002A2C7F">
              <w:rPr>
                <w:b/>
                <w:lang w:val="uk-UA"/>
              </w:rPr>
              <w:t>акона</w:t>
            </w:r>
            <w:proofErr w:type="spellEnd"/>
            <w:r w:rsidRPr="002A2C7F">
              <w:rPr>
                <w:b/>
              </w:rPr>
              <w:t>м</w:t>
            </w:r>
            <w:r w:rsidRPr="002A2C7F">
              <w:rPr>
                <w:b/>
                <w:lang w:val="uk-UA"/>
              </w:rPr>
              <w:t xml:space="preserve">и України </w:t>
            </w:r>
            <w:hyperlink r:id="rId16" w:tgtFrame="_blank" w:history="1">
              <w:r w:rsidRPr="002A2C7F">
                <w:rPr>
                  <w:b/>
                  <w:lang w:val="uk-UA"/>
                </w:rPr>
                <w:t>"Про збір та облік єдиного внеску на загальнообов'язкове державне соціальне страхування"</w:t>
              </w:r>
            </w:hyperlink>
            <w:r w:rsidRPr="002A2C7F">
              <w:rPr>
                <w:b/>
                <w:lang w:val="uk-UA"/>
              </w:rPr>
              <w:t xml:space="preserve"> і </w:t>
            </w:r>
            <w:hyperlink r:id="rId17" w:tgtFrame="_blank" w:history="1">
              <w:r w:rsidRPr="002A2C7F">
                <w:rPr>
                  <w:b/>
                  <w:lang w:val="uk-UA"/>
                </w:rPr>
                <w:t>"Про загальнообов'язкове державне пенсійне страхування"</w:t>
              </w:r>
            </w:hyperlink>
            <w:r w:rsidRPr="002A2C7F">
              <w:rPr>
                <w:b/>
                <w:lang w:val="uk-UA"/>
              </w:rPr>
              <w:t>, порушення встановленого порядку використання та здійснення операцій з коштами Пенсійного фонду України, -</w:t>
            </w:r>
          </w:p>
          <w:p w:rsidR="002A2C7F" w:rsidRPr="002A2C7F" w:rsidRDefault="002A2C7F" w:rsidP="007F3415">
            <w:pPr>
              <w:pStyle w:val="rvps2"/>
              <w:ind w:firstLine="284"/>
              <w:jc w:val="both"/>
            </w:pPr>
          </w:p>
          <w:p w:rsidR="002A2C7F" w:rsidRPr="002A2C7F" w:rsidRDefault="002A2C7F" w:rsidP="007F3415">
            <w:pPr>
              <w:pStyle w:val="rvps2"/>
              <w:ind w:firstLine="284"/>
              <w:jc w:val="both"/>
              <w:rPr>
                <w:lang w:val="uk-UA"/>
              </w:rPr>
            </w:pPr>
            <w:r w:rsidRPr="002A2C7F">
              <w:rPr>
                <w:lang w:val="uk-UA"/>
              </w:rPr>
              <w:t>тягнуть за собою накладення штрафу на посадових осіб підприємств, установ і організацій незалежно від форми власності, фізичну особу - підприємця або особу, яка забезпечує себе роботою самостійно, від тридцяти до сорока неоподатковуваних мінімумів доходів громадян.</w:t>
            </w:r>
          </w:p>
          <w:p w:rsidR="002A2C7F" w:rsidRPr="002A2C7F" w:rsidRDefault="002A2C7F" w:rsidP="007F3415">
            <w:pPr>
              <w:pStyle w:val="rvps2"/>
              <w:ind w:firstLine="284"/>
              <w:jc w:val="both"/>
              <w:rPr>
                <w:lang w:val="uk-UA"/>
              </w:rPr>
            </w:pPr>
            <w:r w:rsidRPr="002A2C7F">
              <w:rPr>
                <w:lang w:val="uk-UA"/>
              </w:rPr>
              <w:t xml:space="preserve">Ті самі дії, вчинені особою, яку протягом року було піддано адміністративному стягненню за одне із правопорушень, зазначених у </w:t>
            </w:r>
            <w:hyperlink r:id="rId18" w:anchor="n1587" w:history="1">
              <w:r w:rsidRPr="002A2C7F">
                <w:rPr>
                  <w:lang w:val="uk-UA"/>
                </w:rPr>
                <w:t>частині першій</w:t>
              </w:r>
            </w:hyperlink>
            <w:r w:rsidRPr="002A2C7F">
              <w:rPr>
                <w:lang w:val="uk-UA"/>
              </w:rPr>
              <w:t xml:space="preserve"> цієї статті, -</w:t>
            </w:r>
          </w:p>
          <w:p w:rsidR="002A2C7F" w:rsidRPr="002A2C7F" w:rsidRDefault="002A2C7F" w:rsidP="007F3415">
            <w:pPr>
              <w:pStyle w:val="rvps2"/>
              <w:ind w:firstLine="284"/>
              <w:jc w:val="both"/>
              <w:rPr>
                <w:lang w:val="uk-UA"/>
              </w:rPr>
            </w:pPr>
            <w:r w:rsidRPr="002A2C7F">
              <w:rPr>
                <w:lang w:val="uk-UA"/>
              </w:rPr>
              <w:t xml:space="preserve">тягнуть за собою накладення штрафу на посадових осіб підприємств, установ і організацій незалежно від форми власності, фізичну особу - підприємця або особу, яка забезпечує себе роботою </w:t>
            </w:r>
            <w:r w:rsidRPr="002A2C7F">
              <w:rPr>
                <w:lang w:val="uk-UA"/>
              </w:rPr>
              <w:lastRenderedPageBreak/>
              <w:t>самостійно, від сорока до п’ятдесяти неоподатковуваних мінімумів доходів громадян.</w:t>
            </w:r>
          </w:p>
          <w:p w:rsidR="002A2C7F" w:rsidRPr="002A2C7F" w:rsidRDefault="002A2C7F" w:rsidP="007F3415">
            <w:pPr>
              <w:pStyle w:val="rvps2"/>
              <w:ind w:firstLine="284"/>
              <w:jc w:val="both"/>
              <w:rPr>
                <w:lang w:val="uk-UA"/>
              </w:rPr>
            </w:pPr>
            <w:r w:rsidRPr="002A2C7F">
              <w:rPr>
                <w:lang w:val="uk-UA"/>
              </w:rPr>
              <w:t>Несплата або несвоєчасна сплата страхових внесків на загальнообов'язкове державне пенсійне страхування, у тому числі авансових платежів, у сумі, що не перевищує трьохсот неоподатковуваних мінімумів доходів громадян, -</w:t>
            </w:r>
          </w:p>
          <w:p w:rsidR="002A2C7F" w:rsidRPr="002A2C7F" w:rsidRDefault="002A2C7F" w:rsidP="007F3415">
            <w:pPr>
              <w:pStyle w:val="rvps2"/>
              <w:ind w:firstLine="284"/>
              <w:jc w:val="both"/>
              <w:rPr>
                <w:lang w:val="uk-UA"/>
              </w:rPr>
            </w:pPr>
            <w:r w:rsidRPr="002A2C7F">
              <w:rPr>
                <w:lang w:val="uk-UA"/>
              </w:rPr>
              <w:t>тягне за собою накладення штрафу на посадових осіб підприємств, установ і організацій незалежно від форми власності, фізичну особу - підприємця або особу, яка забезпечує себе роботою самостійно, від сорока до вісімдесяти неоподатковуваних мінімумів доходів громадян.</w:t>
            </w:r>
          </w:p>
          <w:p w:rsidR="002A2C7F" w:rsidRPr="002A2C7F" w:rsidRDefault="002A2C7F" w:rsidP="007F3415">
            <w:pPr>
              <w:pStyle w:val="rvps2"/>
              <w:ind w:firstLine="284"/>
              <w:jc w:val="both"/>
              <w:rPr>
                <w:lang w:val="uk-UA"/>
              </w:rPr>
            </w:pPr>
            <w:r w:rsidRPr="002A2C7F">
              <w:rPr>
                <w:lang w:val="uk-UA"/>
              </w:rPr>
              <w:t>Несплата або несвоєчасна сплата страхових внесків на загальнообов'язкове державне пенсійне страхування, у тому числі авансових платежів, у сумі більше трьохсот неоподатковуваних мінімумів доходів громадян -</w:t>
            </w:r>
          </w:p>
          <w:p w:rsidR="002A2C7F" w:rsidRPr="002A2C7F" w:rsidRDefault="002A2C7F" w:rsidP="007F3415">
            <w:pPr>
              <w:pStyle w:val="rvps2"/>
              <w:ind w:firstLine="284"/>
              <w:jc w:val="both"/>
              <w:rPr>
                <w:lang w:val="uk-UA"/>
              </w:rPr>
            </w:pPr>
          </w:p>
          <w:p w:rsidR="002A2C7F" w:rsidRPr="002A2C7F" w:rsidRDefault="002A2C7F" w:rsidP="007F3415">
            <w:pPr>
              <w:pStyle w:val="rvps2"/>
              <w:ind w:firstLine="284"/>
              <w:jc w:val="both"/>
              <w:rPr>
                <w:lang w:val="uk-UA"/>
              </w:rPr>
            </w:pPr>
            <w:r w:rsidRPr="002A2C7F">
              <w:rPr>
                <w:lang w:val="uk-UA"/>
              </w:rPr>
              <w:t>тягне за собою накладення штрафу на посадових осіб підприємств, установ і організацій незалежно від форми власності, фізичну особу - підприємця або особу, яка забезпечує себе роботою самостійно, від вісімдесяти до ста двадцяти неоподатковуваних мінімумів доходів громадян.</w:t>
            </w:r>
          </w:p>
          <w:p w:rsidR="002A2C7F" w:rsidRPr="002A2C7F" w:rsidRDefault="002A2C7F" w:rsidP="007F3415">
            <w:pPr>
              <w:pStyle w:val="rvps2"/>
              <w:ind w:firstLine="284"/>
              <w:jc w:val="both"/>
              <w:rPr>
                <w:lang w:val="uk-UA"/>
              </w:rPr>
            </w:pPr>
            <w:r w:rsidRPr="002A2C7F">
              <w:rPr>
                <w:lang w:val="uk-UA"/>
              </w:rPr>
              <w:t xml:space="preserve">Дії, передбачені </w:t>
            </w:r>
            <w:hyperlink r:id="rId19" w:anchor="n1592" w:history="1">
              <w:r w:rsidRPr="002A2C7F">
                <w:rPr>
                  <w:lang w:val="uk-UA"/>
                </w:rPr>
                <w:t>частиною третьою</w:t>
              </w:r>
            </w:hyperlink>
            <w:r w:rsidRPr="002A2C7F">
              <w:rPr>
                <w:lang w:val="uk-UA"/>
              </w:rPr>
              <w:t xml:space="preserve"> або </w:t>
            </w:r>
            <w:hyperlink r:id="rId20" w:anchor="n1595" w:history="1">
              <w:r w:rsidRPr="002A2C7F">
                <w:rPr>
                  <w:lang w:val="uk-UA"/>
                </w:rPr>
                <w:t>четвертою</w:t>
              </w:r>
            </w:hyperlink>
            <w:r w:rsidRPr="002A2C7F">
              <w:rPr>
                <w:lang w:val="uk-UA"/>
              </w:rPr>
              <w:t xml:space="preserve"> цієї статті, вчинені особою, яку протягом року було піддано адміністративному стягненню за такі ж порушення, -</w:t>
            </w:r>
          </w:p>
          <w:p w:rsidR="002A2C7F" w:rsidRPr="002A2C7F" w:rsidRDefault="002A2C7F" w:rsidP="007F3415">
            <w:pPr>
              <w:pStyle w:val="rvps2"/>
              <w:ind w:firstLine="284"/>
              <w:jc w:val="both"/>
              <w:rPr>
                <w:lang w:val="uk-UA"/>
              </w:rPr>
            </w:pPr>
            <w:r w:rsidRPr="002A2C7F">
              <w:rPr>
                <w:lang w:val="uk-UA"/>
              </w:rPr>
              <w:t xml:space="preserve">тягнуть за собою накладення штрафу на посадових осіб підприємств, установ і організацій незалежно від форми власності, фізичну особу - підприємця або особу, яка забезпечує себе роботою самостійно, від ста п’ятдесяти до трьохсот неоподатковуваних </w:t>
            </w:r>
            <w:r w:rsidRPr="002A2C7F">
              <w:rPr>
                <w:lang w:val="uk-UA"/>
              </w:rPr>
              <w:lastRenderedPageBreak/>
              <w:t>мінімумів доходів громадян.</w:t>
            </w:r>
          </w:p>
          <w:p w:rsidR="002A2C7F" w:rsidRPr="002A2C7F" w:rsidRDefault="002A2C7F" w:rsidP="007F3415">
            <w:pPr>
              <w:pStyle w:val="rvps2"/>
              <w:ind w:firstLine="284"/>
              <w:jc w:val="both"/>
              <w:rPr>
                <w:lang w:val="uk-UA"/>
              </w:rPr>
            </w:pPr>
            <w:r w:rsidRPr="002A2C7F">
              <w:rPr>
                <w:lang w:val="uk-UA"/>
              </w:rPr>
              <w:t>Порушення встановленого порядку використання та здійснення операцій з коштами накопичувальної системи загальнообов'язкового державного пенсійного страхування -</w:t>
            </w:r>
          </w:p>
          <w:p w:rsidR="002A2C7F" w:rsidRPr="002A2C7F" w:rsidRDefault="002A2C7F" w:rsidP="007F3415">
            <w:pPr>
              <w:pStyle w:val="rvps2"/>
              <w:ind w:firstLine="284"/>
              <w:jc w:val="both"/>
              <w:rPr>
                <w:lang w:val="uk-UA"/>
              </w:rPr>
            </w:pPr>
            <w:r w:rsidRPr="002A2C7F">
              <w:rPr>
                <w:lang w:val="uk-UA"/>
              </w:rPr>
              <w:t>тягне за собою накладення штрафу на посадових осіб від трьохсот до тисячі неоподатковуваних мінімумів доходів громадян.</w:t>
            </w:r>
          </w:p>
          <w:p w:rsidR="002A2C7F" w:rsidRPr="002A2C7F" w:rsidRDefault="002A2C7F" w:rsidP="007F3415">
            <w:pPr>
              <w:pStyle w:val="rvps2"/>
              <w:ind w:firstLine="284"/>
              <w:jc w:val="both"/>
              <w:rPr>
                <w:lang w:val="uk-UA"/>
              </w:rPr>
            </w:pPr>
            <w:r w:rsidRPr="002A2C7F">
              <w:rPr>
                <w:lang w:val="uk-UA"/>
              </w:rPr>
              <w:t xml:space="preserve">Дії, передбачені </w:t>
            </w:r>
            <w:hyperlink r:id="rId21" w:anchor="n1600" w:history="1">
              <w:r w:rsidRPr="002A2C7F">
                <w:rPr>
                  <w:lang w:val="uk-UA"/>
                </w:rPr>
                <w:t>частиною шостою</w:t>
              </w:r>
            </w:hyperlink>
            <w:r w:rsidRPr="002A2C7F">
              <w:rPr>
                <w:lang w:val="uk-UA"/>
              </w:rPr>
              <w:t xml:space="preserve"> цієї статті, вчинені особою, яку протягом року було піддано адміністративному стягненню за такі ж порушення, -</w:t>
            </w:r>
          </w:p>
          <w:p w:rsidR="002A2C7F" w:rsidRPr="002A2C7F" w:rsidRDefault="002A2C7F" w:rsidP="007F3415">
            <w:pPr>
              <w:pStyle w:val="rvps2"/>
              <w:ind w:firstLine="284"/>
              <w:jc w:val="both"/>
              <w:rPr>
                <w:lang w:val="uk-UA"/>
              </w:rPr>
            </w:pPr>
            <w:r w:rsidRPr="002A2C7F">
              <w:rPr>
                <w:lang w:val="uk-UA"/>
              </w:rPr>
              <w:t>тягнуть за собою накладення штрафу на посадових осіб від однієї тисячі до трьох тисяч неоподатковуваних мінімумів доходів громадян.</w:t>
            </w:r>
          </w:p>
        </w:tc>
      </w:tr>
      <w:tr w:rsidR="005F5148" w:rsidRPr="002A2C7F" w:rsidTr="002A2C7F">
        <w:trPr>
          <w:jc w:val="center"/>
        </w:trPr>
        <w:tc>
          <w:tcPr>
            <w:tcW w:w="14729" w:type="dxa"/>
            <w:gridSpan w:val="2"/>
          </w:tcPr>
          <w:p w:rsidR="005F5148" w:rsidRPr="002A2C7F" w:rsidRDefault="005F5148" w:rsidP="007F3415">
            <w:pPr>
              <w:spacing w:after="0" w:line="240" w:lineRule="auto"/>
              <w:jc w:val="center"/>
              <w:rPr>
                <w:rFonts w:ascii="Times New Roman" w:hAnsi="Times New Roman"/>
                <w:b/>
                <w:sz w:val="24"/>
                <w:szCs w:val="24"/>
                <w:lang w:val="uk-UA"/>
              </w:rPr>
            </w:pPr>
            <w:r w:rsidRPr="002A2C7F">
              <w:rPr>
                <w:rFonts w:ascii="Times New Roman" w:hAnsi="Times New Roman"/>
                <w:b/>
                <w:sz w:val="24"/>
                <w:szCs w:val="24"/>
                <w:lang w:val="uk-UA"/>
              </w:rPr>
              <w:lastRenderedPageBreak/>
              <w:t>Закон України «Про збір та облік єдиного внеску на загальнообов'язкове державне соціальне страхування»</w:t>
            </w:r>
          </w:p>
          <w:p w:rsidR="005F5148" w:rsidRPr="002A2C7F" w:rsidRDefault="005F5148" w:rsidP="007F3415">
            <w:pPr>
              <w:spacing w:after="0" w:line="240" w:lineRule="auto"/>
              <w:jc w:val="center"/>
              <w:rPr>
                <w:rFonts w:ascii="Times New Roman" w:hAnsi="Times New Roman"/>
                <w:b/>
                <w:sz w:val="24"/>
                <w:szCs w:val="24"/>
                <w:lang w:val="uk-UA"/>
              </w:rPr>
            </w:pPr>
          </w:p>
        </w:tc>
      </w:tr>
      <w:tr w:rsidR="005F5148" w:rsidRPr="002A2C7F" w:rsidTr="002A2C7F">
        <w:trPr>
          <w:jc w:val="center"/>
        </w:trPr>
        <w:tc>
          <w:tcPr>
            <w:tcW w:w="7365" w:type="dxa"/>
          </w:tcPr>
          <w:p w:rsidR="005F5148" w:rsidRPr="002A2C7F" w:rsidRDefault="005F5148" w:rsidP="007F3415">
            <w:pPr>
              <w:spacing w:after="0" w:line="240" w:lineRule="auto"/>
              <w:rPr>
                <w:rFonts w:ascii="Times New Roman" w:hAnsi="Times New Roman"/>
                <w:b/>
                <w:sz w:val="24"/>
                <w:szCs w:val="24"/>
                <w:lang w:val="uk-UA" w:eastAsia="ru-RU"/>
              </w:rPr>
            </w:pPr>
            <w:r w:rsidRPr="002A2C7F">
              <w:rPr>
                <w:rFonts w:ascii="Times New Roman" w:hAnsi="Times New Roman"/>
                <w:b/>
                <w:sz w:val="24"/>
                <w:szCs w:val="24"/>
                <w:lang w:val="uk-UA" w:eastAsia="ru-RU"/>
              </w:rPr>
              <w:t>Стаття 6. Права та обов'язки платника єдиного внеску</w:t>
            </w:r>
          </w:p>
        </w:tc>
        <w:tc>
          <w:tcPr>
            <w:tcW w:w="7364" w:type="dxa"/>
          </w:tcPr>
          <w:p w:rsidR="005F5148" w:rsidRPr="002A2C7F" w:rsidRDefault="005F5148" w:rsidP="007F3415">
            <w:pPr>
              <w:spacing w:after="0" w:line="240" w:lineRule="auto"/>
              <w:rPr>
                <w:rFonts w:ascii="Times New Roman" w:hAnsi="Times New Roman"/>
                <w:b/>
                <w:sz w:val="24"/>
                <w:szCs w:val="24"/>
                <w:lang w:val="uk-UA" w:eastAsia="ru-RU"/>
              </w:rPr>
            </w:pPr>
            <w:r w:rsidRPr="002A2C7F">
              <w:rPr>
                <w:rFonts w:ascii="Times New Roman" w:hAnsi="Times New Roman"/>
                <w:b/>
                <w:sz w:val="24"/>
                <w:szCs w:val="24"/>
                <w:lang w:val="uk-UA" w:eastAsia="ru-RU"/>
              </w:rPr>
              <w:t>Стаття 6. Права та обов'язки платника єдиного внеску</w:t>
            </w:r>
          </w:p>
        </w:tc>
      </w:tr>
      <w:tr w:rsidR="005F5148" w:rsidRPr="002A2C7F" w:rsidTr="002A2C7F">
        <w:trPr>
          <w:jc w:val="center"/>
        </w:trPr>
        <w:tc>
          <w:tcPr>
            <w:tcW w:w="7365" w:type="dxa"/>
          </w:tcPr>
          <w:p w:rsidR="005F5148" w:rsidRPr="002A2C7F" w:rsidRDefault="005F5148" w:rsidP="007F3415">
            <w:pPr>
              <w:spacing w:after="0" w:line="240" w:lineRule="auto"/>
              <w:rPr>
                <w:rFonts w:ascii="Times New Roman" w:hAnsi="Times New Roman"/>
                <w:sz w:val="24"/>
                <w:szCs w:val="24"/>
                <w:lang w:val="uk-UA" w:eastAsia="ru-RU"/>
              </w:rPr>
            </w:pPr>
            <w:r w:rsidRPr="002A2C7F">
              <w:rPr>
                <w:rFonts w:ascii="Times New Roman" w:hAnsi="Times New Roman"/>
                <w:sz w:val="24"/>
                <w:szCs w:val="24"/>
                <w:lang w:val="uk-UA" w:eastAsia="ru-RU"/>
              </w:rPr>
              <w:t>2. Платник єдиного внеску зобов'язаний:</w:t>
            </w:r>
          </w:p>
          <w:p w:rsidR="005F5148" w:rsidRPr="002A2C7F" w:rsidRDefault="005F5148" w:rsidP="007F3415">
            <w:pPr>
              <w:spacing w:after="0" w:line="240" w:lineRule="auto"/>
              <w:rPr>
                <w:rFonts w:ascii="Times New Roman" w:hAnsi="Times New Roman"/>
                <w:sz w:val="24"/>
                <w:szCs w:val="24"/>
                <w:lang w:val="uk-UA" w:eastAsia="ru-RU"/>
              </w:rPr>
            </w:pPr>
          </w:p>
          <w:p w:rsidR="005F5148" w:rsidRPr="002A2C7F" w:rsidRDefault="005F5148" w:rsidP="007F3415">
            <w:pPr>
              <w:spacing w:after="0" w:line="240" w:lineRule="auto"/>
              <w:rPr>
                <w:rFonts w:ascii="Times New Roman" w:hAnsi="Times New Roman"/>
                <w:sz w:val="24"/>
                <w:szCs w:val="24"/>
                <w:lang w:val="uk-UA" w:eastAsia="ru-RU"/>
              </w:rPr>
            </w:pPr>
            <w:r w:rsidRPr="002A2C7F">
              <w:rPr>
                <w:rFonts w:ascii="Times New Roman" w:hAnsi="Times New Roman"/>
                <w:sz w:val="24"/>
                <w:szCs w:val="24"/>
                <w:lang w:val="uk-UA" w:eastAsia="ru-RU"/>
              </w:rPr>
              <w:t>1) своєчасно та в повному обсязі нараховувати, обчислювати і сплачувати єдиний внесок;</w:t>
            </w:r>
          </w:p>
          <w:p w:rsidR="005F5148" w:rsidRPr="002A2C7F" w:rsidRDefault="005F5148" w:rsidP="007F3415">
            <w:pPr>
              <w:spacing w:after="0" w:line="240" w:lineRule="auto"/>
              <w:rPr>
                <w:rFonts w:ascii="Times New Roman" w:hAnsi="Times New Roman"/>
                <w:sz w:val="24"/>
                <w:szCs w:val="24"/>
                <w:lang w:val="uk-UA" w:eastAsia="ru-RU"/>
              </w:rPr>
            </w:pPr>
            <w:r w:rsidRPr="002A2C7F">
              <w:rPr>
                <w:rFonts w:ascii="Times New Roman" w:hAnsi="Times New Roman"/>
                <w:sz w:val="24"/>
                <w:szCs w:val="24"/>
                <w:lang w:val="uk-UA" w:eastAsia="ru-RU"/>
              </w:rPr>
              <w:t>…</w:t>
            </w:r>
          </w:p>
          <w:p w:rsidR="005F5148" w:rsidRPr="002A2C7F" w:rsidRDefault="005F5148" w:rsidP="007F3415">
            <w:pPr>
              <w:spacing w:after="0" w:line="240" w:lineRule="auto"/>
              <w:rPr>
                <w:rFonts w:ascii="Times New Roman" w:hAnsi="Times New Roman"/>
                <w:sz w:val="24"/>
                <w:szCs w:val="24"/>
                <w:lang w:val="uk-UA" w:eastAsia="ru-RU"/>
              </w:rPr>
            </w:pPr>
          </w:p>
          <w:p w:rsidR="005F5148" w:rsidRPr="002A2C7F" w:rsidRDefault="005F5148" w:rsidP="007F3415">
            <w:pPr>
              <w:spacing w:after="0" w:line="240" w:lineRule="auto"/>
              <w:jc w:val="both"/>
              <w:rPr>
                <w:rFonts w:ascii="Times New Roman" w:hAnsi="Times New Roman"/>
                <w:sz w:val="24"/>
                <w:szCs w:val="24"/>
                <w:lang w:val="uk-UA" w:eastAsia="ru-RU"/>
              </w:rPr>
            </w:pPr>
            <w:r w:rsidRPr="002A2C7F">
              <w:rPr>
                <w:rFonts w:ascii="Times New Roman" w:hAnsi="Times New Roman"/>
                <w:sz w:val="24"/>
                <w:szCs w:val="24"/>
                <w:lang w:val="uk-UA" w:eastAsia="ru-RU"/>
              </w:rPr>
              <w:t xml:space="preserve">4) </w:t>
            </w:r>
            <w:r w:rsidRPr="002A2C7F">
              <w:rPr>
                <w:rFonts w:ascii="Times New Roman" w:hAnsi="Times New Roman"/>
                <w:b/>
                <w:sz w:val="24"/>
                <w:szCs w:val="24"/>
                <w:lang w:val="uk-UA" w:eastAsia="ru-RU"/>
              </w:rPr>
              <w:t xml:space="preserve">подавати звітність та сплачувати до органу доходів і зборів за основним місцем обліку платника єдиного внеску у строки, </w:t>
            </w:r>
            <w:hyperlink r:id="rId22" w:anchor="n16" w:tgtFrame="_blank" w:history="1">
              <w:r w:rsidRPr="002A2C7F">
                <w:rPr>
                  <w:rFonts w:ascii="Times New Roman" w:hAnsi="Times New Roman"/>
                  <w:b/>
                  <w:sz w:val="24"/>
                  <w:szCs w:val="24"/>
                  <w:lang w:val="uk-UA" w:eastAsia="ru-RU"/>
                </w:rPr>
                <w:t>порядку</w:t>
              </w:r>
            </w:hyperlink>
            <w:r w:rsidRPr="002A2C7F">
              <w:rPr>
                <w:rFonts w:ascii="Times New Roman" w:hAnsi="Times New Roman"/>
                <w:b/>
                <w:sz w:val="24"/>
                <w:szCs w:val="24"/>
                <w:lang w:val="uk-UA" w:eastAsia="ru-RU"/>
              </w:rPr>
              <w:t xml:space="preserve"> та за формою, встановленими центральним органом виконавчої влади, що забезпечує формування та реалізує державну податкову і митну політику, за погодженням з Пенсійним фондом та фондами загальнообов'язкового державного соціального страхування. У разі надсилання звітності поштою вона вважається поданою в день отримання </w:t>
            </w:r>
            <w:r w:rsidRPr="002A2C7F">
              <w:rPr>
                <w:rFonts w:ascii="Times New Roman" w:hAnsi="Times New Roman"/>
                <w:b/>
                <w:sz w:val="24"/>
                <w:szCs w:val="24"/>
                <w:lang w:val="uk-UA" w:eastAsia="ru-RU"/>
              </w:rPr>
              <w:lastRenderedPageBreak/>
              <w:t>відділенням поштового зв'язку від платника єдиного внеску поштового відправлення із звітністю;</w:t>
            </w:r>
          </w:p>
        </w:tc>
        <w:tc>
          <w:tcPr>
            <w:tcW w:w="7364" w:type="dxa"/>
          </w:tcPr>
          <w:p w:rsidR="005F5148" w:rsidRPr="002A2C7F" w:rsidRDefault="005F5148" w:rsidP="007F3415">
            <w:pPr>
              <w:spacing w:after="0" w:line="240" w:lineRule="auto"/>
              <w:rPr>
                <w:rFonts w:ascii="Times New Roman" w:hAnsi="Times New Roman"/>
                <w:sz w:val="24"/>
                <w:szCs w:val="24"/>
                <w:lang w:val="uk-UA" w:eastAsia="ru-RU"/>
              </w:rPr>
            </w:pPr>
            <w:r w:rsidRPr="002A2C7F">
              <w:rPr>
                <w:rFonts w:ascii="Times New Roman" w:hAnsi="Times New Roman"/>
                <w:sz w:val="24"/>
                <w:szCs w:val="24"/>
                <w:lang w:val="uk-UA" w:eastAsia="ru-RU"/>
              </w:rPr>
              <w:lastRenderedPageBreak/>
              <w:t>2. Платник єдиного внеску зобов'язаний:</w:t>
            </w:r>
          </w:p>
          <w:p w:rsidR="005F5148" w:rsidRPr="002A2C7F" w:rsidRDefault="005F5148" w:rsidP="007F3415">
            <w:pPr>
              <w:spacing w:after="0" w:line="240" w:lineRule="auto"/>
              <w:rPr>
                <w:rFonts w:ascii="Times New Roman" w:hAnsi="Times New Roman"/>
                <w:sz w:val="24"/>
                <w:szCs w:val="24"/>
                <w:lang w:val="uk-UA" w:eastAsia="ru-RU"/>
              </w:rPr>
            </w:pPr>
          </w:p>
          <w:p w:rsidR="005F5148" w:rsidRPr="002A2C7F" w:rsidRDefault="005F5148" w:rsidP="007F3415">
            <w:pPr>
              <w:spacing w:after="0" w:line="240" w:lineRule="auto"/>
              <w:rPr>
                <w:rFonts w:ascii="Times New Roman" w:hAnsi="Times New Roman"/>
                <w:b/>
                <w:sz w:val="24"/>
                <w:szCs w:val="24"/>
                <w:lang w:val="uk-UA" w:eastAsia="ru-RU"/>
              </w:rPr>
            </w:pPr>
            <w:r w:rsidRPr="002A2C7F">
              <w:rPr>
                <w:rFonts w:ascii="Times New Roman" w:hAnsi="Times New Roman"/>
                <w:sz w:val="24"/>
                <w:szCs w:val="24"/>
                <w:lang w:val="uk-UA" w:eastAsia="ru-RU"/>
              </w:rPr>
              <w:t xml:space="preserve">1) своєчасно та в повному обсязі нараховувати, обчислювати і сплачувати єдиний внесок </w:t>
            </w:r>
            <w:r w:rsidRPr="002A2C7F">
              <w:rPr>
                <w:rFonts w:ascii="Times New Roman" w:hAnsi="Times New Roman"/>
                <w:b/>
                <w:sz w:val="24"/>
                <w:szCs w:val="24"/>
                <w:lang w:val="uk-UA" w:eastAsia="ru-RU"/>
              </w:rPr>
              <w:t>до органу доходів і зборів за основним місцем обліку платника єдиного внеску;</w:t>
            </w:r>
          </w:p>
          <w:p w:rsidR="005F5148" w:rsidRPr="002A2C7F" w:rsidRDefault="005F5148" w:rsidP="007F3415">
            <w:pPr>
              <w:spacing w:after="0" w:line="240" w:lineRule="auto"/>
              <w:rPr>
                <w:rFonts w:ascii="Times New Roman" w:hAnsi="Times New Roman"/>
                <w:sz w:val="24"/>
                <w:szCs w:val="24"/>
                <w:lang w:val="uk-UA" w:eastAsia="ru-RU"/>
              </w:rPr>
            </w:pPr>
            <w:r w:rsidRPr="002A2C7F">
              <w:rPr>
                <w:rFonts w:ascii="Times New Roman" w:hAnsi="Times New Roman"/>
                <w:sz w:val="24"/>
                <w:szCs w:val="24"/>
                <w:lang w:val="uk-UA" w:eastAsia="ru-RU"/>
              </w:rPr>
              <w:t>…</w:t>
            </w:r>
          </w:p>
          <w:p w:rsidR="005F5148" w:rsidRPr="002A2C7F" w:rsidRDefault="005F5148" w:rsidP="00944219">
            <w:pPr>
              <w:spacing w:after="0" w:line="240" w:lineRule="auto"/>
              <w:jc w:val="both"/>
              <w:rPr>
                <w:rFonts w:ascii="Times New Roman" w:hAnsi="Times New Roman"/>
                <w:sz w:val="24"/>
                <w:szCs w:val="24"/>
                <w:lang w:val="uk-UA" w:eastAsia="ru-RU"/>
              </w:rPr>
            </w:pPr>
            <w:r w:rsidRPr="002A2C7F">
              <w:rPr>
                <w:rFonts w:ascii="Times New Roman" w:hAnsi="Times New Roman"/>
                <w:sz w:val="24"/>
                <w:szCs w:val="24"/>
                <w:lang w:val="uk-UA" w:eastAsia="ru-RU"/>
              </w:rPr>
              <w:t xml:space="preserve">4) </w:t>
            </w:r>
            <w:r w:rsidRPr="002A2C7F">
              <w:rPr>
                <w:rFonts w:ascii="Times New Roman" w:hAnsi="Times New Roman"/>
                <w:b/>
                <w:sz w:val="24"/>
                <w:szCs w:val="24"/>
                <w:lang w:val="uk-UA" w:eastAsia="ru-RU"/>
              </w:rPr>
              <w:t xml:space="preserve">подавати звітність (відомості) </w:t>
            </w:r>
            <w:r w:rsidRPr="002A2C7F">
              <w:rPr>
                <w:rFonts w:ascii="Times New Roman" w:hAnsi="Times New Roman"/>
                <w:b/>
                <w:sz w:val="24"/>
                <w:szCs w:val="24"/>
                <w:lang w:val="uk-UA"/>
              </w:rPr>
              <w:t>про нарахування, обчислення і сплату єдиного внеску</w:t>
            </w:r>
            <w:r w:rsidRPr="002A2C7F">
              <w:rPr>
                <w:rStyle w:val="rvts0"/>
                <w:rFonts w:ascii="Times New Roman" w:hAnsi="Times New Roman"/>
                <w:b/>
                <w:sz w:val="24"/>
                <w:szCs w:val="24"/>
                <w:lang w:val="uk-UA"/>
              </w:rPr>
              <w:t xml:space="preserve"> в розмірах визначених відповідно до Закону України «Про збір та облік єдиного внеску на загальнообов'язкове державне соціальне страхування»</w:t>
            </w:r>
            <w:r w:rsidR="00944219">
              <w:rPr>
                <w:rStyle w:val="rvts0"/>
                <w:rFonts w:ascii="Times New Roman" w:hAnsi="Times New Roman"/>
                <w:b/>
                <w:sz w:val="24"/>
                <w:szCs w:val="24"/>
                <w:lang w:val="uk-UA"/>
              </w:rPr>
              <w:t>,</w:t>
            </w:r>
            <w:r w:rsidRPr="002A2C7F">
              <w:rPr>
                <w:rStyle w:val="rvts0"/>
                <w:rFonts w:ascii="Times New Roman" w:hAnsi="Times New Roman"/>
                <w:b/>
                <w:sz w:val="24"/>
                <w:szCs w:val="24"/>
                <w:lang w:val="uk-UA"/>
              </w:rPr>
              <w:t xml:space="preserve"> </w:t>
            </w:r>
            <w:r w:rsidRPr="002A2C7F">
              <w:rPr>
                <w:rFonts w:ascii="Times New Roman" w:hAnsi="Times New Roman"/>
                <w:b/>
                <w:sz w:val="24"/>
                <w:szCs w:val="24"/>
                <w:lang w:val="uk-UA"/>
              </w:rPr>
              <w:t xml:space="preserve">у складі звітності з податку на доходи фізичних осіб (єдиного податку) </w:t>
            </w:r>
            <w:r w:rsidRPr="002A2C7F">
              <w:rPr>
                <w:rFonts w:ascii="Times New Roman" w:hAnsi="Times New Roman"/>
                <w:b/>
                <w:sz w:val="24"/>
                <w:szCs w:val="24"/>
                <w:lang w:val="uk-UA" w:eastAsia="ru-RU"/>
              </w:rPr>
              <w:t xml:space="preserve">до органу доходів і зборів за основним місцем обліку платника єдиного внеску у строки та </w:t>
            </w:r>
            <w:hyperlink r:id="rId23" w:anchor="n16" w:tgtFrame="_blank" w:history="1">
              <w:r w:rsidRPr="002A2C7F">
                <w:rPr>
                  <w:rFonts w:ascii="Times New Roman" w:hAnsi="Times New Roman"/>
                  <w:b/>
                  <w:sz w:val="24"/>
                  <w:szCs w:val="24"/>
                  <w:lang w:val="uk-UA" w:eastAsia="ru-RU"/>
                </w:rPr>
                <w:t>порядку</w:t>
              </w:r>
            </w:hyperlink>
            <w:r w:rsidR="00944219">
              <w:rPr>
                <w:rFonts w:ascii="Times New Roman" w:hAnsi="Times New Roman"/>
                <w:b/>
                <w:sz w:val="24"/>
                <w:szCs w:val="24"/>
                <w:lang w:val="uk-UA" w:eastAsia="ru-RU"/>
              </w:rPr>
              <w:t>, що</w:t>
            </w:r>
            <w:r w:rsidRPr="002A2C7F">
              <w:rPr>
                <w:rFonts w:ascii="Times New Roman" w:hAnsi="Times New Roman"/>
                <w:b/>
                <w:sz w:val="24"/>
                <w:szCs w:val="24"/>
                <w:lang w:val="uk-UA" w:eastAsia="ru-RU"/>
              </w:rPr>
              <w:t xml:space="preserve"> встановлен</w:t>
            </w:r>
            <w:r w:rsidR="00944219">
              <w:rPr>
                <w:rFonts w:ascii="Times New Roman" w:hAnsi="Times New Roman"/>
                <w:b/>
                <w:sz w:val="24"/>
                <w:szCs w:val="24"/>
                <w:lang w:val="uk-UA" w:eastAsia="ru-RU"/>
              </w:rPr>
              <w:t>і</w:t>
            </w:r>
            <w:r w:rsidRPr="002A2C7F">
              <w:rPr>
                <w:rFonts w:ascii="Times New Roman" w:hAnsi="Times New Roman"/>
                <w:b/>
                <w:sz w:val="24"/>
                <w:szCs w:val="24"/>
                <w:lang w:val="uk-UA" w:eastAsia="ru-RU"/>
              </w:rPr>
              <w:t xml:space="preserve"> Податковим кодексом </w:t>
            </w:r>
            <w:r w:rsidR="00944219">
              <w:rPr>
                <w:rFonts w:ascii="Times New Roman" w:hAnsi="Times New Roman"/>
                <w:b/>
                <w:sz w:val="24"/>
                <w:szCs w:val="24"/>
                <w:lang w:val="uk-UA" w:eastAsia="ru-RU"/>
              </w:rPr>
              <w:t xml:space="preserve">України, </w:t>
            </w:r>
            <w:r w:rsidRPr="002A2C7F">
              <w:rPr>
                <w:rFonts w:ascii="Times New Roman" w:hAnsi="Times New Roman"/>
                <w:b/>
                <w:sz w:val="24"/>
                <w:szCs w:val="24"/>
                <w:lang w:val="uk-UA" w:eastAsia="ru-RU"/>
              </w:rPr>
              <w:t>та за формою, встановлен</w:t>
            </w:r>
            <w:r w:rsidR="00944219">
              <w:rPr>
                <w:rFonts w:ascii="Times New Roman" w:hAnsi="Times New Roman"/>
                <w:b/>
                <w:sz w:val="24"/>
                <w:szCs w:val="24"/>
                <w:lang w:val="uk-UA" w:eastAsia="ru-RU"/>
              </w:rPr>
              <w:t>ою</w:t>
            </w:r>
            <w:r w:rsidRPr="002A2C7F">
              <w:rPr>
                <w:rFonts w:ascii="Times New Roman" w:hAnsi="Times New Roman"/>
                <w:b/>
                <w:sz w:val="24"/>
                <w:szCs w:val="24"/>
                <w:lang w:val="uk-UA" w:eastAsia="ru-RU"/>
              </w:rPr>
              <w:t xml:space="preserve"> центральним </w:t>
            </w:r>
            <w:r w:rsidRPr="002A2C7F">
              <w:rPr>
                <w:rFonts w:ascii="Times New Roman" w:hAnsi="Times New Roman"/>
                <w:b/>
                <w:sz w:val="24"/>
                <w:szCs w:val="24"/>
                <w:lang w:val="uk-UA" w:eastAsia="ru-RU"/>
              </w:rPr>
              <w:lastRenderedPageBreak/>
              <w:t>органом виконавчої влади, що забезпечує формування та реаліз</w:t>
            </w:r>
            <w:r w:rsidR="00944219">
              <w:rPr>
                <w:rFonts w:ascii="Times New Roman" w:hAnsi="Times New Roman"/>
                <w:b/>
                <w:sz w:val="24"/>
                <w:szCs w:val="24"/>
                <w:lang w:val="uk-UA" w:eastAsia="ru-RU"/>
              </w:rPr>
              <w:t>ацію</w:t>
            </w:r>
            <w:r w:rsidRPr="002A2C7F">
              <w:rPr>
                <w:rFonts w:ascii="Times New Roman" w:hAnsi="Times New Roman"/>
                <w:b/>
                <w:sz w:val="24"/>
                <w:szCs w:val="24"/>
                <w:lang w:val="uk-UA" w:eastAsia="ru-RU"/>
              </w:rPr>
              <w:t xml:space="preserve"> державн</w:t>
            </w:r>
            <w:r w:rsidR="00944219">
              <w:rPr>
                <w:rFonts w:ascii="Times New Roman" w:hAnsi="Times New Roman"/>
                <w:b/>
                <w:sz w:val="24"/>
                <w:szCs w:val="24"/>
                <w:lang w:val="uk-UA" w:eastAsia="ru-RU"/>
              </w:rPr>
              <w:t>ої</w:t>
            </w:r>
            <w:r w:rsidRPr="002A2C7F">
              <w:rPr>
                <w:rFonts w:ascii="Times New Roman" w:hAnsi="Times New Roman"/>
                <w:b/>
                <w:sz w:val="24"/>
                <w:szCs w:val="24"/>
                <w:lang w:val="uk-UA" w:eastAsia="ru-RU"/>
              </w:rPr>
              <w:t xml:space="preserve"> податков</w:t>
            </w:r>
            <w:r w:rsidR="00944219">
              <w:rPr>
                <w:rFonts w:ascii="Times New Roman" w:hAnsi="Times New Roman"/>
                <w:b/>
                <w:sz w:val="24"/>
                <w:szCs w:val="24"/>
                <w:lang w:val="uk-UA" w:eastAsia="ru-RU"/>
              </w:rPr>
              <w:t>ої</w:t>
            </w:r>
            <w:r w:rsidRPr="002A2C7F">
              <w:rPr>
                <w:rFonts w:ascii="Times New Roman" w:hAnsi="Times New Roman"/>
                <w:b/>
                <w:sz w:val="24"/>
                <w:szCs w:val="24"/>
                <w:lang w:val="uk-UA" w:eastAsia="ru-RU"/>
              </w:rPr>
              <w:t xml:space="preserve"> і митн</w:t>
            </w:r>
            <w:r w:rsidR="00944219">
              <w:rPr>
                <w:rFonts w:ascii="Times New Roman" w:hAnsi="Times New Roman"/>
                <w:b/>
                <w:sz w:val="24"/>
                <w:szCs w:val="24"/>
                <w:lang w:val="uk-UA" w:eastAsia="ru-RU"/>
              </w:rPr>
              <w:t>ої</w:t>
            </w:r>
            <w:r w:rsidRPr="002A2C7F">
              <w:rPr>
                <w:rFonts w:ascii="Times New Roman" w:hAnsi="Times New Roman"/>
                <w:b/>
                <w:sz w:val="24"/>
                <w:szCs w:val="24"/>
                <w:lang w:val="uk-UA" w:eastAsia="ru-RU"/>
              </w:rPr>
              <w:t xml:space="preserve"> політик</w:t>
            </w:r>
            <w:r w:rsidR="00944219">
              <w:rPr>
                <w:rFonts w:ascii="Times New Roman" w:hAnsi="Times New Roman"/>
                <w:b/>
                <w:sz w:val="24"/>
                <w:szCs w:val="24"/>
                <w:lang w:val="uk-UA" w:eastAsia="ru-RU"/>
              </w:rPr>
              <w:t>и</w:t>
            </w:r>
            <w:r w:rsidRPr="002A2C7F">
              <w:rPr>
                <w:rFonts w:ascii="Times New Roman" w:hAnsi="Times New Roman"/>
                <w:b/>
                <w:sz w:val="24"/>
                <w:szCs w:val="24"/>
                <w:lang w:val="uk-UA" w:eastAsia="ru-RU"/>
              </w:rPr>
              <w:t xml:space="preserve">, за погодженням з Пенсійним фондом та фондами загальнообов'язкового державного соціального страхування; </w:t>
            </w:r>
          </w:p>
        </w:tc>
      </w:tr>
      <w:tr w:rsidR="005F5148" w:rsidRPr="002A2C7F" w:rsidTr="002A2C7F">
        <w:trPr>
          <w:jc w:val="center"/>
        </w:trPr>
        <w:tc>
          <w:tcPr>
            <w:tcW w:w="7365" w:type="dxa"/>
          </w:tcPr>
          <w:p w:rsidR="005F5148" w:rsidRPr="002A2C7F" w:rsidRDefault="005F5148" w:rsidP="007F3415">
            <w:pPr>
              <w:spacing w:after="0" w:line="240" w:lineRule="auto"/>
              <w:rPr>
                <w:rFonts w:ascii="Times New Roman" w:hAnsi="Times New Roman"/>
                <w:b/>
                <w:sz w:val="24"/>
                <w:szCs w:val="24"/>
                <w:lang w:val="uk-UA" w:eastAsia="ru-RU"/>
              </w:rPr>
            </w:pPr>
            <w:r w:rsidRPr="002A2C7F">
              <w:rPr>
                <w:rFonts w:ascii="Times New Roman" w:hAnsi="Times New Roman"/>
                <w:b/>
                <w:sz w:val="24"/>
                <w:szCs w:val="24"/>
                <w:lang w:val="uk-UA" w:eastAsia="ru-RU"/>
              </w:rPr>
              <w:lastRenderedPageBreak/>
              <w:t>Стаття 9. Порядок обчислення і сплати єдиного внеску</w:t>
            </w:r>
          </w:p>
        </w:tc>
        <w:tc>
          <w:tcPr>
            <w:tcW w:w="7364" w:type="dxa"/>
          </w:tcPr>
          <w:p w:rsidR="005F5148" w:rsidRPr="002A2C7F" w:rsidRDefault="005F5148" w:rsidP="007F3415">
            <w:pPr>
              <w:spacing w:after="0" w:line="240" w:lineRule="auto"/>
              <w:rPr>
                <w:rFonts w:ascii="Times New Roman" w:hAnsi="Times New Roman"/>
                <w:b/>
                <w:sz w:val="24"/>
                <w:szCs w:val="24"/>
                <w:lang w:val="uk-UA" w:eastAsia="ru-RU"/>
              </w:rPr>
            </w:pPr>
            <w:r w:rsidRPr="002A2C7F">
              <w:rPr>
                <w:rFonts w:ascii="Times New Roman" w:hAnsi="Times New Roman"/>
                <w:b/>
                <w:sz w:val="24"/>
                <w:szCs w:val="24"/>
                <w:lang w:val="uk-UA" w:eastAsia="ru-RU"/>
              </w:rPr>
              <w:t>Стаття 9. Порядок обчислення і сплати єдиного внеску</w:t>
            </w:r>
          </w:p>
          <w:p w:rsidR="005F5148" w:rsidRPr="002A2C7F" w:rsidRDefault="005F5148" w:rsidP="007F3415">
            <w:pPr>
              <w:spacing w:after="0" w:line="240" w:lineRule="auto"/>
              <w:rPr>
                <w:rFonts w:ascii="Times New Roman" w:hAnsi="Times New Roman"/>
                <w:b/>
                <w:sz w:val="24"/>
                <w:szCs w:val="24"/>
                <w:lang w:val="uk-UA" w:eastAsia="ru-RU"/>
              </w:rPr>
            </w:pPr>
          </w:p>
        </w:tc>
      </w:tr>
      <w:tr w:rsidR="005F5148" w:rsidRPr="00EE252D" w:rsidTr="002A2C7F">
        <w:trPr>
          <w:trHeight w:val="4988"/>
          <w:jc w:val="center"/>
        </w:trPr>
        <w:tc>
          <w:tcPr>
            <w:tcW w:w="7365" w:type="dxa"/>
          </w:tcPr>
          <w:p w:rsidR="005F5148" w:rsidRPr="002A2C7F" w:rsidRDefault="005F5148" w:rsidP="007F3415">
            <w:pPr>
              <w:pStyle w:val="rvps2"/>
              <w:ind w:firstLine="284"/>
              <w:jc w:val="both"/>
              <w:rPr>
                <w:lang w:val="uk-UA"/>
              </w:rPr>
            </w:pPr>
            <w:r w:rsidRPr="002A2C7F">
              <w:rPr>
                <w:lang w:val="uk-UA"/>
              </w:rPr>
              <w:t xml:space="preserve">8. Платники єдиного внеску, крім платників, зазначених у </w:t>
            </w:r>
            <w:hyperlink r:id="rId24" w:anchor="n85" w:history="1">
              <w:r w:rsidRPr="002A2C7F">
                <w:rPr>
                  <w:lang w:val="uk-UA"/>
                </w:rPr>
                <w:t>пунктах 4</w:t>
              </w:r>
            </w:hyperlink>
            <w:r w:rsidRPr="002A2C7F">
              <w:rPr>
                <w:lang w:val="uk-UA"/>
              </w:rPr>
              <w:t xml:space="preserve"> і </w:t>
            </w:r>
            <w:hyperlink r:id="rId25" w:anchor="n87" w:history="1">
              <w:r w:rsidRPr="002A2C7F">
                <w:rPr>
                  <w:lang w:val="uk-UA"/>
                </w:rPr>
                <w:t>5</w:t>
              </w:r>
            </w:hyperlink>
            <w:r w:rsidRPr="002A2C7F">
              <w:rPr>
                <w:lang w:val="uk-UA"/>
              </w:rPr>
              <w:t xml:space="preserve"> частини першої статті 4 цього Закону, зобов'язані сплачувати єдиний внесок, нарахований за календарний місяць, не пізніше 20 числа наступного місяця, крім гірничих підприємств, які зобов'язані сплачувати єдиний внесок, нарахований за календарний місяць, не пізніше 28 числа наступного місяця.</w:t>
            </w:r>
          </w:p>
          <w:p w:rsidR="005F5148" w:rsidRPr="002A2C7F" w:rsidRDefault="005F5148" w:rsidP="007F3415">
            <w:pPr>
              <w:pStyle w:val="rvps2"/>
              <w:ind w:firstLine="284"/>
              <w:jc w:val="both"/>
              <w:rPr>
                <w:lang w:val="uk-UA"/>
              </w:rPr>
            </w:pPr>
            <w:bookmarkStart w:id="0" w:name="n261"/>
            <w:bookmarkStart w:id="1" w:name="n262"/>
            <w:bookmarkEnd w:id="0"/>
            <w:bookmarkEnd w:id="1"/>
            <w:r w:rsidRPr="002A2C7F">
              <w:rPr>
                <w:lang w:val="uk-UA"/>
              </w:rPr>
              <w:t xml:space="preserve">При цьому платники, зазначені у </w:t>
            </w:r>
            <w:hyperlink r:id="rId26" w:anchor="n59" w:history="1">
              <w:r w:rsidRPr="002A2C7F">
                <w:rPr>
                  <w:lang w:val="uk-UA"/>
                </w:rPr>
                <w:t>пункті 1</w:t>
              </w:r>
            </w:hyperlink>
            <w:r w:rsidRPr="002A2C7F">
              <w:rPr>
                <w:lang w:val="uk-UA"/>
              </w:rPr>
              <w:t xml:space="preserve"> частини першої статті 4 цього Закону, під час кожної виплати заробітної плати (доходу, грошового забезпечення), на суми якої (якого) нараховується єдиний внесок, одночасно з </w:t>
            </w:r>
            <w:proofErr w:type="spellStart"/>
            <w:r w:rsidRPr="002A2C7F">
              <w:rPr>
                <w:lang w:val="uk-UA"/>
              </w:rPr>
              <w:t>видачею</w:t>
            </w:r>
            <w:proofErr w:type="spellEnd"/>
            <w:r w:rsidRPr="002A2C7F">
              <w:rPr>
                <w:lang w:val="uk-UA"/>
              </w:rPr>
              <w:t xml:space="preserve"> зазначених сум зобов'язані сплачувати нарахований на ці виплати єдиний внесок у розмірі, встановленому для таких платників (авансові платежі). </w:t>
            </w:r>
            <w:r w:rsidRPr="002A2C7F">
              <w:rPr>
                <w:b/>
                <w:lang w:val="uk-UA"/>
              </w:rPr>
              <w:t xml:space="preserve">Винятком є випадки, якщо внесок, нарахований на ці виплати, вже сплачений у строки, встановлені абзацом першим цієї частини, або за результатами звірення платника з органом доходів і зборів за платником визнана переплата єдиного внеску, сума якої перевищує суму внеску, що підлягає сплаті, або дорівнює їй. </w:t>
            </w:r>
            <w:r w:rsidRPr="002A2C7F">
              <w:rPr>
                <w:lang w:val="uk-UA"/>
              </w:rPr>
              <w:t>Кошти перераховуються одночасно з отриманням (перерахуванням) коштів на оплату праці (виплату доходу, грошового забезпечення), у тому числі в безготівковій чи натуральній формі. При цьому фактичним отриманням (перерахуванням) коштів на оплату праці (виплату доходу, грошового забезпечення) вважається отримання відповідних сум готівкою, зарахування на рахунок одержувача, перерахування за дорученням одержувача на будь-які цілі, отримання товарів (послуг) або будь-яких інших матеріальних цінностей у рахунок зазначених виплат, фактичне здійснення з таких виплат відрахувань згідно із законодавством або виконавчими документами чи будь-яких інших відрахувань.</w:t>
            </w:r>
            <w:bookmarkStart w:id="2" w:name="n263"/>
            <w:bookmarkStart w:id="3" w:name="n264"/>
            <w:bookmarkEnd w:id="2"/>
            <w:bookmarkEnd w:id="3"/>
          </w:p>
        </w:tc>
        <w:tc>
          <w:tcPr>
            <w:tcW w:w="7364" w:type="dxa"/>
          </w:tcPr>
          <w:p w:rsidR="005F5148" w:rsidRPr="002A2C7F" w:rsidRDefault="005F5148" w:rsidP="007F3415">
            <w:pPr>
              <w:pStyle w:val="rvps2"/>
              <w:ind w:firstLine="284"/>
              <w:jc w:val="both"/>
              <w:rPr>
                <w:lang w:val="uk-UA"/>
              </w:rPr>
            </w:pPr>
            <w:r w:rsidRPr="002A2C7F">
              <w:rPr>
                <w:lang w:val="uk-UA"/>
              </w:rPr>
              <w:t xml:space="preserve">8. Платники єдиного внеску, крім платників, зазначених у </w:t>
            </w:r>
            <w:hyperlink r:id="rId27" w:anchor="n85" w:history="1">
              <w:r w:rsidRPr="002A2C7F">
                <w:rPr>
                  <w:lang w:val="uk-UA"/>
                </w:rPr>
                <w:t>пунктах 4</w:t>
              </w:r>
            </w:hyperlink>
            <w:r w:rsidRPr="002A2C7F">
              <w:rPr>
                <w:lang w:val="uk-UA"/>
              </w:rPr>
              <w:t xml:space="preserve"> і </w:t>
            </w:r>
            <w:hyperlink r:id="rId28" w:anchor="n87" w:history="1">
              <w:r w:rsidRPr="002A2C7F">
                <w:rPr>
                  <w:lang w:val="uk-UA"/>
                </w:rPr>
                <w:t>5</w:t>
              </w:r>
            </w:hyperlink>
            <w:r w:rsidRPr="002A2C7F">
              <w:rPr>
                <w:lang w:val="uk-UA"/>
              </w:rPr>
              <w:t xml:space="preserve"> частини першої статті 4 цього Закону, зобов'язані сплачувати єдиний внесок, нарахований за календарний місяць, не пізніше 20 числа наступного місяця, крім гірничих підприємств, які зобов'язані сплачувати єдиний внесок, нарахований за календарний місяць, не пізніше 28 числа наступного місяця.</w:t>
            </w:r>
          </w:p>
          <w:p w:rsidR="005F5148" w:rsidRPr="002A2C7F" w:rsidRDefault="005F5148" w:rsidP="007F3415">
            <w:pPr>
              <w:pStyle w:val="rvps2"/>
              <w:ind w:firstLine="284"/>
              <w:jc w:val="both"/>
              <w:rPr>
                <w:lang w:val="uk-UA"/>
              </w:rPr>
            </w:pPr>
            <w:r w:rsidRPr="002A2C7F">
              <w:rPr>
                <w:lang w:val="uk-UA"/>
              </w:rPr>
              <w:t xml:space="preserve">При цьому платники, зазначені у </w:t>
            </w:r>
            <w:hyperlink r:id="rId29" w:anchor="n59" w:history="1">
              <w:r w:rsidRPr="002A2C7F">
                <w:rPr>
                  <w:lang w:val="uk-UA"/>
                </w:rPr>
                <w:t>пункті 1</w:t>
              </w:r>
            </w:hyperlink>
            <w:r w:rsidRPr="002A2C7F">
              <w:rPr>
                <w:lang w:val="uk-UA"/>
              </w:rPr>
              <w:t xml:space="preserve"> частини першої статті 4 цього Закону, під час кожної виплати заробітної плати (доходу, грошового забезпечення), на суми якої (якого) нараховується єдиний внесок, одночасно з </w:t>
            </w:r>
            <w:proofErr w:type="spellStart"/>
            <w:r w:rsidRPr="002A2C7F">
              <w:rPr>
                <w:lang w:val="uk-UA"/>
              </w:rPr>
              <w:t>видачею</w:t>
            </w:r>
            <w:proofErr w:type="spellEnd"/>
            <w:r w:rsidRPr="002A2C7F">
              <w:rPr>
                <w:lang w:val="uk-UA"/>
              </w:rPr>
              <w:t xml:space="preserve"> зазначених сум зобов'язані сплачувати нарахований на ці виплати єдиний внесок у розмірі, встановленому для таких платників (авансові платежі). Кошти перераховуються одночасно з отриманням (перерахуванням) коштів на оплату праці (виплату доходу, грошового забезпечення), у тому числі в безготівковій чи натуральній формі. При цьому фактичним отриманням (перерахуванням) коштів на оплату праці (виплату доходу, грошового забезпечення) вважається отримання відповідних сум готівкою, зарахування на рахунок одержувача, перерахування за дорученням одержувача на будь-які цілі, отримання товарів (послуг) або будь-яких інших матеріальних цінностей у рахунок зазначених виплат, фактичне здійснення з таких виплат відрахувань згідно із законодавством або виконавчими документами чи будь-яких інших відрахувань.</w:t>
            </w:r>
          </w:p>
          <w:p w:rsidR="005F5148" w:rsidRPr="002A2C7F" w:rsidRDefault="005F5148" w:rsidP="007F3415">
            <w:pPr>
              <w:pStyle w:val="rvps2"/>
              <w:ind w:firstLine="284"/>
              <w:jc w:val="both"/>
              <w:rPr>
                <w:lang w:val="uk-UA"/>
              </w:rPr>
            </w:pPr>
          </w:p>
          <w:p w:rsidR="005F5148" w:rsidRPr="002A2C7F" w:rsidRDefault="005F5148" w:rsidP="007F3415">
            <w:pPr>
              <w:pStyle w:val="rvps2"/>
              <w:ind w:firstLine="284"/>
              <w:jc w:val="both"/>
              <w:rPr>
                <w:lang w:val="uk-UA"/>
              </w:rPr>
            </w:pPr>
          </w:p>
        </w:tc>
      </w:tr>
      <w:tr w:rsidR="005F5148" w:rsidRPr="002A2C7F" w:rsidTr="002A2C7F">
        <w:trPr>
          <w:jc w:val="center"/>
        </w:trPr>
        <w:tc>
          <w:tcPr>
            <w:tcW w:w="7365" w:type="dxa"/>
          </w:tcPr>
          <w:p w:rsidR="005F5148" w:rsidRPr="002A2C7F" w:rsidRDefault="005F5148" w:rsidP="007F3415">
            <w:pPr>
              <w:pStyle w:val="rvps2"/>
              <w:ind w:firstLine="284"/>
              <w:jc w:val="both"/>
              <w:rPr>
                <w:b/>
                <w:lang w:val="uk-UA"/>
              </w:rPr>
            </w:pPr>
            <w:r w:rsidRPr="002A2C7F">
              <w:rPr>
                <w:rStyle w:val="rvts9"/>
                <w:b/>
                <w:lang w:val="uk-UA"/>
              </w:rPr>
              <w:lastRenderedPageBreak/>
              <w:t>Стаття 12.</w:t>
            </w:r>
            <w:r w:rsidRPr="002A2C7F">
              <w:rPr>
                <w:rStyle w:val="rvts0"/>
                <w:b/>
                <w:lang w:val="uk-UA"/>
              </w:rPr>
              <w:t xml:space="preserve"> Завдання та функції центрального органу виконавчої влади, що забезпечує формування та реалізує державну податкову і митну політику</w:t>
            </w:r>
          </w:p>
        </w:tc>
        <w:tc>
          <w:tcPr>
            <w:tcW w:w="7364" w:type="dxa"/>
          </w:tcPr>
          <w:p w:rsidR="005F5148" w:rsidRPr="002A2C7F" w:rsidRDefault="005F5148" w:rsidP="007F3415">
            <w:pPr>
              <w:spacing w:after="0" w:line="240" w:lineRule="auto"/>
              <w:jc w:val="both"/>
              <w:rPr>
                <w:rFonts w:ascii="Times New Roman" w:hAnsi="Times New Roman"/>
                <w:b/>
                <w:sz w:val="24"/>
                <w:szCs w:val="24"/>
                <w:lang w:val="uk-UA"/>
              </w:rPr>
            </w:pPr>
            <w:r w:rsidRPr="002A2C7F">
              <w:rPr>
                <w:rStyle w:val="rvts9"/>
                <w:rFonts w:ascii="Times New Roman" w:hAnsi="Times New Roman"/>
                <w:b/>
                <w:sz w:val="24"/>
                <w:szCs w:val="24"/>
                <w:lang w:val="uk-UA"/>
              </w:rPr>
              <w:t>Стаття 12.</w:t>
            </w:r>
            <w:r w:rsidRPr="002A2C7F">
              <w:rPr>
                <w:rStyle w:val="rvts0"/>
                <w:rFonts w:ascii="Times New Roman" w:hAnsi="Times New Roman"/>
                <w:b/>
                <w:sz w:val="24"/>
                <w:szCs w:val="24"/>
                <w:lang w:val="uk-UA"/>
              </w:rPr>
              <w:t xml:space="preserve"> Завдання та функції центрального органу виконавчої влади, що забезпечує формування та реалізує державну податкову і митну політику</w:t>
            </w:r>
          </w:p>
        </w:tc>
      </w:tr>
      <w:tr w:rsidR="005F5148" w:rsidRPr="00EE252D" w:rsidTr="002A2C7F">
        <w:trPr>
          <w:jc w:val="center"/>
        </w:trPr>
        <w:tc>
          <w:tcPr>
            <w:tcW w:w="7365" w:type="dxa"/>
          </w:tcPr>
          <w:p w:rsidR="005F5148" w:rsidRPr="002A2C7F" w:rsidRDefault="005F5148" w:rsidP="007F3415">
            <w:pPr>
              <w:pStyle w:val="rvps2"/>
              <w:ind w:firstLine="284"/>
              <w:jc w:val="both"/>
              <w:rPr>
                <w:rStyle w:val="rvts0"/>
                <w:lang w:val="uk-UA"/>
              </w:rPr>
            </w:pPr>
            <w:r w:rsidRPr="002A2C7F">
              <w:rPr>
                <w:rStyle w:val="rvts0"/>
                <w:lang w:val="uk-UA"/>
              </w:rPr>
              <w:t>2. Центральний орган виконавчої влади, що забезпечує формування та реалізує державну податкову і митну політику, відповідно до покладених на нього завдань:</w:t>
            </w:r>
          </w:p>
          <w:p w:rsidR="005F5148" w:rsidRPr="002A2C7F" w:rsidRDefault="005F5148" w:rsidP="007F3415">
            <w:pPr>
              <w:pStyle w:val="rvps2"/>
              <w:ind w:firstLine="284"/>
              <w:jc w:val="both"/>
              <w:rPr>
                <w:rStyle w:val="rvts0"/>
                <w:lang w:val="uk-UA"/>
              </w:rPr>
            </w:pPr>
            <w:r w:rsidRPr="002A2C7F">
              <w:rPr>
                <w:rStyle w:val="rvts0"/>
                <w:lang w:val="uk-UA"/>
              </w:rPr>
              <w:t>…</w:t>
            </w:r>
          </w:p>
          <w:p w:rsidR="005F5148" w:rsidRPr="002A2C7F" w:rsidRDefault="005F5148" w:rsidP="007F3415">
            <w:pPr>
              <w:pStyle w:val="rvps2"/>
              <w:ind w:firstLine="284"/>
              <w:jc w:val="both"/>
              <w:rPr>
                <w:lang w:val="uk-UA"/>
              </w:rPr>
            </w:pPr>
            <w:r w:rsidRPr="002A2C7F">
              <w:rPr>
                <w:rStyle w:val="rvts0"/>
                <w:lang w:val="uk-UA"/>
              </w:rPr>
              <w:t xml:space="preserve">4) </w:t>
            </w:r>
            <w:r w:rsidRPr="002A2C7F">
              <w:rPr>
                <w:rStyle w:val="rvts0"/>
                <w:b/>
                <w:lang w:val="uk-UA"/>
              </w:rPr>
              <w:t>встановлює форми, строки і порядок прийняття та обробки звітності, зокрема в електронній формі, від платників щодо нарахування, обчислення та сплати єдиного внеску за погодженням з Пенсійним фондом та фондами загальнообов'язкового державного соціального страхування;</w:t>
            </w:r>
          </w:p>
        </w:tc>
        <w:tc>
          <w:tcPr>
            <w:tcW w:w="7364" w:type="dxa"/>
          </w:tcPr>
          <w:p w:rsidR="005F5148" w:rsidRPr="002A2C7F" w:rsidRDefault="005F5148" w:rsidP="007F3415">
            <w:pPr>
              <w:pStyle w:val="rvps2"/>
              <w:ind w:firstLine="284"/>
              <w:jc w:val="both"/>
              <w:rPr>
                <w:rStyle w:val="rvts0"/>
                <w:lang w:val="uk-UA"/>
              </w:rPr>
            </w:pPr>
            <w:r w:rsidRPr="002A2C7F">
              <w:rPr>
                <w:rStyle w:val="rvts0"/>
                <w:lang w:val="uk-UA"/>
              </w:rPr>
              <w:t>2. Центральний орган виконавчої влади, що забезпечує формування та реалізує державну податкову і митну політику, відповідно до покладених на нього завдань:</w:t>
            </w:r>
          </w:p>
          <w:p w:rsidR="005F5148" w:rsidRPr="002A2C7F" w:rsidRDefault="005F5148" w:rsidP="007F3415">
            <w:pPr>
              <w:pStyle w:val="rvps2"/>
              <w:ind w:firstLine="284"/>
              <w:jc w:val="both"/>
              <w:rPr>
                <w:rStyle w:val="rvts0"/>
                <w:lang w:val="uk-UA"/>
              </w:rPr>
            </w:pPr>
            <w:r w:rsidRPr="002A2C7F">
              <w:rPr>
                <w:rStyle w:val="rvts0"/>
                <w:lang w:val="uk-UA"/>
              </w:rPr>
              <w:t>…</w:t>
            </w:r>
          </w:p>
          <w:p w:rsidR="002A2C7F" w:rsidRDefault="005F5148" w:rsidP="002A2C7F">
            <w:pPr>
              <w:pStyle w:val="rvps2"/>
              <w:ind w:firstLine="284"/>
              <w:jc w:val="both"/>
              <w:rPr>
                <w:rStyle w:val="rvts0"/>
                <w:b/>
                <w:lang w:val="uk-UA"/>
              </w:rPr>
            </w:pPr>
            <w:r w:rsidRPr="002A2C7F">
              <w:rPr>
                <w:rStyle w:val="rvts0"/>
                <w:lang w:val="uk-UA"/>
              </w:rPr>
              <w:t xml:space="preserve">4) </w:t>
            </w:r>
            <w:r w:rsidRPr="002A2C7F">
              <w:rPr>
                <w:rStyle w:val="rvts0"/>
                <w:b/>
                <w:lang w:val="uk-UA"/>
              </w:rPr>
              <w:t>встановлює форми, порядок прийняття та обробки звітності (відомостей), зокрема в електронній формі</w:t>
            </w:r>
            <w:r w:rsidR="00944219">
              <w:rPr>
                <w:rStyle w:val="rvts0"/>
                <w:b/>
                <w:lang w:val="uk-UA"/>
              </w:rPr>
              <w:t>,</w:t>
            </w:r>
            <w:r w:rsidRPr="002A2C7F">
              <w:rPr>
                <w:rStyle w:val="rvts0"/>
                <w:b/>
                <w:lang w:val="uk-UA"/>
              </w:rPr>
              <w:t xml:space="preserve"> від платників щодо нарахування, обчислення та сплати єдиного внеску </w:t>
            </w:r>
            <w:r w:rsidRPr="002A2C7F">
              <w:rPr>
                <w:b/>
                <w:lang w:val="uk-UA"/>
              </w:rPr>
              <w:t xml:space="preserve">у складі звітності з податку на доходи фізичних осіб (єдиного податку) </w:t>
            </w:r>
            <w:r w:rsidRPr="002A2C7F">
              <w:rPr>
                <w:rStyle w:val="rvts0"/>
                <w:b/>
                <w:lang w:val="uk-UA"/>
              </w:rPr>
              <w:t>за погодженням з Пенсійним фондом</w:t>
            </w:r>
            <w:r w:rsidR="00944219">
              <w:rPr>
                <w:rStyle w:val="rvts0"/>
                <w:b/>
                <w:lang w:val="uk-UA"/>
              </w:rPr>
              <w:t xml:space="preserve"> України</w:t>
            </w:r>
            <w:r w:rsidRPr="002A2C7F">
              <w:rPr>
                <w:rStyle w:val="rvts0"/>
                <w:b/>
                <w:lang w:val="uk-UA"/>
              </w:rPr>
              <w:t xml:space="preserve"> </w:t>
            </w:r>
            <w:r w:rsidR="00541B7E">
              <w:rPr>
                <w:rStyle w:val="rvts0"/>
                <w:b/>
                <w:lang w:val="uk-UA"/>
              </w:rPr>
              <w:t>,</w:t>
            </w:r>
            <w:r w:rsidRPr="002A2C7F">
              <w:rPr>
                <w:rStyle w:val="rvts0"/>
                <w:b/>
                <w:lang w:val="uk-UA"/>
              </w:rPr>
              <w:t>та фондами загальнообов'язкового державного соціального страхування;</w:t>
            </w:r>
          </w:p>
          <w:p w:rsidR="002A2C7F" w:rsidRPr="002A2C7F" w:rsidRDefault="002A2C7F" w:rsidP="002A2C7F">
            <w:pPr>
              <w:pStyle w:val="rvps2"/>
              <w:ind w:firstLine="284"/>
              <w:jc w:val="both"/>
              <w:rPr>
                <w:b/>
                <w:lang w:val="uk-UA"/>
              </w:rPr>
            </w:pPr>
          </w:p>
        </w:tc>
      </w:tr>
      <w:tr w:rsidR="005F5148" w:rsidRPr="002A2C7F" w:rsidTr="002A2C7F">
        <w:trPr>
          <w:jc w:val="center"/>
        </w:trPr>
        <w:tc>
          <w:tcPr>
            <w:tcW w:w="7365" w:type="dxa"/>
          </w:tcPr>
          <w:p w:rsidR="005F5148" w:rsidRPr="002A2C7F" w:rsidRDefault="005F5148" w:rsidP="007F3415">
            <w:pPr>
              <w:pStyle w:val="rvps2"/>
              <w:ind w:firstLine="284"/>
              <w:jc w:val="both"/>
              <w:rPr>
                <w:rStyle w:val="rvts0"/>
                <w:b/>
                <w:lang w:val="uk-UA"/>
              </w:rPr>
            </w:pPr>
            <w:r w:rsidRPr="002A2C7F">
              <w:rPr>
                <w:rStyle w:val="rvts9"/>
                <w:b/>
                <w:lang w:val="uk-UA"/>
              </w:rPr>
              <w:t>Стаття 25.</w:t>
            </w:r>
            <w:r w:rsidRPr="002A2C7F">
              <w:rPr>
                <w:rStyle w:val="rvts0"/>
                <w:b/>
                <w:lang w:val="uk-UA"/>
              </w:rPr>
              <w:t xml:space="preserve"> Заходи впливу та стягнення</w:t>
            </w:r>
          </w:p>
        </w:tc>
        <w:tc>
          <w:tcPr>
            <w:tcW w:w="7364" w:type="dxa"/>
          </w:tcPr>
          <w:p w:rsidR="005F5148" w:rsidRPr="002A2C7F" w:rsidRDefault="005F5148" w:rsidP="007F3415">
            <w:pPr>
              <w:spacing w:after="0" w:line="240" w:lineRule="auto"/>
              <w:jc w:val="both"/>
              <w:rPr>
                <w:rFonts w:ascii="Times New Roman" w:hAnsi="Times New Roman"/>
                <w:b/>
                <w:sz w:val="24"/>
                <w:szCs w:val="24"/>
                <w:lang w:val="uk-UA"/>
              </w:rPr>
            </w:pPr>
            <w:r w:rsidRPr="002A2C7F">
              <w:rPr>
                <w:rStyle w:val="rvts9"/>
                <w:rFonts w:ascii="Times New Roman" w:hAnsi="Times New Roman"/>
                <w:b/>
                <w:sz w:val="24"/>
                <w:szCs w:val="24"/>
                <w:lang w:val="uk-UA"/>
              </w:rPr>
              <w:t>Стаття 25.</w:t>
            </w:r>
            <w:r w:rsidRPr="002A2C7F">
              <w:rPr>
                <w:rStyle w:val="rvts0"/>
                <w:rFonts w:ascii="Times New Roman" w:hAnsi="Times New Roman"/>
                <w:b/>
                <w:sz w:val="24"/>
                <w:szCs w:val="24"/>
                <w:lang w:val="uk-UA"/>
              </w:rPr>
              <w:t xml:space="preserve"> Заходи впливу та стягнення</w:t>
            </w:r>
          </w:p>
        </w:tc>
      </w:tr>
      <w:tr w:rsidR="005F5148" w:rsidRPr="002A2C7F" w:rsidTr="002A2C7F">
        <w:trPr>
          <w:jc w:val="center"/>
        </w:trPr>
        <w:tc>
          <w:tcPr>
            <w:tcW w:w="7365" w:type="dxa"/>
          </w:tcPr>
          <w:p w:rsidR="005F5148" w:rsidRPr="002A2C7F" w:rsidRDefault="005F5148" w:rsidP="007F3415">
            <w:pPr>
              <w:pStyle w:val="rvps2"/>
              <w:ind w:firstLine="284"/>
              <w:jc w:val="both"/>
              <w:rPr>
                <w:rStyle w:val="rvts0"/>
                <w:lang w:val="uk-UA"/>
              </w:rPr>
            </w:pPr>
            <w:r w:rsidRPr="002A2C7F">
              <w:rPr>
                <w:rStyle w:val="rvts0"/>
                <w:lang w:val="uk-UA"/>
              </w:rPr>
              <w:t>11. Орган доходів і зборів застосовує до платника єдиного внеску такі штрафні санкції:</w:t>
            </w:r>
          </w:p>
          <w:p w:rsidR="005F5148" w:rsidRPr="002A2C7F" w:rsidRDefault="005F5148" w:rsidP="007F3415">
            <w:pPr>
              <w:pStyle w:val="rvps2"/>
              <w:jc w:val="both"/>
              <w:rPr>
                <w:b/>
                <w:lang w:val="uk-UA"/>
              </w:rPr>
            </w:pPr>
            <w:r w:rsidRPr="002A2C7F">
              <w:rPr>
                <w:b/>
                <w:lang w:val="uk-UA"/>
              </w:rPr>
              <w:t>7) за неподання, несвоєчасне подання, подання не за встановленою формою звітності, передбаченої цим Законом, органом доходів і зборів здійснюється накладення штрафу в розмірі 10 неоподатковуваних мінімумів доходів громадян за кожне таке неподання, несвоєчасне подання або подання не за встановленою формою.</w:t>
            </w:r>
          </w:p>
          <w:p w:rsidR="005F5148" w:rsidRPr="002A2C7F" w:rsidRDefault="005F5148" w:rsidP="007F3415">
            <w:pPr>
              <w:pStyle w:val="rvps2"/>
              <w:jc w:val="both"/>
              <w:rPr>
                <w:b/>
                <w:lang w:val="uk-UA"/>
              </w:rPr>
            </w:pPr>
            <w:bookmarkStart w:id="4" w:name="n604"/>
            <w:bookmarkEnd w:id="4"/>
            <w:r w:rsidRPr="002A2C7F">
              <w:rPr>
                <w:b/>
                <w:lang w:val="uk-UA"/>
              </w:rPr>
              <w:t>Ті самі дії, вчинені платником єдиного внеску, до якого протягом року було застосовано штраф за таке порушення, -</w:t>
            </w:r>
          </w:p>
          <w:p w:rsidR="005F5148" w:rsidRPr="002A2C7F" w:rsidRDefault="005F5148" w:rsidP="007F3415">
            <w:pPr>
              <w:pStyle w:val="rvps2"/>
              <w:jc w:val="both"/>
              <w:rPr>
                <w:rStyle w:val="rvts0"/>
                <w:lang w:val="uk-UA"/>
              </w:rPr>
            </w:pPr>
            <w:bookmarkStart w:id="5" w:name="n605"/>
            <w:bookmarkEnd w:id="5"/>
            <w:r w:rsidRPr="002A2C7F">
              <w:rPr>
                <w:b/>
                <w:lang w:val="uk-UA"/>
              </w:rPr>
              <w:t>тягнуть за собою накладення штрафу в розмірі 60 неоподатковуваних мінімумів доходів громадян за кожне таке неподання, несвоєчасне подання або подання не за встановленою формою звітності, передбаченої цим Законом.</w:t>
            </w:r>
          </w:p>
        </w:tc>
        <w:tc>
          <w:tcPr>
            <w:tcW w:w="7364" w:type="dxa"/>
          </w:tcPr>
          <w:p w:rsidR="005F5148" w:rsidRPr="002A2C7F" w:rsidRDefault="005F5148" w:rsidP="007F3415">
            <w:pPr>
              <w:pStyle w:val="rvps2"/>
              <w:ind w:firstLine="284"/>
              <w:jc w:val="both"/>
              <w:rPr>
                <w:rStyle w:val="rvts0"/>
                <w:lang w:val="uk-UA"/>
              </w:rPr>
            </w:pPr>
            <w:r w:rsidRPr="002A2C7F">
              <w:rPr>
                <w:rStyle w:val="rvts0"/>
                <w:lang w:val="uk-UA"/>
              </w:rPr>
              <w:t>11. Орган доходів і зборів застосовує до платника єдиного внеску такі штрафні санкції:</w:t>
            </w:r>
          </w:p>
          <w:p w:rsidR="005F5148" w:rsidRPr="002A2C7F" w:rsidRDefault="005F5148" w:rsidP="007F3415">
            <w:pPr>
              <w:spacing w:after="0" w:line="240" w:lineRule="auto"/>
              <w:jc w:val="both"/>
              <w:rPr>
                <w:rFonts w:ascii="Times New Roman" w:hAnsi="Times New Roman"/>
                <w:b/>
                <w:sz w:val="24"/>
                <w:szCs w:val="24"/>
                <w:lang w:val="uk-UA"/>
              </w:rPr>
            </w:pPr>
            <w:r w:rsidRPr="002A2C7F">
              <w:rPr>
                <w:rFonts w:ascii="Times New Roman" w:hAnsi="Times New Roman"/>
                <w:b/>
                <w:sz w:val="24"/>
                <w:szCs w:val="24"/>
                <w:lang w:val="uk-UA"/>
              </w:rPr>
              <w:t>7) за неподання, несвоєчасне подання, подання не за встановленою формою відомостей про нарахування, обчислення і сплату єдиного внеску</w:t>
            </w:r>
            <w:r w:rsidRPr="002A2C7F">
              <w:rPr>
                <w:rFonts w:ascii="Times New Roman" w:hAnsi="Times New Roman"/>
                <w:b/>
                <w:sz w:val="24"/>
                <w:szCs w:val="24"/>
                <w:lang w:val="uk-UA" w:eastAsia="ru-RU"/>
              </w:rPr>
              <w:t xml:space="preserve"> у складі звітності з податку на доходи фізичних осіб (єдиного податку) накладаються штрафи у розмірах та порядку, встановлених Податковим кодексом України;</w:t>
            </w:r>
          </w:p>
        </w:tc>
      </w:tr>
      <w:tr w:rsidR="005F5148" w:rsidRPr="002A2C7F" w:rsidTr="002A2C7F">
        <w:trPr>
          <w:jc w:val="center"/>
        </w:trPr>
        <w:tc>
          <w:tcPr>
            <w:tcW w:w="7365" w:type="dxa"/>
          </w:tcPr>
          <w:p w:rsidR="005F5148" w:rsidRPr="002A2C7F" w:rsidRDefault="005F5148" w:rsidP="007F3415">
            <w:pPr>
              <w:pStyle w:val="rvps2"/>
              <w:ind w:firstLine="284"/>
              <w:jc w:val="both"/>
              <w:rPr>
                <w:rStyle w:val="rvts0"/>
                <w:b/>
                <w:lang w:val="uk-UA"/>
              </w:rPr>
            </w:pPr>
            <w:bookmarkStart w:id="6" w:name="_GoBack"/>
            <w:bookmarkEnd w:id="6"/>
            <w:r w:rsidRPr="002A2C7F">
              <w:rPr>
                <w:rStyle w:val="rvts9"/>
                <w:b/>
                <w:lang w:val="uk-UA"/>
              </w:rPr>
              <w:lastRenderedPageBreak/>
              <w:t>Стаття 26.</w:t>
            </w:r>
            <w:r w:rsidRPr="002A2C7F">
              <w:rPr>
                <w:rStyle w:val="rvts0"/>
                <w:b/>
                <w:lang w:val="uk-UA"/>
              </w:rPr>
              <w:t xml:space="preserve"> Відповідальність за порушення цього Закону</w:t>
            </w:r>
          </w:p>
        </w:tc>
        <w:tc>
          <w:tcPr>
            <w:tcW w:w="7364" w:type="dxa"/>
          </w:tcPr>
          <w:p w:rsidR="005F5148" w:rsidRPr="002A2C7F" w:rsidRDefault="005F5148" w:rsidP="007F3415">
            <w:pPr>
              <w:spacing w:after="0" w:line="240" w:lineRule="auto"/>
              <w:jc w:val="both"/>
              <w:rPr>
                <w:rFonts w:ascii="Times New Roman" w:hAnsi="Times New Roman"/>
                <w:b/>
                <w:sz w:val="24"/>
                <w:szCs w:val="24"/>
                <w:lang w:val="uk-UA"/>
              </w:rPr>
            </w:pPr>
            <w:r w:rsidRPr="002A2C7F">
              <w:rPr>
                <w:rStyle w:val="rvts9"/>
                <w:rFonts w:ascii="Times New Roman" w:hAnsi="Times New Roman"/>
                <w:b/>
                <w:sz w:val="24"/>
                <w:szCs w:val="24"/>
                <w:lang w:val="uk-UA"/>
              </w:rPr>
              <w:t>Стаття 26.</w:t>
            </w:r>
            <w:r w:rsidRPr="002A2C7F">
              <w:rPr>
                <w:rStyle w:val="rvts0"/>
                <w:rFonts w:ascii="Times New Roman" w:hAnsi="Times New Roman"/>
                <w:b/>
                <w:sz w:val="24"/>
                <w:szCs w:val="24"/>
                <w:lang w:val="uk-UA"/>
              </w:rPr>
              <w:t xml:space="preserve"> Відповідальність за порушення цього Закону</w:t>
            </w:r>
          </w:p>
        </w:tc>
      </w:tr>
      <w:tr w:rsidR="005F5148" w:rsidRPr="002A2C7F" w:rsidTr="002A2C7F">
        <w:trPr>
          <w:jc w:val="center"/>
        </w:trPr>
        <w:tc>
          <w:tcPr>
            <w:tcW w:w="7365" w:type="dxa"/>
          </w:tcPr>
          <w:p w:rsidR="005F5148" w:rsidRPr="002A2C7F" w:rsidRDefault="005F5148" w:rsidP="007F3415">
            <w:pPr>
              <w:pStyle w:val="rvps2"/>
              <w:jc w:val="both"/>
              <w:rPr>
                <w:lang w:val="uk-UA"/>
              </w:rPr>
            </w:pPr>
            <w:r w:rsidRPr="002A2C7F">
              <w:rPr>
                <w:lang w:val="uk-UA"/>
              </w:rPr>
              <w:t>1. Посадові особи платників єдиного внеску несуть адміністративну відповідальність за:</w:t>
            </w:r>
          </w:p>
          <w:p w:rsidR="005F5148" w:rsidRPr="002A2C7F" w:rsidRDefault="005F5148" w:rsidP="007F3415">
            <w:pPr>
              <w:pStyle w:val="rvps2"/>
              <w:jc w:val="both"/>
              <w:rPr>
                <w:lang w:val="uk-UA"/>
              </w:rPr>
            </w:pPr>
            <w:bookmarkStart w:id="7" w:name="n635"/>
            <w:bookmarkEnd w:id="7"/>
            <w:r w:rsidRPr="002A2C7F">
              <w:rPr>
                <w:lang w:val="uk-UA"/>
              </w:rPr>
              <w:t>порушення порядку нарахування, обчислення і строків сплати єдиного внеску;</w:t>
            </w:r>
          </w:p>
          <w:p w:rsidR="005F5148" w:rsidRPr="002A2C7F" w:rsidRDefault="005F5148" w:rsidP="007F3415">
            <w:pPr>
              <w:pStyle w:val="rvps2"/>
              <w:jc w:val="both"/>
              <w:rPr>
                <w:b/>
                <w:lang w:val="uk-UA"/>
              </w:rPr>
            </w:pPr>
            <w:bookmarkStart w:id="8" w:name="n636"/>
            <w:bookmarkEnd w:id="8"/>
            <w:r w:rsidRPr="002A2C7F">
              <w:rPr>
                <w:b/>
                <w:lang w:val="uk-UA"/>
              </w:rPr>
              <w:t>неподання, несвоєчасне подання, подання не за встановленою формою звітності щодо єдиного внеску;</w:t>
            </w:r>
          </w:p>
          <w:p w:rsidR="005F5148" w:rsidRPr="002A2C7F" w:rsidRDefault="005F5148" w:rsidP="007F3415">
            <w:pPr>
              <w:pStyle w:val="rvps2"/>
              <w:ind w:firstLine="284"/>
              <w:jc w:val="both"/>
              <w:rPr>
                <w:rStyle w:val="rvts0"/>
                <w:lang w:val="uk-UA"/>
              </w:rPr>
            </w:pPr>
            <w:r w:rsidRPr="002A2C7F">
              <w:rPr>
                <w:rStyle w:val="rvts0"/>
                <w:lang w:val="uk-UA"/>
              </w:rPr>
              <w:t>подання недостовірних відомостей, що використовуються в Державному реєстрі, інших відомостей, передбачених цим Законом.</w:t>
            </w:r>
          </w:p>
        </w:tc>
        <w:tc>
          <w:tcPr>
            <w:tcW w:w="7364" w:type="dxa"/>
          </w:tcPr>
          <w:p w:rsidR="005F5148" w:rsidRPr="002A2C7F" w:rsidRDefault="005F5148" w:rsidP="007F3415">
            <w:pPr>
              <w:pStyle w:val="rvps2"/>
              <w:jc w:val="both"/>
              <w:rPr>
                <w:lang w:val="uk-UA"/>
              </w:rPr>
            </w:pPr>
            <w:r w:rsidRPr="002A2C7F">
              <w:rPr>
                <w:lang w:val="uk-UA"/>
              </w:rPr>
              <w:t>1. Посадові особи платників єдиного внеску несуть адміністративну відповідальність за:</w:t>
            </w:r>
          </w:p>
          <w:p w:rsidR="005F5148" w:rsidRPr="002A2C7F" w:rsidRDefault="005F5148" w:rsidP="007F3415">
            <w:pPr>
              <w:pStyle w:val="rvps2"/>
              <w:jc w:val="both"/>
              <w:rPr>
                <w:lang w:val="uk-UA"/>
              </w:rPr>
            </w:pPr>
            <w:r w:rsidRPr="002A2C7F">
              <w:rPr>
                <w:lang w:val="uk-UA"/>
              </w:rPr>
              <w:t>порушення порядку нарахування, обчислення і строків сплати єдиного внеску;</w:t>
            </w:r>
          </w:p>
          <w:p w:rsidR="005F5148" w:rsidRPr="002A2C7F" w:rsidRDefault="005F5148" w:rsidP="007F3415">
            <w:pPr>
              <w:pStyle w:val="rvps2"/>
              <w:jc w:val="both"/>
              <w:rPr>
                <w:b/>
                <w:lang w:val="uk-UA"/>
              </w:rPr>
            </w:pPr>
            <w:r w:rsidRPr="002A2C7F">
              <w:rPr>
                <w:b/>
                <w:lang w:val="uk-UA"/>
              </w:rPr>
              <w:t xml:space="preserve">Виключити </w:t>
            </w:r>
          </w:p>
          <w:p w:rsidR="005F5148" w:rsidRPr="002A2C7F" w:rsidRDefault="005F5148" w:rsidP="007F3415">
            <w:pPr>
              <w:spacing w:after="0" w:line="240" w:lineRule="auto"/>
              <w:jc w:val="both"/>
              <w:rPr>
                <w:rStyle w:val="rvts0"/>
                <w:rFonts w:ascii="Times New Roman" w:hAnsi="Times New Roman"/>
                <w:sz w:val="24"/>
                <w:szCs w:val="24"/>
                <w:lang w:val="uk-UA"/>
              </w:rPr>
            </w:pPr>
          </w:p>
          <w:p w:rsidR="005F5148" w:rsidRPr="002A2C7F" w:rsidRDefault="005F5148" w:rsidP="007F3415">
            <w:pPr>
              <w:spacing w:after="0" w:line="240" w:lineRule="auto"/>
              <w:jc w:val="both"/>
              <w:rPr>
                <w:rFonts w:ascii="Times New Roman" w:hAnsi="Times New Roman"/>
                <w:b/>
                <w:sz w:val="24"/>
                <w:szCs w:val="24"/>
                <w:lang w:val="uk-UA"/>
              </w:rPr>
            </w:pPr>
            <w:r w:rsidRPr="002A2C7F">
              <w:rPr>
                <w:rStyle w:val="rvts0"/>
                <w:rFonts w:ascii="Times New Roman" w:hAnsi="Times New Roman"/>
                <w:sz w:val="24"/>
                <w:szCs w:val="24"/>
                <w:lang w:val="uk-UA"/>
              </w:rPr>
              <w:t>подання недостовірних відомостей, що використовуються в Державному реєстрі, інших відомостей, передбачених цим Законом.</w:t>
            </w:r>
          </w:p>
        </w:tc>
      </w:tr>
    </w:tbl>
    <w:p w:rsidR="002A2C7F" w:rsidRDefault="002A2C7F" w:rsidP="002A2C7F">
      <w:pPr>
        <w:tabs>
          <w:tab w:val="left" w:pos="567"/>
        </w:tabs>
        <w:spacing w:after="0" w:line="240" w:lineRule="auto"/>
        <w:jc w:val="both"/>
        <w:rPr>
          <w:rFonts w:ascii="Times New Roman" w:hAnsi="Times New Roman"/>
          <w:b/>
          <w:sz w:val="28"/>
          <w:szCs w:val="28"/>
          <w:lang w:val="uk-UA"/>
        </w:rPr>
      </w:pPr>
    </w:p>
    <w:p w:rsidR="00AF2F5F" w:rsidRDefault="00AF2F5F" w:rsidP="002A2C7F">
      <w:pPr>
        <w:tabs>
          <w:tab w:val="left" w:pos="567"/>
        </w:tabs>
        <w:spacing w:after="0" w:line="240" w:lineRule="auto"/>
        <w:jc w:val="both"/>
        <w:rPr>
          <w:rFonts w:ascii="Times New Roman" w:hAnsi="Times New Roman"/>
          <w:b/>
          <w:sz w:val="28"/>
          <w:szCs w:val="28"/>
          <w:lang w:val="uk-UA"/>
        </w:rPr>
      </w:pPr>
    </w:p>
    <w:p w:rsidR="002A2C7F" w:rsidRPr="002E6276" w:rsidRDefault="002A2C7F" w:rsidP="002A2C7F">
      <w:pPr>
        <w:tabs>
          <w:tab w:val="left" w:pos="567"/>
        </w:tabs>
        <w:spacing w:after="0" w:line="240" w:lineRule="auto"/>
        <w:jc w:val="both"/>
        <w:rPr>
          <w:rFonts w:ascii="Times New Roman" w:hAnsi="Times New Roman"/>
          <w:sz w:val="28"/>
          <w:szCs w:val="28"/>
          <w:lang w:val="uk-UA"/>
        </w:rPr>
      </w:pPr>
      <w:r w:rsidRPr="006A04F0">
        <w:rPr>
          <w:rFonts w:ascii="Times New Roman" w:hAnsi="Times New Roman"/>
          <w:b/>
          <w:sz w:val="28"/>
          <w:szCs w:val="28"/>
          <w:lang w:val="uk-UA"/>
        </w:rPr>
        <w:t xml:space="preserve">Міністр фінансів України </w:t>
      </w:r>
      <w:r w:rsidRPr="006A04F0">
        <w:rPr>
          <w:rFonts w:ascii="Times New Roman" w:hAnsi="Times New Roman"/>
          <w:b/>
          <w:sz w:val="28"/>
          <w:szCs w:val="28"/>
          <w:lang w:val="uk-UA"/>
        </w:rPr>
        <w:tab/>
      </w:r>
      <w:r w:rsidRPr="006A04F0">
        <w:rPr>
          <w:rFonts w:ascii="Times New Roman" w:hAnsi="Times New Roman"/>
          <w:b/>
          <w:sz w:val="28"/>
          <w:szCs w:val="28"/>
          <w:lang w:val="uk-UA"/>
        </w:rPr>
        <w:tab/>
      </w:r>
      <w:r w:rsidRPr="002E6276">
        <w:rPr>
          <w:rFonts w:ascii="Times New Roman" w:hAnsi="Times New Roman"/>
          <w:b/>
          <w:sz w:val="28"/>
          <w:szCs w:val="28"/>
          <w:lang w:val="uk-UA"/>
        </w:rPr>
        <w:tab/>
      </w:r>
      <w:r w:rsidRPr="002E6276">
        <w:rPr>
          <w:rFonts w:ascii="Times New Roman" w:hAnsi="Times New Roman"/>
          <w:b/>
          <w:sz w:val="28"/>
          <w:szCs w:val="28"/>
          <w:lang w:val="uk-UA"/>
        </w:rPr>
        <w:tab/>
      </w:r>
      <w:r w:rsidRPr="002E6276">
        <w:rPr>
          <w:rFonts w:ascii="Times New Roman" w:hAnsi="Times New Roman"/>
          <w:b/>
          <w:sz w:val="28"/>
          <w:szCs w:val="28"/>
          <w:lang w:val="uk-UA"/>
        </w:rPr>
        <w:tab/>
      </w:r>
      <w:r w:rsidRPr="002E6276">
        <w:rPr>
          <w:rFonts w:ascii="Times New Roman" w:hAnsi="Times New Roman"/>
          <w:b/>
          <w:sz w:val="28"/>
          <w:szCs w:val="28"/>
          <w:lang w:val="uk-UA"/>
        </w:rPr>
        <w:tab/>
      </w:r>
      <w:r w:rsidRPr="002E6276">
        <w:rPr>
          <w:rFonts w:ascii="Times New Roman" w:hAnsi="Times New Roman"/>
          <w:b/>
          <w:sz w:val="28"/>
          <w:szCs w:val="28"/>
          <w:lang w:val="uk-UA"/>
        </w:rPr>
        <w:tab/>
      </w:r>
      <w:r w:rsidRPr="002E6276">
        <w:rPr>
          <w:rFonts w:ascii="Times New Roman" w:hAnsi="Times New Roman"/>
          <w:b/>
          <w:sz w:val="28"/>
          <w:szCs w:val="28"/>
          <w:lang w:val="uk-UA"/>
        </w:rPr>
        <w:tab/>
      </w:r>
      <w:r w:rsidRPr="002E6276">
        <w:rPr>
          <w:rFonts w:ascii="Times New Roman" w:hAnsi="Times New Roman"/>
          <w:b/>
          <w:sz w:val="28"/>
          <w:szCs w:val="28"/>
          <w:lang w:val="uk-UA"/>
        </w:rPr>
        <w:tab/>
      </w:r>
      <w:r w:rsidRPr="002E6276">
        <w:rPr>
          <w:rFonts w:ascii="Times New Roman" w:hAnsi="Times New Roman"/>
          <w:b/>
          <w:sz w:val="28"/>
          <w:szCs w:val="28"/>
          <w:lang w:val="uk-UA"/>
        </w:rPr>
        <w:tab/>
        <w:t xml:space="preserve">  </w:t>
      </w:r>
      <w:r>
        <w:rPr>
          <w:rFonts w:ascii="Times New Roman" w:hAnsi="Times New Roman"/>
          <w:b/>
          <w:sz w:val="28"/>
          <w:szCs w:val="28"/>
          <w:lang w:val="uk-UA"/>
        </w:rPr>
        <w:t xml:space="preserve">                    </w:t>
      </w:r>
      <w:r w:rsidR="00AF2F5F">
        <w:rPr>
          <w:rFonts w:ascii="Times New Roman" w:hAnsi="Times New Roman"/>
          <w:b/>
          <w:sz w:val="28"/>
          <w:szCs w:val="28"/>
          <w:lang w:val="uk-UA"/>
        </w:rPr>
        <w:t xml:space="preserve">     </w:t>
      </w:r>
      <w:r>
        <w:rPr>
          <w:rFonts w:ascii="Times New Roman" w:hAnsi="Times New Roman"/>
          <w:b/>
          <w:sz w:val="28"/>
          <w:szCs w:val="28"/>
          <w:lang w:val="uk-UA"/>
        </w:rPr>
        <w:t xml:space="preserve"> </w:t>
      </w:r>
      <w:r w:rsidRPr="002E6276">
        <w:rPr>
          <w:rFonts w:ascii="Times New Roman" w:hAnsi="Times New Roman"/>
          <w:b/>
          <w:sz w:val="28"/>
          <w:szCs w:val="28"/>
          <w:lang w:val="uk-UA"/>
        </w:rPr>
        <w:tab/>
      </w:r>
      <w:r>
        <w:rPr>
          <w:rFonts w:ascii="Times New Roman" w:hAnsi="Times New Roman"/>
          <w:b/>
          <w:sz w:val="28"/>
          <w:szCs w:val="28"/>
          <w:lang w:val="uk-UA"/>
        </w:rPr>
        <w:t>О. ДАНИЛЮК</w:t>
      </w:r>
    </w:p>
    <w:p w:rsidR="00AF2F5F" w:rsidRDefault="00AF2F5F" w:rsidP="002A2C7F">
      <w:pPr>
        <w:tabs>
          <w:tab w:val="left" w:pos="567"/>
        </w:tabs>
        <w:spacing w:after="160" w:line="240" w:lineRule="auto"/>
        <w:rPr>
          <w:rFonts w:ascii="Times New Roman" w:hAnsi="Times New Roman"/>
          <w:sz w:val="28"/>
          <w:szCs w:val="28"/>
          <w:lang w:val="uk-UA"/>
        </w:rPr>
      </w:pPr>
    </w:p>
    <w:p w:rsidR="002A2C7F" w:rsidRPr="00DD71CD" w:rsidRDefault="002A2C7F" w:rsidP="002A2C7F">
      <w:pPr>
        <w:tabs>
          <w:tab w:val="left" w:pos="567"/>
        </w:tabs>
        <w:spacing w:after="160" w:line="240" w:lineRule="auto"/>
        <w:rPr>
          <w:sz w:val="28"/>
          <w:szCs w:val="28"/>
        </w:rPr>
      </w:pPr>
      <w:r w:rsidRPr="00DD71CD">
        <w:rPr>
          <w:rFonts w:ascii="Times New Roman" w:hAnsi="Times New Roman"/>
          <w:sz w:val="28"/>
          <w:szCs w:val="28"/>
        </w:rPr>
        <w:t>«___» ____________ 201</w:t>
      </w:r>
      <w:r>
        <w:rPr>
          <w:rFonts w:ascii="Times New Roman" w:hAnsi="Times New Roman"/>
          <w:sz w:val="28"/>
          <w:szCs w:val="28"/>
        </w:rPr>
        <w:t>7</w:t>
      </w:r>
      <w:r w:rsidRPr="00DD71CD">
        <w:rPr>
          <w:rFonts w:ascii="Times New Roman" w:hAnsi="Times New Roman"/>
          <w:sz w:val="28"/>
          <w:szCs w:val="28"/>
        </w:rPr>
        <w:t>р.</w:t>
      </w:r>
    </w:p>
    <w:p w:rsidR="002A2C7F" w:rsidRPr="00092CA9" w:rsidRDefault="002A2C7F" w:rsidP="002A2C7F"/>
    <w:p w:rsidR="007C0F0A" w:rsidRPr="005F5148" w:rsidRDefault="007C0F0A">
      <w:pPr>
        <w:rPr>
          <w:lang w:val="uk-UA"/>
        </w:rPr>
      </w:pPr>
    </w:p>
    <w:sectPr w:rsidR="007C0F0A" w:rsidRPr="005F5148" w:rsidSect="002A2C7F">
      <w:headerReference w:type="default" r:id="rId30"/>
      <w:pgSz w:w="16838" w:h="11906" w:orient="landscape"/>
      <w:pgMar w:top="851" w:right="624"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CFE" w:rsidRDefault="004A7CFE" w:rsidP="002A2C7F">
      <w:pPr>
        <w:spacing w:after="0" w:line="240" w:lineRule="auto"/>
      </w:pPr>
      <w:r>
        <w:separator/>
      </w:r>
    </w:p>
  </w:endnote>
  <w:endnote w:type="continuationSeparator" w:id="0">
    <w:p w:rsidR="004A7CFE" w:rsidRDefault="004A7CFE" w:rsidP="002A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CFE" w:rsidRDefault="004A7CFE" w:rsidP="002A2C7F">
      <w:pPr>
        <w:spacing w:after="0" w:line="240" w:lineRule="auto"/>
      </w:pPr>
      <w:r>
        <w:separator/>
      </w:r>
    </w:p>
  </w:footnote>
  <w:footnote w:type="continuationSeparator" w:id="0">
    <w:p w:rsidR="004A7CFE" w:rsidRDefault="004A7CFE" w:rsidP="002A2C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841186"/>
      <w:docPartObj>
        <w:docPartGallery w:val="Page Numbers (Top of Page)"/>
        <w:docPartUnique/>
      </w:docPartObj>
    </w:sdtPr>
    <w:sdtEndPr>
      <w:rPr>
        <w:noProof/>
      </w:rPr>
    </w:sdtEndPr>
    <w:sdtContent>
      <w:p w:rsidR="002A2C7F" w:rsidRDefault="002A2C7F">
        <w:pPr>
          <w:pStyle w:val="a3"/>
          <w:jc w:val="center"/>
        </w:pPr>
        <w:r>
          <w:fldChar w:fldCharType="begin"/>
        </w:r>
        <w:r>
          <w:instrText xml:space="preserve"> PAGE   \* MERGEFORMAT </w:instrText>
        </w:r>
        <w:r>
          <w:fldChar w:fldCharType="separate"/>
        </w:r>
        <w:r w:rsidR="00EE252D">
          <w:rPr>
            <w:noProof/>
          </w:rPr>
          <w:t>4</w:t>
        </w:r>
        <w:r>
          <w:rPr>
            <w:noProof/>
          </w:rPr>
          <w:fldChar w:fldCharType="end"/>
        </w:r>
      </w:p>
    </w:sdtContent>
  </w:sdt>
  <w:p w:rsidR="002A2C7F" w:rsidRDefault="002A2C7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148"/>
    <w:rsid w:val="0007493B"/>
    <w:rsid w:val="000851C2"/>
    <w:rsid w:val="00096394"/>
    <w:rsid w:val="002A2C7F"/>
    <w:rsid w:val="004A7CFE"/>
    <w:rsid w:val="00541B7E"/>
    <w:rsid w:val="005F5148"/>
    <w:rsid w:val="007C0F0A"/>
    <w:rsid w:val="0083154C"/>
    <w:rsid w:val="00944219"/>
    <w:rsid w:val="00A3775B"/>
    <w:rsid w:val="00A61849"/>
    <w:rsid w:val="00AF2F5F"/>
    <w:rsid w:val="00B258BD"/>
    <w:rsid w:val="00B61383"/>
    <w:rsid w:val="00BD3FFE"/>
    <w:rsid w:val="00CE6955"/>
    <w:rsid w:val="00CF5933"/>
    <w:rsid w:val="00E179E9"/>
    <w:rsid w:val="00ED5A1B"/>
    <w:rsid w:val="00EE252D"/>
    <w:rsid w:val="00F07086"/>
    <w:rsid w:val="00F42756"/>
    <w:rsid w:val="00F800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C7F"/>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5F5148"/>
    <w:pPr>
      <w:spacing w:before="100" w:beforeAutospacing="1" w:after="100" w:afterAutospacing="1" w:line="240" w:lineRule="auto"/>
    </w:pPr>
    <w:rPr>
      <w:rFonts w:ascii="Times New Roman" w:hAnsi="Times New Roman"/>
      <w:sz w:val="24"/>
      <w:szCs w:val="24"/>
      <w:lang w:eastAsia="ru-RU"/>
    </w:rPr>
  </w:style>
  <w:style w:type="character" w:customStyle="1" w:styleId="rvts9">
    <w:name w:val="rvts9"/>
    <w:basedOn w:val="a0"/>
    <w:rsid w:val="005F5148"/>
    <w:rPr>
      <w:rFonts w:cs="Times New Roman"/>
    </w:rPr>
  </w:style>
  <w:style w:type="character" w:customStyle="1" w:styleId="rvts0">
    <w:name w:val="rvts0"/>
    <w:basedOn w:val="a0"/>
    <w:uiPriority w:val="99"/>
    <w:rsid w:val="005F5148"/>
    <w:rPr>
      <w:rFonts w:cs="Times New Roman"/>
    </w:rPr>
  </w:style>
  <w:style w:type="character" w:customStyle="1" w:styleId="rvts37">
    <w:name w:val="rvts37"/>
    <w:basedOn w:val="a0"/>
    <w:rsid w:val="005F5148"/>
    <w:rPr>
      <w:rFonts w:cs="Times New Roman"/>
    </w:rPr>
  </w:style>
  <w:style w:type="paragraph" w:customStyle="1" w:styleId="rvps7">
    <w:name w:val="rvps7"/>
    <w:basedOn w:val="a"/>
    <w:rsid w:val="005F5148"/>
    <w:pPr>
      <w:spacing w:before="100" w:beforeAutospacing="1" w:after="100" w:afterAutospacing="1" w:line="240" w:lineRule="auto"/>
    </w:pPr>
    <w:rPr>
      <w:rFonts w:ascii="Times New Roman" w:hAnsi="Times New Roman"/>
      <w:sz w:val="24"/>
      <w:szCs w:val="24"/>
      <w:lang w:eastAsia="ru-RU"/>
    </w:rPr>
  </w:style>
  <w:style w:type="paragraph" w:styleId="a3">
    <w:name w:val="header"/>
    <w:basedOn w:val="a"/>
    <w:link w:val="a4"/>
    <w:uiPriority w:val="99"/>
    <w:unhideWhenUsed/>
    <w:rsid w:val="002A2C7F"/>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2A2C7F"/>
    <w:rPr>
      <w:rFonts w:ascii="Calibri" w:eastAsia="Times New Roman" w:hAnsi="Calibri" w:cs="Times New Roman"/>
      <w:lang w:val="ru-RU"/>
    </w:rPr>
  </w:style>
  <w:style w:type="paragraph" w:styleId="a5">
    <w:name w:val="footer"/>
    <w:basedOn w:val="a"/>
    <w:link w:val="a6"/>
    <w:uiPriority w:val="99"/>
    <w:unhideWhenUsed/>
    <w:rsid w:val="002A2C7F"/>
    <w:pPr>
      <w:tabs>
        <w:tab w:val="center" w:pos="4819"/>
        <w:tab w:val="right" w:pos="9639"/>
      </w:tabs>
      <w:spacing w:after="0" w:line="240" w:lineRule="auto"/>
    </w:pPr>
  </w:style>
  <w:style w:type="character" w:customStyle="1" w:styleId="a6">
    <w:name w:val="Нижній колонтитул Знак"/>
    <w:basedOn w:val="a0"/>
    <w:link w:val="a5"/>
    <w:uiPriority w:val="99"/>
    <w:rsid w:val="002A2C7F"/>
    <w:rPr>
      <w:rFonts w:ascii="Calibri" w:eastAsia="Times New Roman" w:hAnsi="Calibri" w:cs="Times New Roman"/>
      <w:lang w:val="ru-RU"/>
    </w:rPr>
  </w:style>
  <w:style w:type="paragraph" w:styleId="a7">
    <w:name w:val="Balloon Text"/>
    <w:basedOn w:val="a"/>
    <w:link w:val="a8"/>
    <w:uiPriority w:val="99"/>
    <w:semiHidden/>
    <w:unhideWhenUsed/>
    <w:rsid w:val="00ED5A1B"/>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ED5A1B"/>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C7F"/>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5F5148"/>
    <w:pPr>
      <w:spacing w:before="100" w:beforeAutospacing="1" w:after="100" w:afterAutospacing="1" w:line="240" w:lineRule="auto"/>
    </w:pPr>
    <w:rPr>
      <w:rFonts w:ascii="Times New Roman" w:hAnsi="Times New Roman"/>
      <w:sz w:val="24"/>
      <w:szCs w:val="24"/>
      <w:lang w:eastAsia="ru-RU"/>
    </w:rPr>
  </w:style>
  <w:style w:type="character" w:customStyle="1" w:styleId="rvts9">
    <w:name w:val="rvts9"/>
    <w:basedOn w:val="a0"/>
    <w:rsid w:val="005F5148"/>
    <w:rPr>
      <w:rFonts w:cs="Times New Roman"/>
    </w:rPr>
  </w:style>
  <w:style w:type="character" w:customStyle="1" w:styleId="rvts0">
    <w:name w:val="rvts0"/>
    <w:basedOn w:val="a0"/>
    <w:uiPriority w:val="99"/>
    <w:rsid w:val="005F5148"/>
    <w:rPr>
      <w:rFonts w:cs="Times New Roman"/>
    </w:rPr>
  </w:style>
  <w:style w:type="character" w:customStyle="1" w:styleId="rvts37">
    <w:name w:val="rvts37"/>
    <w:basedOn w:val="a0"/>
    <w:rsid w:val="005F5148"/>
    <w:rPr>
      <w:rFonts w:cs="Times New Roman"/>
    </w:rPr>
  </w:style>
  <w:style w:type="paragraph" w:customStyle="1" w:styleId="rvps7">
    <w:name w:val="rvps7"/>
    <w:basedOn w:val="a"/>
    <w:rsid w:val="005F5148"/>
    <w:pPr>
      <w:spacing w:before="100" w:beforeAutospacing="1" w:after="100" w:afterAutospacing="1" w:line="240" w:lineRule="auto"/>
    </w:pPr>
    <w:rPr>
      <w:rFonts w:ascii="Times New Roman" w:hAnsi="Times New Roman"/>
      <w:sz w:val="24"/>
      <w:szCs w:val="24"/>
      <w:lang w:eastAsia="ru-RU"/>
    </w:rPr>
  </w:style>
  <w:style w:type="paragraph" w:styleId="a3">
    <w:name w:val="header"/>
    <w:basedOn w:val="a"/>
    <w:link w:val="a4"/>
    <w:uiPriority w:val="99"/>
    <w:unhideWhenUsed/>
    <w:rsid w:val="002A2C7F"/>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2A2C7F"/>
    <w:rPr>
      <w:rFonts w:ascii="Calibri" w:eastAsia="Times New Roman" w:hAnsi="Calibri" w:cs="Times New Roman"/>
      <w:lang w:val="ru-RU"/>
    </w:rPr>
  </w:style>
  <w:style w:type="paragraph" w:styleId="a5">
    <w:name w:val="footer"/>
    <w:basedOn w:val="a"/>
    <w:link w:val="a6"/>
    <w:uiPriority w:val="99"/>
    <w:unhideWhenUsed/>
    <w:rsid w:val="002A2C7F"/>
    <w:pPr>
      <w:tabs>
        <w:tab w:val="center" w:pos="4819"/>
        <w:tab w:val="right" w:pos="9639"/>
      </w:tabs>
      <w:spacing w:after="0" w:line="240" w:lineRule="auto"/>
    </w:pPr>
  </w:style>
  <w:style w:type="character" w:customStyle="1" w:styleId="a6">
    <w:name w:val="Нижній колонтитул Знак"/>
    <w:basedOn w:val="a0"/>
    <w:link w:val="a5"/>
    <w:uiPriority w:val="99"/>
    <w:rsid w:val="002A2C7F"/>
    <w:rPr>
      <w:rFonts w:ascii="Calibri" w:eastAsia="Times New Roman" w:hAnsi="Calibri" w:cs="Times New Roman"/>
      <w:lang w:val="ru-RU"/>
    </w:rPr>
  </w:style>
  <w:style w:type="paragraph" w:styleId="a7">
    <w:name w:val="Balloon Text"/>
    <w:basedOn w:val="a"/>
    <w:link w:val="a8"/>
    <w:uiPriority w:val="99"/>
    <w:semiHidden/>
    <w:unhideWhenUsed/>
    <w:rsid w:val="00ED5A1B"/>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ED5A1B"/>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80731-10/paran1586" TargetMode="External"/><Relationship Id="rId13" Type="http://schemas.openxmlformats.org/officeDocument/2006/relationships/hyperlink" Target="http://zakon2.rada.gov.ua/laws/show/80731-10/paran1586" TargetMode="External"/><Relationship Id="rId18" Type="http://schemas.openxmlformats.org/officeDocument/2006/relationships/hyperlink" Target="http://zakon2.rada.gov.ua/laws/show/80731-10/paran1586" TargetMode="External"/><Relationship Id="rId26" Type="http://schemas.openxmlformats.org/officeDocument/2006/relationships/hyperlink" Target="http://zakon3.rada.gov.ua/laws/show/2464-17/paran59" TargetMode="External"/><Relationship Id="rId3" Type="http://schemas.openxmlformats.org/officeDocument/2006/relationships/settings" Target="settings.xml"/><Relationship Id="rId21" Type="http://schemas.openxmlformats.org/officeDocument/2006/relationships/hyperlink" Target="http://zakon2.rada.gov.ua/laws/show/80731-10/paran1586" TargetMode="External"/><Relationship Id="rId7" Type="http://schemas.openxmlformats.org/officeDocument/2006/relationships/hyperlink" Target="http://zakon.rada.gov.ua/go/laws/show/80731-10/paran1586" TargetMode="External"/><Relationship Id="rId12" Type="http://schemas.openxmlformats.org/officeDocument/2006/relationships/hyperlink" Target="http://zakon2.rada.gov.ua/laws/show/80731-10/paran1586" TargetMode="External"/><Relationship Id="rId17" Type="http://schemas.openxmlformats.org/officeDocument/2006/relationships/hyperlink" Target="http://zakon2.rada.gov.ua/laws/show/1058-15" TargetMode="External"/><Relationship Id="rId25" Type="http://schemas.openxmlformats.org/officeDocument/2006/relationships/hyperlink" Target="http://zakon3.rada.gov.ua/laws/show/2464-17/paran87" TargetMode="External"/><Relationship Id="rId2" Type="http://schemas.microsoft.com/office/2007/relationships/stylesWithEffects" Target="stylesWithEffects.xml"/><Relationship Id="rId16" Type="http://schemas.openxmlformats.org/officeDocument/2006/relationships/hyperlink" Target="http://zakon2.rada.gov.ua/laws/show/2464-17" TargetMode="External"/><Relationship Id="rId20" Type="http://schemas.openxmlformats.org/officeDocument/2006/relationships/hyperlink" Target="http://zakon2.rada.gov.ua/laws/show/80731-10/paran1586" TargetMode="External"/><Relationship Id="rId29" Type="http://schemas.openxmlformats.org/officeDocument/2006/relationships/hyperlink" Target="http://zakon3.rada.gov.ua/laws/show/2464-17/paran59"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zakon2.rada.gov.ua/laws/show/1058-15" TargetMode="External"/><Relationship Id="rId24" Type="http://schemas.openxmlformats.org/officeDocument/2006/relationships/hyperlink" Target="http://zakon3.rada.gov.ua/laws/show/2464-17/paran85"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zakon2.rada.gov.ua/laws/show/80731-10/paran1586" TargetMode="External"/><Relationship Id="rId23" Type="http://schemas.openxmlformats.org/officeDocument/2006/relationships/hyperlink" Target="http://zakon3.rada.gov.ua/laws/show/z0460-15/paran16" TargetMode="External"/><Relationship Id="rId28" Type="http://schemas.openxmlformats.org/officeDocument/2006/relationships/hyperlink" Target="http://zakon3.rada.gov.ua/laws/show/2464-17/paran87" TargetMode="External"/><Relationship Id="rId10" Type="http://schemas.openxmlformats.org/officeDocument/2006/relationships/hyperlink" Target="http://zakon2.rada.gov.ua/laws/show/2464-17" TargetMode="External"/><Relationship Id="rId19" Type="http://schemas.openxmlformats.org/officeDocument/2006/relationships/hyperlink" Target="http://zakon2.rada.gov.ua/laws/show/80731-10/paran1586"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2.rada.gov.ua/laws/show/80731-10/paran1586" TargetMode="External"/><Relationship Id="rId14" Type="http://schemas.openxmlformats.org/officeDocument/2006/relationships/hyperlink" Target="http://zakon2.rada.gov.ua/laws/show/80731-10/paran1586" TargetMode="External"/><Relationship Id="rId22" Type="http://schemas.openxmlformats.org/officeDocument/2006/relationships/hyperlink" Target="http://zakon3.rada.gov.ua/laws/show/z0460-15/paran16" TargetMode="External"/><Relationship Id="rId27" Type="http://schemas.openxmlformats.org/officeDocument/2006/relationships/hyperlink" Target="http://zakon3.rada.gov.ua/laws/show/2464-17/paran85"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13898</Words>
  <Characters>7922</Characters>
  <Application>Microsoft Office Word</Application>
  <DocSecurity>0</DocSecurity>
  <Lines>66</Lines>
  <Paragraphs>43</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21777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cp:lastPrinted>2017-11-02T07:48:00Z</cp:lastPrinted>
  <dcterms:created xsi:type="dcterms:W3CDTF">2017-11-21T09:05:00Z</dcterms:created>
  <dcterms:modified xsi:type="dcterms:W3CDTF">2017-11-21T09:05:00Z</dcterms:modified>
</cp:coreProperties>
</file>