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00" w:rsidRPr="00B64857" w:rsidRDefault="00662700" w:rsidP="0066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662700" w:rsidRPr="00B64857" w:rsidRDefault="00662700" w:rsidP="0066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662700" w:rsidRPr="00B64857" w:rsidRDefault="00662700" w:rsidP="006627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662700" w:rsidRPr="00B64857" w:rsidRDefault="00662700" w:rsidP="006627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662700" w:rsidRPr="00B64857" w:rsidRDefault="00662700" w:rsidP="006627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662700" w:rsidRPr="00B64857" w:rsidRDefault="00662700" w:rsidP="006627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662700" w:rsidRDefault="00662700" w:rsidP="006627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D9039F" w:rsidRDefault="00D9039F" w:rsidP="006627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D9039F" w:rsidRPr="00B64857" w:rsidRDefault="00D9039F" w:rsidP="006627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662700" w:rsidRPr="00B64857" w:rsidRDefault="00662700" w:rsidP="006627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48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662700" w:rsidRDefault="00662700" w:rsidP="006627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4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проект Закону України «Про </w:t>
      </w:r>
      <w:r w:rsidRPr="006627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внесення змін до деяких законів </w:t>
      </w:r>
    </w:p>
    <w:p w:rsidR="00662700" w:rsidRPr="00B64857" w:rsidRDefault="00662700" w:rsidP="006627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7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України у зв'язку із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66270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податкові вимоги до іноземних рахунків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662700">
        <w:rPr>
          <w:rFonts w:ascii="Times New Roman" w:eastAsia="Times New Roman" w:hAnsi="Times New Roman" w:cs="Times New Roman"/>
          <w:sz w:val="28"/>
          <w:szCs w:val="24"/>
          <w:lang w:eastAsia="ru-RU"/>
        </w:rPr>
        <w:t>(FATCA)</w:t>
      </w:r>
      <w:r w:rsidRPr="00B64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662700" w:rsidRPr="00B64857" w:rsidRDefault="00662700" w:rsidP="00662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974" w:rsidRPr="00445974" w:rsidRDefault="00662700" w:rsidP="009C2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59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законопроекті</w:t>
      </w:r>
      <w:r w:rsidR="007C3F9A" w:rsidRPr="0044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</w:t>
      </w:r>
      <w:r w:rsidRPr="0044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8DB" w:rsidRPr="0044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імплементації </w:t>
      </w:r>
      <w:r w:rsidR="00D9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положень </w:t>
      </w:r>
      <w:r w:rsidR="00F808DB" w:rsidRPr="0044597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(FATCA)»</w:t>
      </w:r>
      <w:r w:rsidR="005F0169" w:rsidRP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3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національн</w:t>
      </w:r>
      <w:r w:rsidR="009F3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D9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законодавств</w:t>
      </w:r>
      <w:r w:rsidR="009F341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D9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169" w:rsidRP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</w:t>
      </w:r>
      <w:r w:rsid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5F0169" w:rsidRP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 w:rsidR="00F808DB" w:rsidRPr="0044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D9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декілька </w:t>
      </w:r>
      <w:r w:rsidR="00A3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до </w:t>
      </w:r>
      <w:r w:rsid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4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A329E3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44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банки і банківську діяльність» </w:t>
      </w:r>
      <w:r w:rsidR="00445974" w:rsidRPr="0044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44597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депозитарну систему України»</w:t>
      </w:r>
      <w:r w:rsid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цих змінах </w:t>
      </w:r>
      <w:r w:rsidR="00D90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r w:rsidR="00A329E3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і</w:t>
      </w:r>
      <w:r w:rsidR="00445974" w:rsidRPr="00445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нформація, яка містить банківську таємницю, </w:t>
      </w:r>
      <w:r w:rsidR="009F2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 </w:t>
      </w:r>
      <w:r w:rsidR="00A329E3" w:rsidRPr="00A329E3">
        <w:rPr>
          <w:rFonts w:ascii="Times New Roman" w:eastAsia="Calibri" w:hAnsi="Times New Roman" w:cs="Times New Roman"/>
          <w:bCs/>
          <w:sz w:val="28"/>
          <w:szCs w:val="28"/>
        </w:rPr>
        <w:t>міститься у сист</w:t>
      </w:r>
      <w:r w:rsidR="00A329E3">
        <w:rPr>
          <w:rFonts w:ascii="Times New Roman" w:hAnsi="Times New Roman"/>
          <w:bCs/>
          <w:sz w:val="28"/>
          <w:szCs w:val="28"/>
        </w:rPr>
        <w:t>емі депозитарного обліку надається</w:t>
      </w:r>
      <w:r w:rsidR="009F2E4E">
        <w:rPr>
          <w:rFonts w:ascii="Times New Roman" w:hAnsi="Times New Roman"/>
          <w:bCs/>
          <w:sz w:val="28"/>
          <w:szCs w:val="28"/>
        </w:rPr>
        <w:t xml:space="preserve">  (розкривається) </w:t>
      </w:r>
      <w:r w:rsidR="00A329E3" w:rsidRPr="00445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45974" w:rsidRPr="00445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445974" w:rsidRPr="0044597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 випадках та в обсязі, визначених Угодою між Урядом України та Урядом Сполучених Штатів Америки  для поліпшення виконання податкових правил й застосування положень Закону США </w:t>
      </w:r>
      <w:r w:rsidR="00445974" w:rsidRPr="00445974">
        <w:rPr>
          <w:rFonts w:ascii="Times New Roman" w:hAnsi="Times New Roman"/>
          <w:bCs/>
          <w:i/>
          <w:sz w:val="28"/>
          <w:szCs w:val="28"/>
        </w:rPr>
        <w:t>«</w:t>
      </w:r>
      <w:r w:rsidR="00445974" w:rsidRPr="00445974">
        <w:rPr>
          <w:rFonts w:ascii="Times New Roman" w:eastAsia="Calibri" w:hAnsi="Times New Roman" w:cs="Times New Roman"/>
          <w:bCs/>
          <w:i/>
          <w:sz w:val="28"/>
          <w:szCs w:val="28"/>
        </w:rPr>
        <w:t>Про податкові вимоги до іноземних рахунків</w:t>
      </w:r>
      <w:r w:rsidR="00445974" w:rsidRPr="00445974">
        <w:rPr>
          <w:rFonts w:ascii="Times New Roman" w:hAnsi="Times New Roman"/>
          <w:bCs/>
          <w:i/>
          <w:sz w:val="28"/>
          <w:szCs w:val="28"/>
        </w:rPr>
        <w:t>»</w:t>
      </w:r>
      <w:r w:rsidR="00445974" w:rsidRPr="0044597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(FATCA)</w:t>
      </w:r>
      <w:r w:rsidR="00BD29C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(у подальшому – Угода)  </w:t>
      </w:r>
      <w:r w:rsidR="00445974" w:rsidRPr="0044597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та іншими міжнародними договорами, що містять положення про обмін інформацією для податкових цілей, згода на обов’язковість яких надана Верховною Радою України, або укладеними на їх підставі міжвідомчими договорами</w:t>
      </w:r>
      <w:r w:rsidR="00445974" w:rsidRPr="00445974">
        <w:rPr>
          <w:rFonts w:ascii="Times New Roman" w:hAnsi="Times New Roman"/>
          <w:bCs/>
          <w:i/>
          <w:sz w:val="28"/>
          <w:szCs w:val="28"/>
        </w:rPr>
        <w:t>»</w:t>
      </w:r>
      <w:r w:rsidR="00A329E3">
        <w:rPr>
          <w:rFonts w:ascii="Times New Roman" w:hAnsi="Times New Roman"/>
          <w:bCs/>
          <w:i/>
          <w:sz w:val="28"/>
          <w:szCs w:val="28"/>
        </w:rPr>
        <w:t>.</w:t>
      </w:r>
      <w:r w:rsidR="00445974" w:rsidRPr="0044597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</w:p>
    <w:p w:rsidR="005F0169" w:rsidRDefault="00A329E3" w:rsidP="009C2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Головне управління</w:t>
      </w:r>
      <w:r w:rsidR="00FF3233" w:rsidRPr="00695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233" w:rsidRPr="0069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підтримуючи  </w:t>
      </w:r>
      <w:r w:rsid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необхідність </w:t>
      </w:r>
      <w:r w:rsidR="00FF3233" w:rsidRPr="006959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гармонізаці</w:t>
      </w:r>
      <w:r w:rsid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FF3233" w:rsidRPr="0069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законодавства про банки і банківську діяльність та депозитарну систему з нормами міжнародних договорів України з зазначених питань, </w:t>
      </w:r>
      <w:r w:rsidR="0082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вважає </w:t>
      </w:r>
      <w:r w:rsid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201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</w:t>
      </w:r>
      <w:r w:rsid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висловити щодо </w:t>
      </w:r>
      <w:r w:rsidR="008201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місту проекту н</w:t>
      </w:r>
      <w:r w:rsidR="008201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ступні за</w:t>
      </w:r>
      <w:r w:rsidR="008201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</w:t>
      </w:r>
      <w:r w:rsid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ення </w:t>
      </w:r>
      <w:r w:rsidR="008201B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пропоз</w:t>
      </w:r>
      <w:r w:rsidR="008201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>ції.</w:t>
      </w:r>
    </w:p>
    <w:p w:rsidR="005F0169" w:rsidRDefault="009C22F9" w:rsidP="009C22F9">
      <w:pPr>
        <w:spacing w:after="0" w:line="240" w:lineRule="auto"/>
        <w:ind w:firstLine="709"/>
        <w:jc w:val="both"/>
        <w:rPr>
          <w:rStyle w:val="st4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4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новому пп. «г», яким </w:t>
      </w:r>
      <w:r w:rsidR="00905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</w:t>
      </w:r>
      <w:r w:rsid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юється </w:t>
      </w:r>
      <w:r w:rsidR="00B7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90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B7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1 </w:t>
      </w:r>
      <w:r w:rsidR="009054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4DD">
        <w:rPr>
          <w:rFonts w:ascii="Times New Roman" w:eastAsia="Times New Roman" w:hAnsi="Times New Roman" w:cs="Times New Roman"/>
          <w:sz w:val="28"/>
          <w:szCs w:val="28"/>
          <w:lang w:eastAsia="ru-RU"/>
        </w:rPr>
        <w:t>62 Закону України «Про банки і банківську діяльність»</w:t>
      </w:r>
      <w:r w:rsidR="006A4A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пропонується встановити, що </w:t>
      </w:r>
      <w:r w:rsidR="009054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r w:rsidR="009054DD" w:rsidRPr="001F51E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яка містить банківську таємницю, розкривається </w:t>
      </w:r>
      <w:r w:rsidR="005F0169" w:rsidRPr="005F0169">
        <w:rPr>
          <w:rStyle w:val="st42"/>
          <w:sz w:val="28"/>
          <w:szCs w:val="28"/>
        </w:rPr>
        <w:t>центральному органу виконавчої влади, що реалізує державну податкову політику</w:t>
      </w:r>
      <w:r w:rsidR="005F0169">
        <w:rPr>
          <w:rStyle w:val="st42"/>
          <w:sz w:val="28"/>
          <w:szCs w:val="28"/>
        </w:rPr>
        <w:t>.</w:t>
      </w:r>
    </w:p>
    <w:p w:rsidR="006A4A2A" w:rsidRPr="009F3411" w:rsidRDefault="005F0169" w:rsidP="009C22F9">
      <w:pPr>
        <w:spacing w:after="0" w:line="240" w:lineRule="auto"/>
        <w:ind w:firstLine="709"/>
        <w:jc w:val="both"/>
        <w:rPr>
          <w:rStyle w:val="st42"/>
          <w:sz w:val="28"/>
          <w:szCs w:val="28"/>
        </w:rPr>
      </w:pPr>
      <w:r>
        <w:rPr>
          <w:rStyle w:val="st42"/>
          <w:sz w:val="28"/>
          <w:szCs w:val="28"/>
        </w:rPr>
        <w:t>Проте, на нашу думку, вказане положення не повною мірою узгоджується з ст. 1 Угоди</w:t>
      </w:r>
      <w:r w:rsidR="00BD29CB">
        <w:rPr>
          <w:rStyle w:val="st42"/>
          <w:sz w:val="28"/>
          <w:szCs w:val="28"/>
        </w:rPr>
        <w:t xml:space="preserve">, згідно з якою термін «компетентний орган» означає «у випадку України – Міністерство фінансів України або його уповноважений представник». </w:t>
      </w:r>
      <w:r>
        <w:rPr>
          <w:rStyle w:val="st42"/>
          <w:sz w:val="28"/>
          <w:szCs w:val="28"/>
        </w:rPr>
        <w:t xml:space="preserve"> </w:t>
      </w:r>
      <w:r w:rsidR="00BD29CB">
        <w:rPr>
          <w:rStyle w:val="st42"/>
          <w:sz w:val="28"/>
          <w:szCs w:val="28"/>
        </w:rPr>
        <w:t xml:space="preserve">Крім цього, Головне управління вважає </w:t>
      </w:r>
      <w:r w:rsidR="006A4A2A">
        <w:rPr>
          <w:rStyle w:val="st42"/>
          <w:sz w:val="28"/>
          <w:szCs w:val="28"/>
        </w:rPr>
        <w:t xml:space="preserve">недоцільним </w:t>
      </w:r>
      <w:r w:rsidR="00BD29CB">
        <w:rPr>
          <w:rStyle w:val="st42"/>
          <w:sz w:val="28"/>
          <w:szCs w:val="28"/>
        </w:rPr>
        <w:t xml:space="preserve">використання </w:t>
      </w:r>
      <w:r w:rsidR="006A4A2A">
        <w:rPr>
          <w:rStyle w:val="st42"/>
          <w:sz w:val="28"/>
          <w:szCs w:val="28"/>
        </w:rPr>
        <w:t xml:space="preserve">у проекті </w:t>
      </w:r>
      <w:r w:rsidR="00BD29CB">
        <w:rPr>
          <w:rStyle w:val="st42"/>
          <w:sz w:val="28"/>
          <w:szCs w:val="28"/>
        </w:rPr>
        <w:t xml:space="preserve">назви конкретного </w:t>
      </w:r>
      <w:r w:rsidR="006A4A2A">
        <w:rPr>
          <w:rStyle w:val="st42"/>
          <w:sz w:val="28"/>
          <w:szCs w:val="28"/>
        </w:rPr>
        <w:t xml:space="preserve">міжнародного </w:t>
      </w:r>
      <w:r w:rsidR="00BD29CB">
        <w:rPr>
          <w:rStyle w:val="st42"/>
          <w:sz w:val="28"/>
          <w:szCs w:val="28"/>
        </w:rPr>
        <w:t>договору</w:t>
      </w:r>
      <w:r w:rsidR="006A4A2A">
        <w:rPr>
          <w:rStyle w:val="st42"/>
          <w:sz w:val="28"/>
          <w:szCs w:val="28"/>
        </w:rPr>
        <w:t xml:space="preserve"> поряд з посиланням на інші міжнародні договори, оскільки </w:t>
      </w:r>
      <w:r w:rsidR="00BD29CB">
        <w:rPr>
          <w:rStyle w:val="st42"/>
          <w:sz w:val="28"/>
          <w:szCs w:val="28"/>
        </w:rPr>
        <w:t xml:space="preserve"> у  </w:t>
      </w:r>
      <w:r w:rsidR="00BD29CB" w:rsidRPr="009F3411">
        <w:rPr>
          <w:rStyle w:val="st42"/>
          <w:sz w:val="28"/>
          <w:szCs w:val="28"/>
        </w:rPr>
        <w:lastRenderedPageBreak/>
        <w:t>закон</w:t>
      </w:r>
      <w:r w:rsidR="006A4A2A" w:rsidRPr="009F3411">
        <w:rPr>
          <w:rStyle w:val="st42"/>
          <w:sz w:val="28"/>
          <w:szCs w:val="28"/>
        </w:rPr>
        <w:t>і мають встановлюватися загальні правила для всіх таких договорів.</w:t>
      </w:r>
      <w:r w:rsidR="009F3411" w:rsidRPr="009F3411">
        <w:rPr>
          <w:rStyle w:val="st42"/>
          <w:sz w:val="28"/>
          <w:szCs w:val="28"/>
        </w:rPr>
        <w:t xml:space="preserve"> </w:t>
      </w:r>
      <w:r w:rsidR="009F3411">
        <w:rPr>
          <w:rStyle w:val="st42"/>
          <w:sz w:val="28"/>
          <w:szCs w:val="28"/>
        </w:rPr>
        <w:t>Вважаємо також, що положення про обмін інформацією</w:t>
      </w:r>
      <w:r w:rsidR="009F3411" w:rsidRPr="009F3411">
        <w:rPr>
          <w:rStyle w:val="st42"/>
          <w:sz w:val="28"/>
          <w:szCs w:val="28"/>
        </w:rPr>
        <w:t xml:space="preserve">, на нашу думку, не можуть регулюватися міжвідомчими договорами, </w:t>
      </w:r>
      <w:r w:rsidR="009F3411">
        <w:rPr>
          <w:rStyle w:val="st42"/>
          <w:sz w:val="28"/>
          <w:szCs w:val="28"/>
        </w:rPr>
        <w:t xml:space="preserve">оскільки Верховна Рада України не надає згоду на їх обов’язковість. У </w:t>
      </w:r>
      <w:r w:rsidR="009F3411" w:rsidRPr="009F3411">
        <w:rPr>
          <w:rStyle w:val="st42"/>
          <w:sz w:val="28"/>
          <w:szCs w:val="28"/>
        </w:rPr>
        <w:t xml:space="preserve">вказаних договорах можуть лише вирішуватися окремі питання порядку </w:t>
      </w:r>
      <w:r w:rsidR="00556499">
        <w:rPr>
          <w:rStyle w:val="st42"/>
          <w:sz w:val="28"/>
          <w:szCs w:val="28"/>
        </w:rPr>
        <w:t xml:space="preserve">такого </w:t>
      </w:r>
      <w:r w:rsidR="009F3411" w:rsidRPr="009F3411">
        <w:rPr>
          <w:rStyle w:val="st42"/>
          <w:sz w:val="28"/>
          <w:szCs w:val="28"/>
        </w:rPr>
        <w:t>обміну</w:t>
      </w:r>
      <w:r w:rsidR="00556499">
        <w:rPr>
          <w:rStyle w:val="st42"/>
          <w:sz w:val="28"/>
          <w:szCs w:val="28"/>
        </w:rPr>
        <w:t xml:space="preserve">, за умови,  що </w:t>
      </w:r>
      <w:r w:rsidR="009F3411" w:rsidRPr="009F3411">
        <w:rPr>
          <w:rStyle w:val="st42"/>
          <w:sz w:val="28"/>
          <w:szCs w:val="28"/>
        </w:rPr>
        <w:t xml:space="preserve"> положення про такий обмін перед</w:t>
      </w:r>
      <w:r w:rsidR="009F3411">
        <w:rPr>
          <w:rStyle w:val="st42"/>
          <w:sz w:val="28"/>
          <w:szCs w:val="28"/>
        </w:rPr>
        <w:t>б</w:t>
      </w:r>
      <w:r w:rsidR="009F3411" w:rsidRPr="009F3411">
        <w:rPr>
          <w:rStyle w:val="st42"/>
          <w:sz w:val="28"/>
          <w:szCs w:val="28"/>
        </w:rPr>
        <w:t xml:space="preserve">ачено у </w:t>
      </w:r>
      <w:r w:rsidR="009F3411">
        <w:rPr>
          <w:rStyle w:val="st42"/>
          <w:sz w:val="28"/>
          <w:szCs w:val="28"/>
        </w:rPr>
        <w:t xml:space="preserve">міжнародному </w:t>
      </w:r>
      <w:r w:rsidR="009F3411" w:rsidRPr="009F3411">
        <w:rPr>
          <w:rStyle w:val="st42"/>
          <w:sz w:val="28"/>
          <w:szCs w:val="28"/>
        </w:rPr>
        <w:t xml:space="preserve">договорі, згода на обов'язковість якого надана Верховною Радою України. </w:t>
      </w:r>
    </w:p>
    <w:p w:rsidR="00B734AB" w:rsidRDefault="006A4A2A" w:rsidP="009C2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t42"/>
          <w:sz w:val="28"/>
          <w:szCs w:val="28"/>
        </w:rPr>
        <w:t xml:space="preserve">Виходячи з цього, замість доповнення </w:t>
      </w:r>
      <w:r w:rsidR="00B734AB">
        <w:rPr>
          <w:rStyle w:val="st42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B7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62 Закону України «Про банки і банківську діяльність»  нов</w:t>
      </w:r>
      <w:r w:rsidR="00B7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 «г»,</w:t>
      </w:r>
      <w:r w:rsidR="00B7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4AB">
        <w:rPr>
          <w:rStyle w:val="st42"/>
          <w:sz w:val="28"/>
          <w:szCs w:val="28"/>
        </w:rPr>
        <w:t>пропонуємо</w:t>
      </w:r>
      <w:r w:rsidR="00B73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доповнити вказану статтю новою ч</w:t>
      </w:r>
      <w:r w:rsidR="005E0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B73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змісту:</w:t>
      </w:r>
    </w:p>
    <w:p w:rsidR="00B734AB" w:rsidRPr="00D9039F" w:rsidRDefault="00B734AB" w:rsidP="009C2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3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9C22F9" w:rsidRPr="009C22F9">
        <w:rPr>
          <w:rStyle w:val="st42"/>
          <w:i/>
          <w:sz w:val="28"/>
          <w:szCs w:val="28"/>
        </w:rPr>
        <w:t>Інформація щодо юридичних та фізичних осіб, яка містить банківську таємницю, розкривається банками</w:t>
      </w:r>
      <w:r w:rsidR="009C22F9">
        <w:rPr>
          <w:rStyle w:val="st42"/>
          <w:i/>
          <w:sz w:val="28"/>
          <w:szCs w:val="28"/>
        </w:rPr>
        <w:t>, у</w:t>
      </w:r>
      <w:r w:rsidRPr="00D903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випадках та обсязі, визначених міжнародними договорами, що містять положення про обмін інформацією для податкових цілей, згода на обов’язковість яких надана Верховною Радою України</w:t>
      </w:r>
      <w:r w:rsidR="009F341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. </w:t>
      </w:r>
      <w:r w:rsidR="009C2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разкриття такої інформації встановлюється Національним банком України</w:t>
      </w:r>
      <w:r w:rsidRPr="00D903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D9039F" w:rsidRDefault="00B734AB" w:rsidP="009C2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цього, із нової ч</w:t>
      </w:r>
      <w:r w:rsidR="005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 якою доповнюється ст</w:t>
      </w:r>
      <w:r w:rsidR="005E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Закону України «Про депозитарну систему», слід виключити слова «</w:t>
      </w:r>
      <w:r w:rsidR="00D9039F" w:rsidRPr="0044597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Угодою між Урядом України та Урядом Сполучених Штатів Америки  для поліпшення виконання податкових правил й застосування положень Закону США </w:t>
      </w:r>
      <w:r w:rsidR="00D9039F" w:rsidRPr="00445974">
        <w:rPr>
          <w:rFonts w:ascii="Times New Roman" w:hAnsi="Times New Roman"/>
          <w:bCs/>
          <w:i/>
          <w:sz w:val="28"/>
          <w:szCs w:val="28"/>
        </w:rPr>
        <w:t>«</w:t>
      </w:r>
      <w:r w:rsidR="00D9039F" w:rsidRPr="00445974">
        <w:rPr>
          <w:rFonts w:ascii="Times New Roman" w:eastAsia="Calibri" w:hAnsi="Times New Roman" w:cs="Times New Roman"/>
          <w:bCs/>
          <w:i/>
          <w:sz w:val="28"/>
          <w:szCs w:val="28"/>
        </w:rPr>
        <w:t>Про податкові вимоги до іноземних рахунків</w:t>
      </w:r>
      <w:r w:rsidR="00D9039F" w:rsidRPr="00445974">
        <w:rPr>
          <w:rFonts w:ascii="Times New Roman" w:hAnsi="Times New Roman"/>
          <w:bCs/>
          <w:i/>
          <w:sz w:val="28"/>
          <w:szCs w:val="28"/>
        </w:rPr>
        <w:t>»</w:t>
      </w:r>
      <w:r w:rsidR="00D9039F" w:rsidRPr="0044597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(FATCA)та іншими</w:t>
      </w:r>
      <w:r w:rsidR="00D9039F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="009F341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та «або укладеними на їх підставі міжвідомчими договорами»</w:t>
      </w:r>
      <w:r w:rsidR="00D9039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</w:p>
    <w:p w:rsidR="006874B0" w:rsidRDefault="00D9039F" w:rsidP="009C2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7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D9039F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6874B0" w:rsidRPr="00695923">
        <w:rPr>
          <w:rFonts w:ascii="Times New Roman" w:hAnsi="Times New Roman" w:cs="Times New Roman"/>
          <w:sz w:val="28"/>
          <w:szCs w:val="28"/>
        </w:rPr>
        <w:t xml:space="preserve">Враховуючи те, що відповідно до ст. 55 Закону </w:t>
      </w:r>
      <w:r>
        <w:rPr>
          <w:rFonts w:ascii="Times New Roman" w:hAnsi="Times New Roman" w:cs="Times New Roman"/>
          <w:sz w:val="28"/>
          <w:szCs w:val="28"/>
        </w:rPr>
        <w:t xml:space="preserve">України «Про банки і банківську діяльність» </w:t>
      </w:r>
      <w:r w:rsidR="006874B0" w:rsidRPr="00695923">
        <w:rPr>
          <w:rFonts w:ascii="Times New Roman" w:hAnsi="Times New Roman" w:cs="Times New Roman"/>
          <w:sz w:val="28"/>
          <w:szCs w:val="28"/>
        </w:rPr>
        <w:t xml:space="preserve">головною метою банківського регулювання і нагляду з боку Національного банку України є безпека та фінансова стабільність банківської системи, для прийняття виваженого рішення щодо внесеного законопроекту було б логічним отримати експертний висновок Національного банку України. </w:t>
      </w:r>
    </w:p>
    <w:p w:rsidR="006874B0" w:rsidRPr="009C22F9" w:rsidRDefault="009C22F9" w:rsidP="009C22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Узагальнюючий висновок: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результатами розгляду у першому читанні законопроект може бути прийнятий у першому читанні за основу з наступним урахуванням висловлених зауважень та пропозицій.</w:t>
      </w:r>
    </w:p>
    <w:p w:rsidR="00D9039F" w:rsidRDefault="00D9039F" w:rsidP="009C2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22F9" w:rsidRDefault="009C22F9" w:rsidP="009C2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22F9" w:rsidRPr="006874B0" w:rsidRDefault="009C22F9" w:rsidP="009C2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039F" w:rsidRDefault="00D9039F" w:rsidP="009C22F9">
      <w:pPr>
        <w:pStyle w:val="a7"/>
        <w:widowControl w:val="0"/>
        <w:spacing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6874B0" w:rsidRPr="00484E1A">
        <w:rPr>
          <w:bCs/>
          <w:sz w:val="28"/>
          <w:szCs w:val="28"/>
        </w:rPr>
        <w:t xml:space="preserve">аступник керівника </w:t>
      </w:r>
    </w:p>
    <w:p w:rsidR="006874B0" w:rsidRPr="00484E1A" w:rsidRDefault="006874B0" w:rsidP="009C22F9">
      <w:pPr>
        <w:pStyle w:val="a7"/>
        <w:widowControl w:val="0"/>
        <w:spacing w:after="0"/>
        <w:ind w:firstLine="709"/>
        <w:rPr>
          <w:sz w:val="28"/>
          <w:szCs w:val="28"/>
        </w:rPr>
      </w:pPr>
      <w:r w:rsidRPr="00484E1A">
        <w:rPr>
          <w:bCs/>
          <w:sz w:val="28"/>
          <w:szCs w:val="28"/>
        </w:rPr>
        <w:t xml:space="preserve">Головного управління     </w:t>
      </w:r>
      <w:r w:rsidR="009C22F9">
        <w:rPr>
          <w:bCs/>
          <w:sz w:val="28"/>
          <w:szCs w:val="28"/>
        </w:rPr>
        <w:t xml:space="preserve">            </w:t>
      </w:r>
      <w:r w:rsidRPr="00484E1A">
        <w:rPr>
          <w:bCs/>
          <w:sz w:val="28"/>
          <w:szCs w:val="28"/>
        </w:rPr>
        <w:t xml:space="preserve">                                </w:t>
      </w:r>
      <w:r w:rsidR="009C22F9">
        <w:rPr>
          <w:bCs/>
          <w:sz w:val="28"/>
          <w:szCs w:val="28"/>
        </w:rPr>
        <w:t>А</w:t>
      </w:r>
      <w:r w:rsidRPr="00484E1A">
        <w:rPr>
          <w:bCs/>
          <w:sz w:val="28"/>
          <w:szCs w:val="28"/>
        </w:rPr>
        <w:t>.</w:t>
      </w:r>
      <w:r w:rsidR="009C22F9">
        <w:rPr>
          <w:bCs/>
          <w:sz w:val="28"/>
          <w:szCs w:val="28"/>
        </w:rPr>
        <w:t>М</w:t>
      </w:r>
      <w:r w:rsidRPr="00484E1A">
        <w:rPr>
          <w:bCs/>
          <w:sz w:val="28"/>
          <w:szCs w:val="28"/>
        </w:rPr>
        <w:t xml:space="preserve">. </w:t>
      </w:r>
      <w:r w:rsidR="009C22F9">
        <w:rPr>
          <w:bCs/>
          <w:sz w:val="28"/>
          <w:szCs w:val="28"/>
        </w:rPr>
        <w:t xml:space="preserve">Ришелюк </w:t>
      </w:r>
    </w:p>
    <w:p w:rsidR="00D9039F" w:rsidRDefault="00D9039F" w:rsidP="009C22F9">
      <w:pPr>
        <w:pStyle w:val="a7"/>
        <w:spacing w:after="0"/>
        <w:ind w:firstLine="709"/>
        <w:jc w:val="both"/>
        <w:rPr>
          <w:i/>
          <w:sz w:val="20"/>
          <w:szCs w:val="20"/>
        </w:rPr>
      </w:pPr>
    </w:p>
    <w:p w:rsidR="00D9039F" w:rsidRDefault="00D9039F" w:rsidP="009C22F9">
      <w:pPr>
        <w:pStyle w:val="a7"/>
        <w:spacing w:after="0"/>
        <w:ind w:firstLine="709"/>
        <w:jc w:val="both"/>
        <w:rPr>
          <w:i/>
          <w:sz w:val="20"/>
          <w:szCs w:val="20"/>
        </w:rPr>
      </w:pPr>
    </w:p>
    <w:p w:rsidR="00695923" w:rsidRPr="00D9039F" w:rsidRDefault="00695923" w:rsidP="009C22F9">
      <w:pPr>
        <w:pStyle w:val="a7"/>
        <w:spacing w:after="0"/>
        <w:ind w:firstLine="709"/>
        <w:jc w:val="both"/>
        <w:rPr>
          <w:color w:val="auto"/>
        </w:rPr>
      </w:pPr>
      <w:r w:rsidRPr="00D9039F">
        <w:rPr>
          <w:i/>
        </w:rPr>
        <w:t xml:space="preserve">Вик.: </w:t>
      </w:r>
      <w:r w:rsidR="008201B4" w:rsidRPr="00D9039F">
        <w:rPr>
          <w:i/>
        </w:rPr>
        <w:t xml:space="preserve">І.Ю. Крегул, </w:t>
      </w:r>
      <w:r w:rsidRPr="00D9039F">
        <w:rPr>
          <w:i/>
        </w:rPr>
        <w:t>Є.М. Гришко</w:t>
      </w:r>
      <w:r w:rsidR="008201B4" w:rsidRPr="00D9039F">
        <w:rPr>
          <w:i/>
        </w:rPr>
        <w:t>, В.Л. Костюк</w:t>
      </w:r>
    </w:p>
    <w:p w:rsidR="00695923" w:rsidRPr="00717E5E" w:rsidRDefault="00695923" w:rsidP="00695923">
      <w:pPr>
        <w:rPr>
          <w:rFonts w:ascii="Times New Roman" w:hAnsi="Times New Roman"/>
          <w:sz w:val="28"/>
          <w:szCs w:val="28"/>
        </w:rPr>
      </w:pPr>
    </w:p>
    <w:p w:rsidR="009F2E4E" w:rsidRPr="009F3411" w:rsidRDefault="009F2E4E" w:rsidP="00662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sectPr w:rsidR="009F2E4E" w:rsidRPr="009F3411" w:rsidSect="005F0169">
      <w:headerReference w:type="default" r:id="rId7"/>
      <w:headerReference w:type="first" r:id="rId8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15" w:rsidRDefault="00544415" w:rsidP="00662700">
      <w:pPr>
        <w:spacing w:after="0" w:line="240" w:lineRule="auto"/>
      </w:pPr>
      <w:r>
        <w:separator/>
      </w:r>
    </w:p>
  </w:endnote>
  <w:endnote w:type="continuationSeparator" w:id="0">
    <w:p w:rsidR="00544415" w:rsidRDefault="00544415" w:rsidP="0066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15" w:rsidRDefault="00544415" w:rsidP="00662700">
      <w:pPr>
        <w:spacing w:after="0" w:line="240" w:lineRule="auto"/>
      </w:pPr>
      <w:r>
        <w:separator/>
      </w:r>
    </w:p>
  </w:footnote>
  <w:footnote w:type="continuationSeparator" w:id="0">
    <w:p w:rsidR="00544415" w:rsidRDefault="00544415" w:rsidP="0066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094327"/>
      <w:docPartObj>
        <w:docPartGallery w:val="Page Numbers (Top of Page)"/>
        <w:docPartUnique/>
      </w:docPartObj>
    </w:sdtPr>
    <w:sdtEndPr/>
    <w:sdtContent>
      <w:p w:rsidR="00AA1B51" w:rsidRDefault="00B1510B">
        <w:pPr>
          <w:pStyle w:val="a3"/>
          <w:jc w:val="right"/>
        </w:pPr>
        <w:r>
          <w:fldChar w:fldCharType="begin"/>
        </w:r>
        <w:r w:rsidR="0082675E">
          <w:instrText>PAGE   \* MERGEFORMAT</w:instrText>
        </w:r>
        <w:r>
          <w:fldChar w:fldCharType="separate"/>
        </w:r>
        <w:r w:rsidR="00EA434C">
          <w:rPr>
            <w:noProof/>
          </w:rPr>
          <w:t>2</w:t>
        </w:r>
        <w:r>
          <w:fldChar w:fldCharType="end"/>
        </w:r>
      </w:p>
    </w:sdtContent>
  </w:sdt>
  <w:p w:rsidR="00AA1B51" w:rsidRDefault="005444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51" w:rsidRPr="00EA434C" w:rsidRDefault="0082675E" w:rsidP="005F0169">
    <w:pPr>
      <w:keepNext/>
      <w:tabs>
        <w:tab w:val="left" w:pos="5954"/>
        <w:tab w:val="right" w:pos="9354"/>
      </w:tabs>
      <w:spacing w:after="0" w:line="240" w:lineRule="auto"/>
      <w:outlineLvl w:val="5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ab/>
    </w:r>
    <w:r>
      <w:rPr>
        <w:rFonts w:ascii="Times New Roman" w:eastAsia="Times New Roman" w:hAnsi="Times New Roman" w:cs="Times New Roman"/>
        <w:sz w:val="20"/>
        <w:szCs w:val="20"/>
        <w:lang w:eastAsia="ru-RU"/>
      </w:rPr>
      <w:tab/>
    </w:r>
    <w:r w:rsidRPr="005F0169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До № </w:t>
    </w:r>
    <w:r w:rsidR="00662700" w:rsidRPr="005F0169">
      <w:rPr>
        <w:rFonts w:ascii="Times New Roman" w:eastAsia="Times New Roman" w:hAnsi="Times New Roman" w:cs="Times New Roman"/>
        <w:sz w:val="24"/>
        <w:szCs w:val="24"/>
        <w:lang w:eastAsia="ru-RU"/>
      </w:rPr>
      <w:t>8189 від 23.03.2018</w:t>
    </w:r>
    <w:r w:rsidR="005F0169" w:rsidRPr="00EA434C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р. </w:t>
    </w:r>
  </w:p>
  <w:p w:rsidR="00AA1B51" w:rsidRPr="005F0169" w:rsidRDefault="0082675E" w:rsidP="005F0169">
    <w:pPr>
      <w:spacing w:after="0" w:line="240" w:lineRule="auto"/>
      <w:jc w:val="right"/>
      <w:rPr>
        <w:sz w:val="24"/>
        <w:szCs w:val="24"/>
      </w:rPr>
    </w:pPr>
    <w:r w:rsidRPr="005F0169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5F0169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5F0169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5F0169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5F0169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5F0169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5F0169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="00662700" w:rsidRPr="005F0169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Кабінет Міністрів </w:t>
    </w:r>
    <w:r w:rsidR="005F0169" w:rsidRPr="00EA434C">
      <w:rPr>
        <w:rFonts w:ascii="Times New Roman" w:eastAsia="Times New Roman" w:hAnsi="Times New Roman" w:cs="Times New Roman"/>
        <w:sz w:val="24"/>
        <w:szCs w:val="24"/>
        <w:lang w:eastAsia="ru-RU"/>
      </w:rPr>
      <w:t>У</w:t>
    </w:r>
    <w:r w:rsidR="00662700" w:rsidRPr="005F0169">
      <w:rPr>
        <w:rFonts w:ascii="Times New Roman" w:eastAsia="Times New Roman" w:hAnsi="Times New Roman" w:cs="Times New Roman"/>
        <w:sz w:val="24"/>
        <w:szCs w:val="24"/>
        <w:lang w:eastAsia="ru-RU"/>
      </w:rPr>
      <w:t>країни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1D3A"/>
    <w:multiLevelType w:val="hybridMultilevel"/>
    <w:tmpl w:val="DBF845A8"/>
    <w:lvl w:ilvl="0" w:tplc="D7800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CDE"/>
    <w:rsid w:val="0001691A"/>
    <w:rsid w:val="001002D0"/>
    <w:rsid w:val="001451CB"/>
    <w:rsid w:val="001F2303"/>
    <w:rsid w:val="002F1D2C"/>
    <w:rsid w:val="00352A7B"/>
    <w:rsid w:val="003E4835"/>
    <w:rsid w:val="00445974"/>
    <w:rsid w:val="004C3BE6"/>
    <w:rsid w:val="00520DBC"/>
    <w:rsid w:val="00523E15"/>
    <w:rsid w:val="00544415"/>
    <w:rsid w:val="00556499"/>
    <w:rsid w:val="005A4BC7"/>
    <w:rsid w:val="005E042F"/>
    <w:rsid w:val="005F0169"/>
    <w:rsid w:val="00662700"/>
    <w:rsid w:val="0066544C"/>
    <w:rsid w:val="006874B0"/>
    <w:rsid w:val="00695923"/>
    <w:rsid w:val="006A4A2A"/>
    <w:rsid w:val="007C3F9A"/>
    <w:rsid w:val="008201B4"/>
    <w:rsid w:val="0082675E"/>
    <w:rsid w:val="0087253C"/>
    <w:rsid w:val="0090166B"/>
    <w:rsid w:val="009054DD"/>
    <w:rsid w:val="0097086C"/>
    <w:rsid w:val="0098267A"/>
    <w:rsid w:val="009843FC"/>
    <w:rsid w:val="009A0A1C"/>
    <w:rsid w:val="009C22F9"/>
    <w:rsid w:val="009F2E4E"/>
    <w:rsid w:val="009F3411"/>
    <w:rsid w:val="00A0770C"/>
    <w:rsid w:val="00A329E3"/>
    <w:rsid w:val="00A42AA0"/>
    <w:rsid w:val="00A75C08"/>
    <w:rsid w:val="00AA059F"/>
    <w:rsid w:val="00B1510B"/>
    <w:rsid w:val="00B36AB3"/>
    <w:rsid w:val="00B734AB"/>
    <w:rsid w:val="00BD29CB"/>
    <w:rsid w:val="00BF4E95"/>
    <w:rsid w:val="00C02D9F"/>
    <w:rsid w:val="00C03BD5"/>
    <w:rsid w:val="00CF7FB1"/>
    <w:rsid w:val="00D9039F"/>
    <w:rsid w:val="00D95CDE"/>
    <w:rsid w:val="00DB1F58"/>
    <w:rsid w:val="00EA434C"/>
    <w:rsid w:val="00EF1F9F"/>
    <w:rsid w:val="00F808DB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94E6E3-017A-4B63-B863-90B65818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00"/>
  </w:style>
  <w:style w:type="paragraph" w:styleId="3">
    <w:name w:val="heading 3"/>
    <w:basedOn w:val="a"/>
    <w:next w:val="a"/>
    <w:link w:val="30"/>
    <w:uiPriority w:val="9"/>
    <w:unhideWhenUsed/>
    <w:qFormat/>
    <w:rsid w:val="006874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7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62700"/>
  </w:style>
  <w:style w:type="character" w:customStyle="1" w:styleId="apple-converted-space">
    <w:name w:val="apple-converted-space"/>
    <w:basedOn w:val="a0"/>
    <w:rsid w:val="00662700"/>
    <w:rPr>
      <w:rFonts w:cs="Times New Roman"/>
    </w:rPr>
  </w:style>
  <w:style w:type="character" w:customStyle="1" w:styleId="rvts0">
    <w:name w:val="rvts0"/>
    <w:rsid w:val="00662700"/>
  </w:style>
  <w:style w:type="paragraph" w:styleId="a5">
    <w:name w:val="footer"/>
    <w:basedOn w:val="a"/>
    <w:link w:val="a6"/>
    <w:uiPriority w:val="99"/>
    <w:unhideWhenUsed/>
    <w:rsid w:val="006627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62700"/>
  </w:style>
  <w:style w:type="paragraph" w:styleId="a7">
    <w:name w:val="Body Text"/>
    <w:basedOn w:val="a"/>
    <w:link w:val="a8"/>
    <w:semiHidden/>
    <w:rsid w:val="00695923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8">
    <w:name w:val="Основний текст Знак"/>
    <w:basedOn w:val="a0"/>
    <w:link w:val="a7"/>
    <w:semiHidden/>
    <w:rsid w:val="00695923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11">
    <w:name w:val="Обычный11"/>
    <w:rsid w:val="0069592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874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9">
    <w:name w:val="Назва документа"/>
    <w:basedOn w:val="a"/>
    <w:next w:val="a"/>
    <w:link w:val="aa"/>
    <w:rsid w:val="006874B0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aa">
    <w:name w:val="Назва документа Знак"/>
    <w:link w:val="a9"/>
    <w:locked/>
    <w:rsid w:val="006874B0"/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5F0169"/>
    <w:pPr>
      <w:ind w:left="720"/>
      <w:contextualSpacing/>
    </w:pPr>
  </w:style>
  <w:style w:type="character" w:customStyle="1" w:styleId="st42">
    <w:name w:val="st42"/>
    <w:uiPriority w:val="99"/>
    <w:rsid w:val="005F0169"/>
    <w:rPr>
      <w:rFonts w:ascii="Times New Roman" w:hAnsi="Times New Roman"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E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E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2808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 Михайлович Гришко</dc:creator>
  <cp:lastModifiedBy>Наталія Олександрівна Ромашевська</cp:lastModifiedBy>
  <cp:revision>2</cp:revision>
  <cp:lastPrinted>2018-05-17T11:20:00Z</cp:lastPrinted>
  <dcterms:created xsi:type="dcterms:W3CDTF">2018-05-17T12:40:00Z</dcterms:created>
  <dcterms:modified xsi:type="dcterms:W3CDTF">2018-05-17T12:40:00Z</dcterms:modified>
</cp:coreProperties>
</file>