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1D" w:rsidRPr="004E7B3A" w:rsidRDefault="0093081D" w:rsidP="0093081D">
      <w:pPr>
        <w:ind w:firstLine="567"/>
        <w:jc w:val="center"/>
        <w:rPr>
          <w:b/>
          <w:sz w:val="28"/>
          <w:szCs w:val="28"/>
        </w:rPr>
      </w:pPr>
      <w:r w:rsidRPr="004E7B3A">
        <w:rPr>
          <w:b/>
          <w:sz w:val="28"/>
          <w:szCs w:val="28"/>
        </w:rPr>
        <w:t>ВИСНОВОК</w:t>
      </w:r>
    </w:p>
    <w:p w:rsidR="0093081D" w:rsidRPr="004E7B3A" w:rsidRDefault="0093081D" w:rsidP="0093081D">
      <w:pPr>
        <w:ind w:firstLine="567"/>
        <w:jc w:val="center"/>
        <w:rPr>
          <w:b/>
          <w:sz w:val="28"/>
          <w:szCs w:val="28"/>
        </w:rPr>
      </w:pPr>
      <w:r w:rsidRPr="004E7B3A">
        <w:rPr>
          <w:b/>
          <w:sz w:val="28"/>
          <w:szCs w:val="28"/>
        </w:rPr>
        <w:t>Комітету Верховної Ради України з питань європейської інтеграції</w:t>
      </w:r>
    </w:p>
    <w:p w:rsidR="0093081D" w:rsidRPr="004E7B3A" w:rsidRDefault="0093081D" w:rsidP="0093081D">
      <w:pPr>
        <w:ind w:firstLine="567"/>
        <w:jc w:val="center"/>
        <w:rPr>
          <w:b/>
          <w:sz w:val="28"/>
          <w:szCs w:val="28"/>
        </w:rPr>
      </w:pPr>
      <w:r w:rsidRPr="004E7B3A">
        <w:rPr>
          <w:b/>
          <w:sz w:val="28"/>
          <w:szCs w:val="28"/>
        </w:rPr>
        <w:t xml:space="preserve">щодо проекту Закону України </w:t>
      </w:r>
    </w:p>
    <w:p w:rsidR="0093081D" w:rsidRPr="004E7B3A" w:rsidRDefault="0093081D" w:rsidP="0093081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внесення змін</w:t>
      </w:r>
      <w:r w:rsidRPr="004E7B3A">
        <w:rPr>
          <w:b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Закону </w:t>
      </w:r>
      <w:r w:rsidRPr="004E7B3A">
        <w:rPr>
          <w:b/>
          <w:sz w:val="28"/>
          <w:szCs w:val="28"/>
        </w:rPr>
        <w:t xml:space="preserve">України </w:t>
      </w:r>
      <w:r>
        <w:rPr>
          <w:b/>
          <w:sz w:val="28"/>
          <w:szCs w:val="28"/>
        </w:rPr>
        <w:t>«Про рекламу» щодо протидії дискримінації</w:t>
      </w:r>
      <w:r w:rsidRPr="004E7B3A">
        <w:rPr>
          <w:b/>
          <w:sz w:val="28"/>
          <w:szCs w:val="28"/>
        </w:rPr>
        <w:t xml:space="preserve">»  </w:t>
      </w:r>
    </w:p>
    <w:p w:rsidR="0093081D" w:rsidRPr="004E7B3A" w:rsidRDefault="0093081D" w:rsidP="0093081D">
      <w:pPr>
        <w:ind w:firstLine="567"/>
        <w:jc w:val="center"/>
        <w:rPr>
          <w:b/>
          <w:sz w:val="28"/>
          <w:szCs w:val="28"/>
        </w:rPr>
      </w:pPr>
      <w:r w:rsidRPr="004E7B3A">
        <w:rPr>
          <w:b/>
          <w:sz w:val="28"/>
          <w:szCs w:val="28"/>
        </w:rPr>
        <w:t xml:space="preserve"> (реєстр. № </w:t>
      </w:r>
      <w:r>
        <w:rPr>
          <w:b/>
          <w:sz w:val="28"/>
          <w:szCs w:val="28"/>
        </w:rPr>
        <w:t>8558</w:t>
      </w:r>
      <w:r w:rsidRPr="004E7B3A">
        <w:rPr>
          <w:b/>
          <w:sz w:val="28"/>
          <w:szCs w:val="28"/>
        </w:rPr>
        <w:t xml:space="preserve"> від </w:t>
      </w:r>
      <w:r>
        <w:rPr>
          <w:b/>
          <w:sz w:val="28"/>
          <w:szCs w:val="28"/>
        </w:rPr>
        <w:t>05</w:t>
      </w:r>
      <w:r w:rsidRPr="004E7B3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4E7B3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4E7B3A">
        <w:rPr>
          <w:b/>
          <w:sz w:val="28"/>
          <w:szCs w:val="28"/>
        </w:rPr>
        <w:t xml:space="preserve"> р., </w:t>
      </w:r>
      <w:proofErr w:type="spellStart"/>
      <w:r>
        <w:rPr>
          <w:b/>
          <w:sz w:val="28"/>
          <w:szCs w:val="28"/>
        </w:rPr>
        <w:t>н.д</w:t>
      </w:r>
      <w:proofErr w:type="spellEnd"/>
      <w:r>
        <w:rPr>
          <w:b/>
          <w:sz w:val="28"/>
          <w:szCs w:val="28"/>
        </w:rPr>
        <w:t>. І. Луценко</w:t>
      </w:r>
      <w:r w:rsidRPr="004E7B3A">
        <w:rPr>
          <w:b/>
          <w:sz w:val="28"/>
          <w:szCs w:val="28"/>
        </w:rPr>
        <w:t>)</w:t>
      </w:r>
    </w:p>
    <w:p w:rsidR="0093081D" w:rsidRPr="004E7B3A" w:rsidRDefault="0093081D" w:rsidP="0093081D">
      <w:pPr>
        <w:ind w:firstLine="567"/>
        <w:jc w:val="center"/>
        <w:rPr>
          <w:b/>
          <w:sz w:val="28"/>
          <w:szCs w:val="28"/>
        </w:rPr>
      </w:pPr>
      <w:r w:rsidRPr="004E7B3A">
        <w:rPr>
          <w:b/>
          <w:sz w:val="28"/>
          <w:szCs w:val="28"/>
        </w:rPr>
        <w:t xml:space="preserve"> </w:t>
      </w:r>
    </w:p>
    <w:p w:rsidR="0093081D" w:rsidRPr="004E7B3A" w:rsidRDefault="0093081D" w:rsidP="0093081D">
      <w:pPr>
        <w:numPr>
          <w:ilvl w:val="0"/>
          <w:numId w:val="1"/>
        </w:numPr>
        <w:autoSpaceDE/>
        <w:autoSpaceDN/>
        <w:jc w:val="both"/>
        <w:rPr>
          <w:b/>
          <w:bCs/>
          <w:sz w:val="28"/>
          <w:szCs w:val="28"/>
        </w:rPr>
      </w:pPr>
      <w:r w:rsidRPr="004E7B3A">
        <w:rPr>
          <w:b/>
          <w:bCs/>
          <w:sz w:val="28"/>
          <w:szCs w:val="28"/>
        </w:rPr>
        <w:t>Загальна характеристика законопроекту.</w:t>
      </w:r>
    </w:p>
    <w:p w:rsidR="0093081D" w:rsidRDefault="0093081D" w:rsidP="0093081D">
      <w:pPr>
        <w:pStyle w:val="1"/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7B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Закону, згідно з пояснювальною запискою, розроблено з метою </w:t>
      </w:r>
      <w:r w:rsidR="00A72B47">
        <w:rPr>
          <w:rFonts w:ascii="Times New Roman" w:eastAsia="Times New Roman" w:hAnsi="Times New Roman"/>
          <w:sz w:val="28"/>
          <w:szCs w:val="28"/>
          <w:lang w:val="uk-UA" w:eastAsia="ru-RU"/>
        </w:rPr>
        <w:t>заохочення споживачів реклами боротися з дискримінаційною рекламою</w:t>
      </w:r>
      <w:r w:rsidRPr="004E7B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Для цього законопроектом пропонується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до </w:t>
      </w:r>
      <w:r w:rsidR="00A72B47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акон</w:t>
      </w:r>
      <w:r w:rsidR="00A72B4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</w:t>
      </w:r>
      <w:r w:rsidRPr="004E7B3A">
        <w:rPr>
          <w:rFonts w:ascii="Times New Roman" w:eastAsia="Times New Roman" w:hAnsi="Times New Roman"/>
          <w:sz w:val="28"/>
          <w:szCs w:val="28"/>
          <w:lang w:val="uk-UA" w:eastAsia="ru-RU"/>
        </w:rPr>
        <w:t>«Про рекламу»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72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47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зокрема, пропонується надати визначення терміну </w:t>
      </w:r>
      <w:r w:rsidR="00A72B47">
        <w:rPr>
          <w:rFonts w:ascii="Times New Roman" w:eastAsia="Times New Roman" w:hAnsi="Times New Roman"/>
          <w:sz w:val="28"/>
          <w:szCs w:val="28"/>
          <w:lang w:val="uk-UA" w:eastAsia="ru-RU"/>
        </w:rPr>
        <w:t>«дискримінаційна реклама за ознакою статі»</w:t>
      </w:r>
      <w:r w:rsidR="000D4740">
        <w:rPr>
          <w:rFonts w:ascii="Times New Roman" w:eastAsia="Times New Roman" w:hAnsi="Times New Roman"/>
          <w:sz w:val="28"/>
          <w:szCs w:val="28"/>
          <w:lang w:val="uk-UA" w:eastAsia="ru-RU"/>
        </w:rPr>
        <w:t>, збільшити розміри штрафів за повторне вчинення порушення законодавства про рекламу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4E7B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3081D" w:rsidRPr="004E7B3A" w:rsidRDefault="0093081D" w:rsidP="0093081D">
      <w:pPr>
        <w:spacing w:before="60"/>
        <w:ind w:firstLine="567"/>
        <w:jc w:val="both"/>
        <w:rPr>
          <w:b/>
          <w:bCs/>
          <w:sz w:val="28"/>
          <w:szCs w:val="28"/>
        </w:rPr>
      </w:pPr>
      <w:r w:rsidRPr="004E7B3A">
        <w:rPr>
          <w:rFonts w:eastAsia="Verdana"/>
          <w:b/>
          <w:bCs/>
          <w:sz w:val="28"/>
          <w:szCs w:val="28"/>
        </w:rPr>
        <w:t>2.  </w:t>
      </w:r>
      <w:r w:rsidRPr="004E7B3A">
        <w:rPr>
          <w:b/>
          <w:bCs/>
          <w:sz w:val="28"/>
          <w:szCs w:val="28"/>
        </w:rPr>
        <w:t>Належність законопроекту за предметом правового регулювання до сфери дії права Європейського Союзу.</w:t>
      </w:r>
    </w:p>
    <w:p w:rsidR="00246EFB" w:rsidRDefault="00246EFB" w:rsidP="0093081D">
      <w:pPr>
        <w:pStyle w:val="1"/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D2F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Предмет правового регулювання законопроекту охоплюється положеннями </w:t>
      </w:r>
      <w:r w:rsidR="005D6C65" w:rsidRPr="002441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глави 15 «Політика з питань аудіовізуальної галузі»</w:t>
      </w:r>
      <w:r w:rsidR="005D6C6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і </w:t>
      </w:r>
      <w:r w:rsidRPr="008D2F67">
        <w:rPr>
          <w:rFonts w:ascii="Times New Roman" w:eastAsia="Times New Roman" w:hAnsi="Times New Roman"/>
          <w:sz w:val="28"/>
          <w:szCs w:val="28"/>
          <w:lang w:val="uk-UA" w:eastAsia="ru-RU"/>
        </w:rPr>
        <w:t>глави 21 «Співробітництво у галузі зайнятості, соціальної політики та рівних можливостей» розділу V «Економічне та галузеве співробітництво»</w:t>
      </w:r>
      <w:r w:rsidR="002441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8D2F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Додатку XL </w:t>
      </w:r>
      <w:r w:rsidR="002441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Pr="002441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Угоди </w:t>
      </w:r>
      <w:r w:rsidRPr="008D2F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асоціацію між Україною, з однієї сторони, та Європейським Союзом, Європейським Співтовариством з атомної енергії і їхніми державами-членами, з </w:t>
      </w:r>
      <w:r w:rsidRPr="00E8235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іншої сторони (далі – Угода про асоціацію).</w:t>
      </w:r>
    </w:p>
    <w:p w:rsidR="0093081D" w:rsidRPr="00537F63" w:rsidRDefault="0093081D" w:rsidP="0093081D">
      <w:pPr>
        <w:pStyle w:val="1"/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37F6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Правовідносини, аналогічні тим, які пропонується врегулювати проектом Закону, регулюються на рівні національного законодавства держав-членів ЄС, а також: </w:t>
      </w:r>
    </w:p>
    <w:p w:rsidR="0093081D" w:rsidRPr="00E80EAD" w:rsidRDefault="0093081D" w:rsidP="0093081D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before="120" w:after="12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80EAD">
        <w:rPr>
          <w:rFonts w:ascii="Times New Roman" w:hAnsi="Times New Roman"/>
          <w:i/>
          <w:color w:val="000000" w:themeColor="text1"/>
          <w:spacing w:val="-1"/>
          <w:sz w:val="28"/>
          <w:szCs w:val="28"/>
          <w:lang w:val="uk-UA"/>
        </w:rPr>
        <w:t>Директивою 2010/13/ЄС Європейського Парламенту та Ради від 10 березня 2010 року про узгодження деяких положень, встановлених законом, правилами або адміністративними діями у державах-членах, що стосуються надання аудіовізуальних медіа-послуг (Директива про аудіовізуальні медіа-послуги)</w:t>
      </w:r>
      <w:r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(</w:t>
      </w:r>
      <w:proofErr w:type="spellStart"/>
      <w:r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Official</w:t>
      </w:r>
      <w:proofErr w:type="spellEnd"/>
      <w:r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proofErr w:type="spellStart"/>
      <w:r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Journal</w:t>
      </w:r>
      <w:proofErr w:type="spellEnd"/>
      <w:r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L 95, 15.4.2010, p. 1–24) (далі – Директива </w:t>
      </w:r>
      <w:r w:rsidRPr="00E80EA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2010/13/ЄС).</w:t>
      </w:r>
    </w:p>
    <w:p w:rsidR="0093081D" w:rsidRPr="004E7B3A" w:rsidRDefault="0093081D" w:rsidP="0093081D">
      <w:pPr>
        <w:spacing w:before="240"/>
        <w:ind w:firstLine="567"/>
        <w:jc w:val="both"/>
        <w:rPr>
          <w:b/>
          <w:sz w:val="28"/>
          <w:szCs w:val="28"/>
        </w:rPr>
      </w:pPr>
      <w:r w:rsidRPr="004E7B3A">
        <w:rPr>
          <w:rFonts w:eastAsia="Verdana"/>
          <w:b/>
          <w:bCs/>
          <w:sz w:val="28"/>
          <w:szCs w:val="28"/>
        </w:rPr>
        <w:t>3.  </w:t>
      </w:r>
      <w:r w:rsidRPr="004E7B3A">
        <w:rPr>
          <w:b/>
          <w:sz w:val="28"/>
          <w:szCs w:val="28"/>
        </w:rPr>
        <w:t>Відповідність законопроекту праву ЄС.</w:t>
      </w:r>
    </w:p>
    <w:p w:rsidR="0093081D" w:rsidRDefault="0093081D" w:rsidP="0093081D">
      <w:pPr>
        <w:pStyle w:val="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E7B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4E7B3A">
        <w:rPr>
          <w:rFonts w:ascii="Times New Roman" w:eastAsia="Times New Roman" w:hAnsi="Times New Roman"/>
          <w:sz w:val="28"/>
          <w:szCs w:val="28"/>
          <w:lang w:val="uk-UA" w:eastAsia="ru-RU"/>
        </w:rPr>
        <w:t>aquis</w:t>
      </w:r>
      <w:proofErr w:type="spellEnd"/>
      <w:r w:rsidRPr="004E7B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ЄС та Угоді про асоціацію слід зазначити таке.</w:t>
      </w:r>
    </w:p>
    <w:p w:rsidR="006B716D" w:rsidRDefault="006B716D" w:rsidP="006B716D">
      <w:pPr>
        <w:pStyle w:val="1"/>
        <w:spacing w:before="120"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A34B78"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ідповідно до </w:t>
      </w:r>
      <w:r w:rsidRPr="00800F47">
        <w:rPr>
          <w:rFonts w:ascii="Times New Roman" w:hAnsi="Times New Roman"/>
          <w:color w:val="000000"/>
          <w:sz w:val="28"/>
          <w:szCs w:val="28"/>
          <w:lang w:val="uk-UA"/>
        </w:rPr>
        <w:t>статті 419 Угоди про асоціацію</w:t>
      </w:r>
      <w:r w:rsidRPr="00A34B78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Сторони посилюють діалог та співробітництво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зокрема,</w:t>
      </w:r>
      <w:r w:rsidRPr="00A34B78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забезпечення гендерної рівності та недискримінації. </w:t>
      </w:r>
    </w:p>
    <w:p w:rsidR="006B716D" w:rsidRPr="00A34B78" w:rsidRDefault="006B716D" w:rsidP="006B716D">
      <w:pPr>
        <w:pStyle w:val="1"/>
        <w:spacing w:before="120"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34B78">
        <w:rPr>
          <w:rFonts w:ascii="Times New Roman" w:hAnsi="Times New Roman"/>
          <w:color w:val="000000"/>
          <w:sz w:val="28"/>
          <w:szCs w:val="28"/>
          <w:lang w:val="uk-UA"/>
        </w:rPr>
        <w:t xml:space="preserve">Співробітництво у цих сферах, згідно зі </w:t>
      </w:r>
      <w:r w:rsidRPr="00800F47">
        <w:rPr>
          <w:rFonts w:ascii="Times New Roman" w:hAnsi="Times New Roman"/>
          <w:color w:val="000000"/>
          <w:sz w:val="28"/>
          <w:szCs w:val="28"/>
          <w:lang w:val="uk-UA"/>
        </w:rPr>
        <w:t>статтею 420 Угоди про асоціацію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34B78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передбачає досягнення, зокрема, так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цілі </w:t>
      </w:r>
      <w:r w:rsidRPr="00A34B78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1" w:name="n2549"/>
      <w:bookmarkStart w:id="2" w:name="n2551"/>
      <w:bookmarkEnd w:id="1"/>
      <w:bookmarkEnd w:id="2"/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6B716D">
        <w:rPr>
          <w:rFonts w:ascii="Times New Roman" w:hAnsi="Times New Roman"/>
          <w:color w:val="000000"/>
          <w:sz w:val="28"/>
          <w:szCs w:val="28"/>
          <w:lang w:val="uk-UA"/>
        </w:rPr>
        <w:t>одолання дискримінації в усіх її формах та проявах</w:t>
      </w:r>
      <w:r w:rsidRPr="00A34B7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6675C" w:rsidRDefault="00A6675C" w:rsidP="00D838DC">
      <w:pPr>
        <w:pStyle w:val="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6675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Відповідно до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ідпунктів (і) та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пункту (с) частини 1 статті 9 </w:t>
      </w:r>
      <w:r w:rsidRPr="00A6675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Директиви 2010/13/ЄС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00F47" w:rsidRPr="00800F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держави-члени забезпечують відповідність комерційних аудіовізуальних повідомлень, що</w:t>
      </w:r>
      <w:r w:rsidR="00800F47" w:rsidRPr="00EB3F6D">
        <w:rPr>
          <w:lang w:val="uk-UA"/>
        </w:rPr>
        <w:t xml:space="preserve"> </w:t>
      </w:r>
      <w:r w:rsidR="00800F47" w:rsidRPr="00800F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здійснюються провайдерами медіа послуг під їхньою юрисдикцією, </w:t>
      </w:r>
      <w:r w:rsidR="00800F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зокрема, правилу, що</w:t>
      </w:r>
      <w:r w:rsidR="00800F47" w:rsidRPr="00D838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838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комерційні аудіов</w:t>
      </w:r>
      <w:r w:rsidR="00D838DC" w:rsidRPr="00D838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ізуальні </w:t>
      </w:r>
      <w:r w:rsidR="00D838DC" w:rsidRPr="00D838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повідомлення не можуть: </w:t>
      </w:r>
      <w:r w:rsidRPr="00D838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завдавати шкоду повазі до людської гідності;</w:t>
      </w:r>
      <w:r w:rsidR="00D838DC" w:rsidRPr="00D838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838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містити або пропагувати будь-яку дискримінацію за ознакою статі, расового чи етнічного походження, національності, релігії або переконання,  обмежених можливостей, </w:t>
      </w:r>
      <w:r w:rsidR="00D838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віку або сексуальної орієнтації. </w:t>
      </w:r>
    </w:p>
    <w:p w:rsidR="0086535A" w:rsidRDefault="00800F47" w:rsidP="0086535A">
      <w:pPr>
        <w:pStyle w:val="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79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Крім того, відповідно до частини 1 статті 4 Директиви 2010/13/ЄС держави-члени мають право вимагати від </w:t>
      </w:r>
      <w:proofErr w:type="spellStart"/>
      <w:r w:rsidRPr="00BC1604">
        <w:rPr>
          <w:rFonts w:ascii="Times New Roman" w:eastAsia="Times New Roman" w:hAnsi="Times New Roman"/>
          <w:sz w:val="28"/>
          <w:szCs w:val="28"/>
          <w:lang w:val="uk-UA" w:eastAsia="ru-RU"/>
        </w:rPr>
        <w:t>телемовників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що знаходяться в межах їх юрисдикції,</w:t>
      </w:r>
      <w:r w:rsidRPr="005D79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дотримуватись більш детальних або суворих правил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питань надання аудіовізуальних медіа-послуг</w:t>
      </w:r>
      <w:r w:rsidRPr="005D79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умови, </w:t>
      </w:r>
      <w:r w:rsidRPr="005D79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такі</w:t>
      </w:r>
      <w:r w:rsidRPr="005D79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правила відповідають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праву ЄС</w:t>
      </w:r>
      <w:r w:rsidRPr="005D793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A6393" w:rsidRDefault="003A6393" w:rsidP="0086535A">
      <w:pPr>
        <w:pStyle w:val="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Також положення проти дискримінації та гендерних стереотипів у рекламі містяться у документах рекомендаційного характеру, таких як:</w:t>
      </w:r>
    </w:p>
    <w:p w:rsidR="001A2A4C" w:rsidRPr="001A2A4C" w:rsidRDefault="0086535A" w:rsidP="00FA56D6">
      <w:pPr>
        <w:pStyle w:val="1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езолюція Ради</w:t>
      </w:r>
      <w:r w:rsidR="00A612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представників урядів держав-членів, ухвалена на засіданні Ради 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 1995 року</w:t>
      </w:r>
      <w:r w:rsidR="00A6126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6126B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</w:t>
      </w:r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зображен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ня жінок та чоловіків у рекламі та медіа (</w:t>
      </w:r>
      <w:proofErr w:type="spellStart"/>
      <w:r w:rsidR="00A6126B"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Official</w:t>
      </w:r>
      <w:proofErr w:type="spellEnd"/>
      <w:r w:rsidR="00A6126B"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proofErr w:type="spellStart"/>
      <w:r w:rsidR="00A6126B"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Journal</w:t>
      </w:r>
      <w:proofErr w:type="spellEnd"/>
      <w:r w:rsidR="00A6126B" w:rsidRPr="00E80EA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C</w:t>
      </w:r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296, 10.11.1995, p</w:t>
      </w:r>
      <w:r w:rsidR="00FA56D6">
        <w:rPr>
          <w:rFonts w:ascii="Times New Roman" w:eastAsia="Times New Roman" w:hAnsi="Times New Roman"/>
          <w:sz w:val="28"/>
          <w:szCs w:val="28"/>
          <w:lang w:val="uk-UA" w:eastAsia="ru-RU"/>
        </w:rPr>
        <w:t>.15</w:t>
      </w:r>
      <w:r w:rsidR="00A612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–16</w:t>
      </w:r>
      <w:r w:rsidR="00FA56D6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00FE8" w:rsidRDefault="0086535A" w:rsidP="002951FC">
      <w:pPr>
        <w:pStyle w:val="1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>Резолюція Євро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1A2A4C"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ейського Парламенту </w:t>
      </w:r>
      <w:r w:rsidR="00A00FE8"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16 вересня 1997 року 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щодо дискримінації стосовно жінок</w:t>
      </w:r>
      <w:r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у рекламі (</w:t>
      </w:r>
      <w:proofErr w:type="spellStart"/>
      <w:r w:rsidR="00A00FE8" w:rsidRPr="00A00FE8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Official</w:t>
      </w:r>
      <w:proofErr w:type="spellEnd"/>
      <w:r w:rsidR="00A00FE8" w:rsidRPr="00A00FE8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proofErr w:type="spellStart"/>
      <w:r w:rsidR="00A00FE8" w:rsidRPr="00A00FE8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Journal</w:t>
      </w:r>
      <w:proofErr w:type="spellEnd"/>
      <w:r w:rsidR="00A00FE8" w:rsidRPr="00A00FE8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="00A00FE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C</w:t>
      </w:r>
      <w:r w:rsidR="00A00FE8"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304, </w:t>
      </w:r>
      <w:r w:rsidR="00A00FE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A00FE8"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A00FE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.1</w:t>
      </w:r>
      <w:r w:rsidR="00A00FE8"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A00FE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.199</w:t>
      </w:r>
      <w:r w:rsidR="00A00FE8"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A00FE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, p</w:t>
      </w:r>
      <w:r w:rsidR="00A00FE8"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>. 60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A00FE8" w:rsidRPr="00A00FE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D0811" w:rsidRPr="005D6C65" w:rsidRDefault="00523F69" w:rsidP="00FB655D">
      <w:pPr>
        <w:pStyle w:val="1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Резолюція Європейського Парламенту </w:t>
      </w:r>
      <w:r w:rsidR="00A00FE8"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12 березня 2013 року </w:t>
      </w:r>
      <w:r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>щодо подолання гендерних стереотипів в ЄС</w:t>
      </w:r>
      <w:r w:rsidR="00852768"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276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852768" w:rsidRPr="001D0811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Official</w:t>
      </w:r>
      <w:proofErr w:type="spellEnd"/>
      <w:r w:rsidR="00852768" w:rsidRPr="001D0811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proofErr w:type="spellStart"/>
      <w:r w:rsidR="00852768" w:rsidRPr="001D0811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Journal</w:t>
      </w:r>
      <w:proofErr w:type="spellEnd"/>
      <w:r w:rsidR="00852768" w:rsidRPr="001D0811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="0085276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C</w:t>
      </w:r>
      <w:r w:rsidR="00852768"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36, 29</w:t>
      </w:r>
      <w:r w:rsidR="0085276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52768"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85276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852768"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>2016</w:t>
      </w:r>
      <w:r w:rsidR="0085276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, p</w:t>
      </w:r>
      <w:r w:rsidR="00852768"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>. 18-26</w:t>
      </w:r>
      <w:r w:rsidR="00852768"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852768"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1D08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6535A" w:rsidRPr="0086535A" w:rsidRDefault="0086535A" w:rsidP="0086535A">
      <w:pPr>
        <w:pStyle w:val="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Основною</w:t>
      </w:r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ідеєю </w:t>
      </w:r>
      <w:r w:rsidR="00A00FE8">
        <w:rPr>
          <w:rFonts w:ascii="Times New Roman" w:eastAsia="Times New Roman" w:hAnsi="Times New Roman"/>
          <w:sz w:val="28"/>
          <w:szCs w:val="28"/>
          <w:lang w:val="uk-UA" w:eastAsia="ru-RU"/>
        </w:rPr>
        <w:t>вищезгаданих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</w:t>
      </w:r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ентів є вимога адекватно та </w:t>
      </w:r>
      <w:proofErr w:type="spellStart"/>
      <w:r w:rsidRPr="001A2A4C">
        <w:rPr>
          <w:rFonts w:ascii="Times New Roman" w:eastAsia="Times New Roman" w:hAnsi="Times New Roman"/>
          <w:sz w:val="28"/>
          <w:szCs w:val="28"/>
          <w:lang w:val="uk-UA" w:eastAsia="ru-RU"/>
        </w:rPr>
        <w:t>реа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>лістично</w:t>
      </w:r>
      <w:proofErr w:type="spellEnd"/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зображувати жінок і чоловіків, та </w:t>
      </w:r>
      <w:r w:rsidR="00BE60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правдиво </w:t>
      </w:r>
      <w:r w:rsidRPr="008653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показувати їх здібності. </w:t>
      </w:r>
    </w:p>
    <w:p w:rsidR="00610B6F" w:rsidRDefault="00610B6F" w:rsidP="00534D60">
      <w:pPr>
        <w:pStyle w:val="1"/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Серед документів Ради Європи, присвячених питанням гендерної рівності в аудіовізуальному секторі, </w:t>
      </w:r>
      <w:r w:rsidR="009538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слід звернути увагу на </w:t>
      </w:r>
      <w:r w:rsidR="00DC54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такі: </w:t>
      </w:r>
    </w:p>
    <w:p w:rsidR="00534D60" w:rsidRPr="00534D60" w:rsidRDefault="00534D60" w:rsidP="00FD6C7B">
      <w:pPr>
        <w:pStyle w:val="1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Рекомендація CM/REC (2013)1 Комітету міністрів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ади Європи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</w:t>
      </w:r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ержавам-членам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</w:t>
      </w:r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одо гендерної рівності та медіа</w:t>
      </w:r>
      <w:r w:rsidR="00DC544A">
        <w:rPr>
          <w:rStyle w:val="aa"/>
          <w:rFonts w:ascii="Times New Roman" w:eastAsia="Times New Roman" w:hAnsi="Times New Roman"/>
          <w:sz w:val="28"/>
          <w:szCs w:val="28"/>
          <w:lang w:val="uk-UA" w:eastAsia="ru-RU"/>
        </w:rPr>
        <w:footnoteReference w:id="1"/>
      </w:r>
      <w:r w:rsidR="00C31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 якій зазначається, що </w:t>
      </w:r>
      <w:r w:rsidR="00C31D7E"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потрібно заохочувати</w:t>
      </w:r>
      <w:r w:rsidR="00C31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31D7E" w:rsidRPr="00C31D7E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едіаорганізації</w:t>
      </w:r>
      <w:proofErr w:type="spellEnd"/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ухвалення </w:t>
      </w:r>
      <w:proofErr w:type="spellStart"/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саморегуляторних</w:t>
      </w:r>
      <w:proofErr w:type="spellEnd"/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заходів, внутрішніх кодексів поведінки/етики та внутрішнього нагляду, розвитку стандартів медійн</w:t>
      </w:r>
      <w:r w:rsidRPr="00C31D7E">
        <w:rPr>
          <w:rFonts w:ascii="Times New Roman" w:eastAsia="Times New Roman" w:hAnsi="Times New Roman"/>
          <w:sz w:val="28"/>
          <w:szCs w:val="28"/>
          <w:lang w:val="uk-UA" w:eastAsia="ru-RU"/>
        </w:rPr>
        <w:t>ого мовлення, яке сприяє гендер</w:t>
      </w:r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ній рівності, для сприяння належній внутрішній політиці та створення </w:t>
      </w:r>
      <w:r w:rsidRPr="00C31D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умов праці, що мають на меті </w:t>
      </w:r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образ чоловіків та жінок, вільний від стереотипів; роль і присутність жінок та чоловіків; уникнення </w:t>
      </w:r>
      <w:proofErr w:type="spellStart"/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сексистської</w:t>
      </w:r>
      <w:proofErr w:type="spellEnd"/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реклами, мови і контенту, що може призвести до дискримінації за ознакою статі, а також підбурювання до ненависті чи насильства на основі </w:t>
      </w:r>
      <w:proofErr w:type="spellStart"/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гендеру</w:t>
      </w:r>
      <w:proofErr w:type="spellEnd"/>
      <w:r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A5D0E" w:rsidRPr="00FA5D0E" w:rsidRDefault="00FA5D0E" w:rsidP="00FD6C7B">
      <w:pPr>
        <w:pStyle w:val="1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A5D0E">
        <w:rPr>
          <w:rFonts w:ascii="Times New Roman" w:eastAsia="Times New Roman" w:hAnsi="Times New Roman"/>
          <w:sz w:val="28"/>
          <w:szCs w:val="28"/>
          <w:lang w:val="uk-UA" w:eastAsia="ru-RU"/>
        </w:rPr>
        <w:t>Рекомендація № CM/Rec(2017)9 Комітету Міністрів Ради Європи державам-членам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A5D0E">
        <w:rPr>
          <w:rFonts w:ascii="Times New Roman" w:eastAsia="Times New Roman" w:hAnsi="Times New Roman"/>
          <w:sz w:val="28"/>
          <w:szCs w:val="28"/>
          <w:lang w:val="uk-UA" w:eastAsia="ru-RU"/>
        </w:rPr>
        <w:t>щодо гендерної рівності в аудіовізуальному секторі</w:t>
      </w:r>
      <w:r>
        <w:rPr>
          <w:rStyle w:val="aa"/>
          <w:rFonts w:ascii="Times New Roman" w:eastAsia="Times New Roman" w:hAnsi="Times New Roman"/>
          <w:sz w:val="28"/>
          <w:szCs w:val="28"/>
          <w:lang w:val="uk-UA" w:eastAsia="ru-RU"/>
        </w:rPr>
        <w:footnoteReference w:id="2"/>
      </w:r>
      <w:r w:rsidR="009854D9">
        <w:rPr>
          <w:rFonts w:ascii="Times New Roman" w:eastAsia="Times New Roman" w:hAnsi="Times New Roman"/>
          <w:sz w:val="28"/>
          <w:szCs w:val="28"/>
          <w:lang w:val="uk-UA" w:eastAsia="ru-RU"/>
        </w:rPr>
        <w:t>, в якій наголошується на необхідності п</w:t>
      </w:r>
      <w:r w:rsidR="009854D9" w:rsidRPr="00FF77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ідвищити рівень обізнаності про процедури подання скарг, які громадяни можуть використовувати щодо аудіовізуального вмісту, який вони вважають </w:t>
      </w:r>
      <w:r w:rsidR="00FF77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таким, що </w:t>
      </w:r>
      <w:r w:rsidR="009854D9" w:rsidRPr="00FF77BA">
        <w:rPr>
          <w:rFonts w:ascii="Times New Roman" w:eastAsia="Times New Roman" w:hAnsi="Times New Roman"/>
          <w:sz w:val="28"/>
          <w:szCs w:val="28"/>
          <w:lang w:val="uk-UA" w:eastAsia="ru-RU"/>
        </w:rPr>
        <w:t>супереч</w:t>
      </w:r>
      <w:r w:rsidR="00FF77BA" w:rsidRPr="00FF77BA">
        <w:rPr>
          <w:rFonts w:ascii="Times New Roman" w:eastAsia="Times New Roman" w:hAnsi="Times New Roman"/>
          <w:sz w:val="28"/>
          <w:szCs w:val="28"/>
          <w:lang w:val="uk-UA" w:eastAsia="ru-RU"/>
        </w:rPr>
        <w:t>ить гендерній рівності</w:t>
      </w:r>
      <w:r w:rsidR="00FF77B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F77BA" w:rsidRPr="00FF77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77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FF77BA" w:rsidRPr="00FF77BA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FF77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кож на необхідності </w:t>
      </w:r>
      <w:r w:rsidR="00FF77BA" w:rsidRPr="00FF77BA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9854D9" w:rsidRPr="00FF77BA">
        <w:rPr>
          <w:rFonts w:ascii="Times New Roman" w:eastAsia="Times New Roman" w:hAnsi="Times New Roman"/>
          <w:sz w:val="28"/>
          <w:szCs w:val="28"/>
          <w:lang w:val="uk-UA" w:eastAsia="ru-RU"/>
        </w:rPr>
        <w:t>аохочувати оновлення існуючих механізмів підзвітності та їх ефективного використання у випадках порушення гендерної рівності в аудіовізуальному секторі.</w:t>
      </w:r>
    </w:p>
    <w:p w:rsidR="00C31D7E" w:rsidRDefault="00534D60" w:rsidP="00FD6C7B">
      <w:pPr>
        <w:pStyle w:val="1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3F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Резолюція  1557  (2007)  та  Рекомендація  </w:t>
      </w:r>
      <w:r w:rsidR="003525EC" w:rsidRPr="003525E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Парламентської асамблеї Ради Європи</w:t>
      </w:r>
      <w:r w:rsidR="003525E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(далі – ПАРЄ)</w:t>
      </w:r>
      <w:r w:rsidR="003525EC" w:rsidRPr="003525E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13F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1799  (2007)  щодо  іміджу  жінок  у   рекламі</w:t>
      </w:r>
      <w:r w:rsidR="00C13F24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footnoteReference w:id="3"/>
      </w:r>
      <w:r w:rsidR="00C13F24" w:rsidRPr="00C13F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в яких </w:t>
      </w:r>
      <w:r w:rsidR="00C13F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ПАРЄ відзначає, що в рекламі все частіше зустрічаються </w:t>
      </w:r>
      <w:r w:rsidR="00C13F24">
        <w:rPr>
          <w:rFonts w:ascii="Times New Roman" w:hAnsi="Times New Roman"/>
          <w:sz w:val="28"/>
          <w:szCs w:val="28"/>
          <w:lang w:val="uk-UA"/>
        </w:rPr>
        <w:t>о</w:t>
      </w:r>
      <w:r w:rsidR="00C13F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брази жінок, які абсолютно не відповідають тій реальній ролі, яку вони відіграють у сучасному суспільстві, часто реклама показує жінок в приниженому становищі, в деяких рекламних роликах саме жінки </w:t>
      </w:r>
      <w:r w:rsidR="00B80BB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майже завжди представлені як звичайні предмети вжитку або сексуальні об’єкти. Асамблея відзначає, що повага </w:t>
      </w:r>
      <w:r w:rsidR="005D6C6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B80BB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людської гідності має стати однією з постійних цільових настанов рекламодавців, та підкреслює необхідність діяти в трьох напрямках: регулювання, саморегулювання та навчання, що допомагає людям критично сприймати рекламу.   </w:t>
      </w:r>
      <w:r w:rsidR="00C13F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C31D7E" w:rsidRPr="00AE187A" w:rsidRDefault="003525EC" w:rsidP="00FD6C7B">
      <w:pPr>
        <w:pStyle w:val="1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Резолюція 1751 (2010) та Рекомендація 1931 (2010) Парламентської асамблеї Ради Європи про боротьбу з </w:t>
      </w:r>
      <w:proofErr w:type="spellStart"/>
      <w:r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сексистськими</w:t>
      </w:r>
      <w:proofErr w:type="spellEnd"/>
      <w:r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стереотипами в ЗМІ</w:t>
      </w:r>
      <w:r w:rsidR="009042D3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footnoteReference w:id="4"/>
      </w:r>
      <w:r w:rsidR="009042D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C808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яких </w:t>
      </w:r>
      <w:r w:rsidR="0031600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зазначається, що </w:t>
      </w:r>
      <w:r w:rsidR="00C808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наявні в ЗМІ </w:t>
      </w:r>
      <w:proofErr w:type="spellStart"/>
      <w:r w:rsidR="00C808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сексистські</w:t>
      </w:r>
      <w:proofErr w:type="spellEnd"/>
      <w:r w:rsidR="00C808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стереотипи, які відводять жінкам і чоловікам ролі, </w:t>
      </w:r>
      <w:r w:rsidR="0031600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що</w:t>
      </w:r>
      <w:r w:rsidR="00C808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традиційно відводяться їм суспільством, – тобто жінки – вдома, чоловіки – в професійному та політичному світі, жінки – жертви або сексуальні предмети, чоловіки – компетентні </w:t>
      </w:r>
      <w:r w:rsidR="0031600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потужні лідери, є бар’єром для досягнення гендерної рівності. </w:t>
      </w:r>
      <w:r w:rsidR="00562E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Асамблея закликала держави-члени включити в законодавство про гендерну рівність положення про боротьбу з </w:t>
      </w:r>
      <w:proofErr w:type="spellStart"/>
      <w:r w:rsidR="00562E21"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сексистськими</w:t>
      </w:r>
      <w:proofErr w:type="spellEnd"/>
      <w:r w:rsidR="00562E21"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стереотипами</w:t>
      </w:r>
      <w:r w:rsidR="00562E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та закликала національні парламенти боротися з </w:t>
      </w:r>
      <w:proofErr w:type="spellStart"/>
      <w:r w:rsidR="00562E21"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сексистськими</w:t>
      </w:r>
      <w:proofErr w:type="spellEnd"/>
      <w:r w:rsidR="00562E21"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стереотипами</w:t>
      </w:r>
      <w:r w:rsidR="00562E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ЗМІ шляхом ухвалення законодавчих норм</w:t>
      </w:r>
      <w:r w:rsidR="004772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які б передбачали санкції</w:t>
      </w:r>
      <w:r w:rsidR="00562E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 </w:t>
      </w:r>
      <w:proofErr w:type="spellStart"/>
      <w:r w:rsidR="00562E21"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сексистськ</w:t>
      </w:r>
      <w:r w:rsidR="00562E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proofErr w:type="spellEnd"/>
      <w:r w:rsidR="00562E21" w:rsidRPr="00AE187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62E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зауваження або образи, </w:t>
      </w:r>
      <w:r w:rsidR="00FB1E6E"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підбурювання до ненависті чи насильства на основі </w:t>
      </w:r>
      <w:proofErr w:type="spellStart"/>
      <w:r w:rsidR="00FB1E6E" w:rsidRPr="00534D60">
        <w:rPr>
          <w:rFonts w:ascii="Times New Roman" w:eastAsia="Times New Roman" w:hAnsi="Times New Roman"/>
          <w:sz w:val="28"/>
          <w:szCs w:val="28"/>
          <w:lang w:val="uk-UA" w:eastAsia="ru-RU"/>
        </w:rPr>
        <w:t>гендеру</w:t>
      </w:r>
      <w:proofErr w:type="spellEnd"/>
      <w:r w:rsidR="00FB1E6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9042D3" w:rsidRPr="0013122E" w:rsidRDefault="0013122E" w:rsidP="0013122E">
      <w:pPr>
        <w:pStyle w:val="1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312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Разом з тим, в практиці держав-членів ЄС більшість питань, що стосуються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протидії дискримінації на основі статі у рекламі, належать до сфери саморегуляції і регулюються організаціями професіоналів реклами держав-членів ЄС. </w:t>
      </w:r>
      <w:r w:rsidRPr="0013122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93081D" w:rsidRPr="00A5199A" w:rsidRDefault="0093081D" w:rsidP="00A5199A">
      <w:pPr>
        <w:pStyle w:val="1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5199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Враховуючи все вищевикладене, законопроект в цілому не суперечить праву Європейського Союзу та зобов’язанням України відповідно до Угоди про асоціацію.</w:t>
      </w:r>
    </w:p>
    <w:p w:rsidR="0093081D" w:rsidRPr="004E7B3A" w:rsidRDefault="0093081D" w:rsidP="0093081D">
      <w:pPr>
        <w:spacing w:before="120" w:line="276" w:lineRule="auto"/>
        <w:ind w:firstLine="567"/>
        <w:jc w:val="both"/>
        <w:rPr>
          <w:bCs/>
          <w:sz w:val="28"/>
          <w:szCs w:val="28"/>
        </w:rPr>
      </w:pPr>
      <w:r w:rsidRPr="004E7B3A">
        <w:rPr>
          <w:sz w:val="28"/>
          <w:szCs w:val="28"/>
        </w:rPr>
        <w:t xml:space="preserve"> </w:t>
      </w:r>
      <w:r w:rsidRPr="004E7B3A">
        <w:rPr>
          <w:rFonts w:eastAsia="Verdana"/>
          <w:b/>
          <w:bCs/>
          <w:sz w:val="28"/>
          <w:szCs w:val="28"/>
        </w:rPr>
        <w:t>4.</w:t>
      </w:r>
      <w:r w:rsidRPr="004E7B3A">
        <w:rPr>
          <w:rFonts w:eastAsia="Verdana"/>
          <w:bCs/>
          <w:sz w:val="28"/>
          <w:szCs w:val="28"/>
        </w:rPr>
        <w:t>   </w:t>
      </w:r>
      <w:r w:rsidRPr="004E7B3A">
        <w:rPr>
          <w:b/>
          <w:sz w:val="28"/>
          <w:szCs w:val="28"/>
        </w:rPr>
        <w:t xml:space="preserve">Висновок Комітету з питань європейської інтеграції. </w:t>
      </w:r>
    </w:p>
    <w:p w:rsidR="0093081D" w:rsidRDefault="0093081D" w:rsidP="0093081D">
      <w:pPr>
        <w:ind w:firstLine="567"/>
        <w:jc w:val="both"/>
        <w:rPr>
          <w:rFonts w:eastAsia="MS Mincho"/>
          <w:sz w:val="28"/>
          <w:szCs w:val="28"/>
          <w:lang w:eastAsia="en-US"/>
        </w:rPr>
      </w:pPr>
      <w:r w:rsidRPr="004E7B3A">
        <w:rPr>
          <w:rFonts w:eastAsia="MS Mincho"/>
          <w:sz w:val="28"/>
          <w:szCs w:val="28"/>
          <w:lang w:eastAsia="en-US"/>
        </w:rPr>
        <w:t xml:space="preserve">Проект Закону </w:t>
      </w:r>
      <w:r>
        <w:rPr>
          <w:rFonts w:eastAsia="MS Mincho"/>
          <w:sz w:val="28"/>
          <w:szCs w:val="28"/>
          <w:lang w:eastAsia="en-US"/>
        </w:rPr>
        <w:t xml:space="preserve">в цілому </w:t>
      </w:r>
      <w:r w:rsidRPr="004E7B3A">
        <w:rPr>
          <w:rFonts w:eastAsia="MS Mincho"/>
          <w:sz w:val="28"/>
          <w:szCs w:val="28"/>
          <w:lang w:eastAsia="en-US"/>
        </w:rPr>
        <w:t xml:space="preserve">не суперечить праву Європейського Союзу та зобов’язанням України відповідно до Угоди про асоціацію. </w:t>
      </w:r>
    </w:p>
    <w:p w:rsidR="0093081D" w:rsidRDefault="0093081D" w:rsidP="0093081D">
      <w:pPr>
        <w:ind w:firstLine="567"/>
        <w:jc w:val="both"/>
        <w:rPr>
          <w:rFonts w:eastAsia="MS Mincho"/>
          <w:sz w:val="28"/>
          <w:szCs w:val="28"/>
          <w:lang w:eastAsia="en-US"/>
        </w:rPr>
      </w:pPr>
    </w:p>
    <w:p w:rsidR="0093081D" w:rsidRDefault="0093081D" w:rsidP="0093081D">
      <w:pPr>
        <w:ind w:firstLine="567"/>
        <w:jc w:val="both"/>
        <w:rPr>
          <w:rFonts w:eastAsia="MS Mincho"/>
          <w:b/>
          <w:i/>
          <w:sz w:val="28"/>
          <w:szCs w:val="28"/>
          <w:lang w:eastAsia="en-US"/>
        </w:rPr>
      </w:pPr>
    </w:p>
    <w:sectPr w:rsidR="0093081D" w:rsidSect="00E72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2E" w:rsidRDefault="00A30E2E" w:rsidP="0093081D">
      <w:r>
        <w:separator/>
      </w:r>
    </w:p>
  </w:endnote>
  <w:endnote w:type="continuationSeparator" w:id="0">
    <w:p w:rsidR="00A30E2E" w:rsidRDefault="00A30E2E" w:rsidP="0093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D0" w:rsidRDefault="0006190F" w:rsidP="00083D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DD0" w:rsidRDefault="00A30E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D0" w:rsidRPr="00885C95" w:rsidRDefault="0006190F" w:rsidP="00885C95">
    <w:pPr>
      <w:pStyle w:val="a3"/>
      <w:framePr w:wrap="around" w:vAnchor="text" w:hAnchor="page" w:x="6151" w:y="16"/>
      <w:rPr>
        <w:rStyle w:val="a5"/>
        <w:sz w:val="24"/>
        <w:szCs w:val="24"/>
      </w:rPr>
    </w:pPr>
    <w:r w:rsidRPr="00885C95">
      <w:rPr>
        <w:rStyle w:val="a5"/>
        <w:sz w:val="24"/>
        <w:szCs w:val="24"/>
      </w:rPr>
      <w:fldChar w:fldCharType="begin"/>
    </w:r>
    <w:r w:rsidRPr="00885C95">
      <w:rPr>
        <w:rStyle w:val="a5"/>
        <w:sz w:val="24"/>
        <w:szCs w:val="24"/>
      </w:rPr>
      <w:instrText xml:space="preserve">PAGE  </w:instrText>
    </w:r>
    <w:r w:rsidRPr="00885C95">
      <w:rPr>
        <w:rStyle w:val="a5"/>
        <w:sz w:val="24"/>
        <w:szCs w:val="24"/>
      </w:rPr>
      <w:fldChar w:fldCharType="separate"/>
    </w:r>
    <w:r w:rsidR="00A82FF6">
      <w:rPr>
        <w:rStyle w:val="a5"/>
        <w:noProof/>
        <w:sz w:val="24"/>
        <w:szCs w:val="24"/>
      </w:rPr>
      <w:t>2</w:t>
    </w:r>
    <w:r w:rsidRPr="00885C95">
      <w:rPr>
        <w:rStyle w:val="a5"/>
        <w:sz w:val="24"/>
        <w:szCs w:val="24"/>
      </w:rPr>
      <w:fldChar w:fldCharType="end"/>
    </w:r>
  </w:p>
  <w:p w:rsidR="00083DD0" w:rsidRDefault="00A30E2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AD" w:rsidRDefault="00A30E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2E" w:rsidRDefault="00A30E2E" w:rsidP="0093081D">
      <w:r>
        <w:separator/>
      </w:r>
    </w:p>
  </w:footnote>
  <w:footnote w:type="continuationSeparator" w:id="0">
    <w:p w:rsidR="00A30E2E" w:rsidRDefault="00A30E2E" w:rsidP="0093081D">
      <w:r>
        <w:continuationSeparator/>
      </w:r>
    </w:p>
  </w:footnote>
  <w:footnote w:id="1">
    <w:p w:rsidR="00DC544A" w:rsidRDefault="00DC544A" w:rsidP="00DC544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34D60">
        <w:rPr>
          <w:sz w:val="24"/>
          <w:szCs w:val="24"/>
        </w:rPr>
        <w:t>Ухвалено Комітетом міністрів</w:t>
      </w:r>
      <w:r w:rsidR="00FA5D0E">
        <w:rPr>
          <w:sz w:val="24"/>
          <w:szCs w:val="24"/>
        </w:rPr>
        <w:t xml:space="preserve"> РЄ</w:t>
      </w:r>
      <w:r w:rsidRPr="00534D60">
        <w:rPr>
          <w:sz w:val="24"/>
          <w:szCs w:val="24"/>
        </w:rPr>
        <w:t xml:space="preserve"> 10</w:t>
      </w:r>
      <w:r w:rsidRPr="00DC544A">
        <w:rPr>
          <w:sz w:val="24"/>
          <w:szCs w:val="24"/>
        </w:rPr>
        <w:t>.07.</w:t>
      </w:r>
      <w:r w:rsidRPr="00534D60">
        <w:rPr>
          <w:sz w:val="24"/>
          <w:szCs w:val="24"/>
        </w:rPr>
        <w:t>2013 р</w:t>
      </w:r>
      <w:r w:rsidRPr="00DC544A">
        <w:rPr>
          <w:sz w:val="24"/>
          <w:szCs w:val="24"/>
        </w:rPr>
        <w:t>.</w:t>
      </w:r>
      <w:r w:rsidRPr="00534D60">
        <w:rPr>
          <w:sz w:val="24"/>
          <w:szCs w:val="24"/>
        </w:rPr>
        <w:t xml:space="preserve"> на 1176-му засіданні постійних представників міністрів</w:t>
      </w:r>
      <w:r>
        <w:rPr>
          <w:sz w:val="24"/>
          <w:szCs w:val="24"/>
        </w:rPr>
        <w:t>.</w:t>
      </w:r>
    </w:p>
  </w:footnote>
  <w:footnote w:id="2">
    <w:p w:rsidR="00FA5D0E" w:rsidRDefault="00FA5D0E" w:rsidP="00FA5D0E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A5D0E">
        <w:rPr>
          <w:sz w:val="24"/>
          <w:szCs w:val="24"/>
        </w:rPr>
        <w:t>Ухвалено Комітетом Міністрів РЄ 27.09.2017 р. на 1295-му засіданні заступників міністрів.</w:t>
      </w:r>
    </w:p>
  </w:footnote>
  <w:footnote w:id="3">
    <w:p w:rsidR="00C13F24" w:rsidRPr="00C13F24" w:rsidRDefault="00C13F24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C13F24">
        <w:rPr>
          <w:color w:val="000000" w:themeColor="text1"/>
          <w:sz w:val="24"/>
          <w:szCs w:val="24"/>
        </w:rPr>
        <w:t>Ухвалені 26.06.2007 р. (21-е засідання).</w:t>
      </w:r>
    </w:p>
  </w:footnote>
  <w:footnote w:id="4">
    <w:p w:rsidR="009042D3" w:rsidRDefault="009042D3">
      <w:pPr>
        <w:pStyle w:val="a8"/>
      </w:pPr>
      <w:r>
        <w:rPr>
          <w:rStyle w:val="aa"/>
        </w:rPr>
        <w:footnoteRef/>
      </w:r>
      <w:r>
        <w:t xml:space="preserve"> </w:t>
      </w:r>
      <w:r w:rsidRPr="00C13F24">
        <w:rPr>
          <w:color w:val="000000" w:themeColor="text1"/>
          <w:sz w:val="24"/>
          <w:szCs w:val="24"/>
        </w:rPr>
        <w:t>Ухвалені 2</w:t>
      </w:r>
      <w:r>
        <w:rPr>
          <w:color w:val="000000" w:themeColor="text1"/>
          <w:sz w:val="24"/>
          <w:szCs w:val="24"/>
        </w:rPr>
        <w:t>5</w:t>
      </w:r>
      <w:r w:rsidRPr="00C13F24">
        <w:rPr>
          <w:color w:val="000000" w:themeColor="text1"/>
          <w:sz w:val="24"/>
          <w:szCs w:val="24"/>
        </w:rPr>
        <w:t>.06.20</w:t>
      </w:r>
      <w:r>
        <w:rPr>
          <w:color w:val="000000" w:themeColor="text1"/>
          <w:sz w:val="24"/>
          <w:szCs w:val="24"/>
        </w:rPr>
        <w:t>10</w:t>
      </w:r>
      <w:r w:rsidRPr="00C13F24">
        <w:rPr>
          <w:color w:val="000000" w:themeColor="text1"/>
          <w:sz w:val="24"/>
          <w:szCs w:val="24"/>
        </w:rPr>
        <w:t xml:space="preserve"> р. (2</w:t>
      </w:r>
      <w:r>
        <w:rPr>
          <w:color w:val="000000" w:themeColor="text1"/>
          <w:sz w:val="24"/>
          <w:szCs w:val="24"/>
        </w:rPr>
        <w:t>7</w:t>
      </w:r>
      <w:r w:rsidRPr="00C13F24">
        <w:rPr>
          <w:color w:val="000000" w:themeColor="text1"/>
          <w:sz w:val="24"/>
          <w:szCs w:val="24"/>
        </w:rPr>
        <w:t>-е засідання)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AD" w:rsidRDefault="00A30E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AD" w:rsidRDefault="00A30E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AD" w:rsidRDefault="00A30E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3BE"/>
    <w:multiLevelType w:val="hybridMultilevel"/>
    <w:tmpl w:val="7FFE9EDC"/>
    <w:lvl w:ilvl="0" w:tplc="47B8B5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1D27225"/>
    <w:multiLevelType w:val="hybridMultilevel"/>
    <w:tmpl w:val="AC2C8EC0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894555"/>
    <w:multiLevelType w:val="hybridMultilevel"/>
    <w:tmpl w:val="1B0C0716"/>
    <w:lvl w:ilvl="0" w:tplc="0E94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D"/>
    <w:rsid w:val="0006190F"/>
    <w:rsid w:val="000868FA"/>
    <w:rsid w:val="000D4740"/>
    <w:rsid w:val="0013122E"/>
    <w:rsid w:val="001A2A4C"/>
    <w:rsid w:val="001D0811"/>
    <w:rsid w:val="00202464"/>
    <w:rsid w:val="0024417A"/>
    <w:rsid w:val="00246EFB"/>
    <w:rsid w:val="0031600C"/>
    <w:rsid w:val="00330C17"/>
    <w:rsid w:val="003525EC"/>
    <w:rsid w:val="003A6393"/>
    <w:rsid w:val="003D2747"/>
    <w:rsid w:val="004772FF"/>
    <w:rsid w:val="00523F69"/>
    <w:rsid w:val="00534D60"/>
    <w:rsid w:val="00562E21"/>
    <w:rsid w:val="005C0141"/>
    <w:rsid w:val="005D6C65"/>
    <w:rsid w:val="00610B6F"/>
    <w:rsid w:val="00643103"/>
    <w:rsid w:val="006B716D"/>
    <w:rsid w:val="00755CEF"/>
    <w:rsid w:val="00800F47"/>
    <w:rsid w:val="0085134D"/>
    <w:rsid w:val="00852768"/>
    <w:rsid w:val="0086535A"/>
    <w:rsid w:val="008D73F2"/>
    <w:rsid w:val="009042D3"/>
    <w:rsid w:val="0093081D"/>
    <w:rsid w:val="00953822"/>
    <w:rsid w:val="009854D9"/>
    <w:rsid w:val="009C31FC"/>
    <w:rsid w:val="00A00FE8"/>
    <w:rsid w:val="00A30E2E"/>
    <w:rsid w:val="00A5199A"/>
    <w:rsid w:val="00A6126B"/>
    <w:rsid w:val="00A6675C"/>
    <w:rsid w:val="00A72B47"/>
    <w:rsid w:val="00A82FF6"/>
    <w:rsid w:val="00AE187A"/>
    <w:rsid w:val="00B6095F"/>
    <w:rsid w:val="00B80BB9"/>
    <w:rsid w:val="00B83BC4"/>
    <w:rsid w:val="00BE60B7"/>
    <w:rsid w:val="00C13F24"/>
    <w:rsid w:val="00C31D7E"/>
    <w:rsid w:val="00C7197D"/>
    <w:rsid w:val="00C8082E"/>
    <w:rsid w:val="00CF1D55"/>
    <w:rsid w:val="00D838DC"/>
    <w:rsid w:val="00DC544A"/>
    <w:rsid w:val="00DE050F"/>
    <w:rsid w:val="00E721E3"/>
    <w:rsid w:val="00EB3F6D"/>
    <w:rsid w:val="00F32D9B"/>
    <w:rsid w:val="00FA56D6"/>
    <w:rsid w:val="00FA5D0E"/>
    <w:rsid w:val="00FB1E6E"/>
    <w:rsid w:val="00FC04F9"/>
    <w:rsid w:val="00FC07A8"/>
    <w:rsid w:val="00FD6C7B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93081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footer"/>
    <w:basedOn w:val="a"/>
    <w:link w:val="a4"/>
    <w:uiPriority w:val="99"/>
    <w:rsid w:val="0093081D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93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3081D"/>
  </w:style>
  <w:style w:type="paragraph" w:styleId="a6">
    <w:name w:val="header"/>
    <w:basedOn w:val="a"/>
    <w:link w:val="a7"/>
    <w:uiPriority w:val="99"/>
    <w:unhideWhenUsed/>
    <w:rsid w:val="0093081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3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3081D"/>
  </w:style>
  <w:style w:type="character" w:customStyle="1" w:styleId="a9">
    <w:name w:val="Текст виноски Знак"/>
    <w:basedOn w:val="a0"/>
    <w:link w:val="a8"/>
    <w:uiPriority w:val="99"/>
    <w:semiHidden/>
    <w:rsid w:val="0093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3081D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A6675C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610B6F"/>
    <w:rPr>
      <w:color w:val="0000FF"/>
      <w:u w:val="single"/>
    </w:rPr>
  </w:style>
  <w:style w:type="character" w:customStyle="1" w:styleId="st">
    <w:name w:val="st"/>
    <w:basedOn w:val="a0"/>
    <w:rsid w:val="00A6126B"/>
  </w:style>
  <w:style w:type="character" w:styleId="ad">
    <w:name w:val="Emphasis"/>
    <w:basedOn w:val="a0"/>
    <w:uiPriority w:val="20"/>
    <w:qFormat/>
    <w:rsid w:val="00A61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74B1-B2B2-4933-A611-F451FAF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4711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2018-10-16T10:23:00Z</dcterms:created>
  <dcterms:modified xsi:type="dcterms:W3CDTF">2018-12-12T09:09:00Z</dcterms:modified>
</cp:coreProperties>
</file>