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99" w:rsidRPr="00550499" w:rsidRDefault="00CF5397" w:rsidP="00CF5397">
      <w:pPr>
        <w:shd w:val="clear" w:color="auto" w:fill="FFFFFF"/>
        <w:spacing w:line="240" w:lineRule="exact"/>
        <w:ind w:left="7371"/>
        <w:rPr>
          <w:b/>
          <w:sz w:val="28"/>
          <w:szCs w:val="28"/>
        </w:rPr>
      </w:pPr>
      <w:r>
        <w:rPr>
          <w:b/>
          <w:bCs/>
          <w:noProof/>
          <w:sz w:val="28"/>
          <w:szCs w:val="28"/>
        </w:rPr>
        <w:t xml:space="preserve">до </w:t>
      </w:r>
      <w:r w:rsidR="00550499" w:rsidRPr="00550499">
        <w:rPr>
          <w:b/>
          <w:sz w:val="28"/>
          <w:szCs w:val="28"/>
        </w:rPr>
        <w:t>р</w:t>
      </w:r>
      <w:r>
        <w:rPr>
          <w:b/>
          <w:sz w:val="28"/>
          <w:szCs w:val="28"/>
        </w:rPr>
        <w:t>еєстр. № 9035 від 03.09.2018 р.</w:t>
      </w: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CF5397" w:rsidRDefault="00CF5397" w:rsidP="00CF5397">
      <w:pPr>
        <w:ind w:left="6379"/>
        <w:jc w:val="center"/>
        <w:rPr>
          <w:b/>
          <w:bCs/>
          <w:noProof/>
          <w:sz w:val="28"/>
          <w:szCs w:val="28"/>
        </w:rPr>
      </w:pPr>
    </w:p>
    <w:p w:rsidR="00550499" w:rsidRPr="00CF5397" w:rsidRDefault="00CF5397" w:rsidP="00CF5397">
      <w:pPr>
        <w:ind w:left="6379"/>
        <w:jc w:val="center"/>
        <w:rPr>
          <w:b/>
          <w:bCs/>
          <w:noProof/>
          <w:sz w:val="28"/>
          <w:szCs w:val="28"/>
        </w:rPr>
      </w:pPr>
      <w:r>
        <w:rPr>
          <w:b/>
          <w:bCs/>
          <w:noProof/>
          <w:sz w:val="28"/>
          <w:szCs w:val="28"/>
        </w:rPr>
        <w:t>Верховна Рада України</w:t>
      </w:r>
    </w:p>
    <w:p w:rsidR="00CF5397" w:rsidRDefault="00CF5397" w:rsidP="008C4ED5">
      <w:pPr>
        <w:spacing w:line="200" w:lineRule="exact"/>
        <w:ind w:firstLine="709"/>
        <w:jc w:val="both"/>
        <w:rPr>
          <w:i/>
          <w:sz w:val="28"/>
          <w:szCs w:val="28"/>
          <w:u w:val="single"/>
        </w:rPr>
      </w:pPr>
    </w:p>
    <w:p w:rsidR="00550499" w:rsidRPr="00C53A0F" w:rsidRDefault="00CF5397" w:rsidP="008C4ED5">
      <w:pPr>
        <w:spacing w:after="60" w:line="300" w:lineRule="exact"/>
        <w:ind w:firstLine="709"/>
        <w:jc w:val="both"/>
        <w:rPr>
          <w:sz w:val="28"/>
          <w:szCs w:val="28"/>
        </w:rPr>
      </w:pPr>
      <w:r w:rsidRPr="00982E62">
        <w:rPr>
          <w:sz w:val="28"/>
          <w:szCs w:val="28"/>
        </w:rPr>
        <w:t xml:space="preserve">Комітет </w:t>
      </w:r>
      <w:r>
        <w:rPr>
          <w:sz w:val="28"/>
          <w:szCs w:val="28"/>
        </w:rPr>
        <w:t xml:space="preserve">з питань фінансової політики і банківської діяльності </w:t>
      </w:r>
      <w:r w:rsidR="00585493" w:rsidRPr="00585493">
        <w:rPr>
          <w:sz w:val="28"/>
          <w:szCs w:val="28"/>
        </w:rPr>
        <w:t>на засіданн</w:t>
      </w:r>
      <w:r w:rsidR="00550499">
        <w:rPr>
          <w:sz w:val="28"/>
          <w:szCs w:val="28"/>
        </w:rPr>
        <w:t>і</w:t>
      </w:r>
      <w:r w:rsidR="00585493" w:rsidRPr="00585493">
        <w:rPr>
          <w:sz w:val="28"/>
          <w:szCs w:val="28"/>
        </w:rPr>
        <w:t xml:space="preserve"> </w:t>
      </w:r>
      <w:r w:rsidR="00C156DA">
        <w:rPr>
          <w:sz w:val="28"/>
          <w:szCs w:val="28"/>
        </w:rPr>
        <w:t xml:space="preserve">2 жовтня </w:t>
      </w:r>
      <w:r w:rsidR="00585493" w:rsidRPr="00585493">
        <w:rPr>
          <w:sz w:val="28"/>
          <w:szCs w:val="28"/>
        </w:rPr>
        <w:t>201</w:t>
      </w:r>
      <w:r w:rsidR="00565006">
        <w:rPr>
          <w:sz w:val="28"/>
          <w:szCs w:val="28"/>
        </w:rPr>
        <w:t>8</w:t>
      </w:r>
      <w:r w:rsidR="00585493" w:rsidRPr="00585493">
        <w:rPr>
          <w:sz w:val="28"/>
          <w:szCs w:val="28"/>
        </w:rPr>
        <w:t xml:space="preserve"> року </w:t>
      </w:r>
      <w:r>
        <w:rPr>
          <w:sz w:val="28"/>
          <w:szCs w:val="28"/>
        </w:rPr>
        <w:t xml:space="preserve">(протокол засідання № 99) </w:t>
      </w:r>
      <w:r w:rsidR="00585493" w:rsidRPr="00585493">
        <w:rPr>
          <w:sz w:val="28"/>
          <w:szCs w:val="28"/>
        </w:rPr>
        <w:t xml:space="preserve">розглянув проект Закону </w:t>
      </w:r>
      <w:r w:rsidR="00E010FE">
        <w:rPr>
          <w:sz w:val="28"/>
          <w:szCs w:val="28"/>
        </w:rPr>
        <w:t xml:space="preserve">України </w:t>
      </w:r>
      <w:r w:rsidR="004A1519">
        <w:rPr>
          <w:sz w:val="28"/>
          <w:szCs w:val="28"/>
        </w:rPr>
        <w:t>п</w:t>
      </w:r>
      <w:r w:rsidR="00C53A0F" w:rsidRPr="00C53A0F">
        <w:rPr>
          <w:sz w:val="28"/>
          <w:szCs w:val="28"/>
        </w:rPr>
        <w:t>ро внесення змін до деяких законодавчих актів України щодо спрощення залучення інвестицій та запровадження нових фінансових інструментів</w:t>
      </w:r>
      <w:r>
        <w:rPr>
          <w:sz w:val="28"/>
          <w:szCs w:val="28"/>
        </w:rPr>
        <w:br/>
      </w:r>
      <w:r w:rsidR="00565006" w:rsidRPr="00565006">
        <w:rPr>
          <w:sz w:val="28"/>
          <w:szCs w:val="28"/>
        </w:rPr>
        <w:t xml:space="preserve">(реєстр. № </w:t>
      </w:r>
      <w:r w:rsidR="00C53A0F">
        <w:rPr>
          <w:sz w:val="28"/>
          <w:szCs w:val="28"/>
        </w:rPr>
        <w:t xml:space="preserve">9035 </w:t>
      </w:r>
      <w:r w:rsidR="00565006" w:rsidRPr="00565006">
        <w:rPr>
          <w:sz w:val="28"/>
          <w:szCs w:val="28"/>
        </w:rPr>
        <w:t xml:space="preserve">від </w:t>
      </w:r>
      <w:r w:rsidR="00C53A0F">
        <w:rPr>
          <w:sz w:val="28"/>
          <w:szCs w:val="28"/>
        </w:rPr>
        <w:t>03</w:t>
      </w:r>
      <w:r w:rsidR="00565006" w:rsidRPr="00565006">
        <w:rPr>
          <w:sz w:val="28"/>
          <w:szCs w:val="28"/>
        </w:rPr>
        <w:t>.0</w:t>
      </w:r>
      <w:r w:rsidR="00C53A0F">
        <w:rPr>
          <w:sz w:val="28"/>
          <w:szCs w:val="28"/>
        </w:rPr>
        <w:t>9</w:t>
      </w:r>
      <w:r w:rsidR="00565006" w:rsidRPr="00565006">
        <w:rPr>
          <w:sz w:val="28"/>
          <w:szCs w:val="28"/>
        </w:rPr>
        <w:t>.2018 р.)</w:t>
      </w:r>
      <w:r w:rsidR="00565006">
        <w:rPr>
          <w:sz w:val="28"/>
          <w:szCs w:val="28"/>
        </w:rPr>
        <w:t xml:space="preserve">, поданий </w:t>
      </w:r>
      <w:r w:rsidR="00C53A0F">
        <w:rPr>
          <w:sz w:val="28"/>
          <w:szCs w:val="28"/>
        </w:rPr>
        <w:t>народним депутат</w:t>
      </w:r>
      <w:r>
        <w:rPr>
          <w:sz w:val="28"/>
          <w:szCs w:val="28"/>
        </w:rPr>
        <w:t xml:space="preserve">ом </w:t>
      </w:r>
      <w:r w:rsidR="00C53A0F">
        <w:rPr>
          <w:sz w:val="28"/>
          <w:szCs w:val="28"/>
        </w:rPr>
        <w:t xml:space="preserve">України </w:t>
      </w:r>
      <w:r w:rsidR="00550499" w:rsidRPr="00C53A0F">
        <w:rPr>
          <w:sz w:val="28"/>
          <w:szCs w:val="28"/>
        </w:rPr>
        <w:t>Демчак</w:t>
      </w:r>
      <w:r w:rsidR="00C53A0F">
        <w:rPr>
          <w:sz w:val="28"/>
          <w:szCs w:val="28"/>
        </w:rPr>
        <w:t>ом</w:t>
      </w:r>
      <w:r w:rsidR="00550499" w:rsidRPr="00C53A0F">
        <w:rPr>
          <w:sz w:val="28"/>
          <w:szCs w:val="28"/>
        </w:rPr>
        <w:t xml:space="preserve"> Р</w:t>
      </w:r>
      <w:r w:rsidR="00C53A0F">
        <w:rPr>
          <w:sz w:val="28"/>
          <w:szCs w:val="28"/>
        </w:rPr>
        <w:t>.</w:t>
      </w:r>
      <w:r w:rsidR="00550499" w:rsidRPr="00C53A0F">
        <w:rPr>
          <w:sz w:val="28"/>
          <w:szCs w:val="28"/>
        </w:rPr>
        <w:t>Є</w:t>
      </w:r>
      <w:r>
        <w:rPr>
          <w:sz w:val="28"/>
          <w:szCs w:val="28"/>
        </w:rPr>
        <w:t>. та іншими народними депутатами України</w:t>
      </w:r>
      <w:r w:rsidR="00C53A0F">
        <w:rPr>
          <w:sz w:val="28"/>
          <w:szCs w:val="28"/>
        </w:rPr>
        <w:t>.</w:t>
      </w:r>
    </w:p>
    <w:p w:rsidR="00987059" w:rsidRDefault="00B13BC9" w:rsidP="008C4ED5">
      <w:pPr>
        <w:spacing w:after="60" w:line="300" w:lineRule="exact"/>
        <w:ind w:firstLine="709"/>
        <w:jc w:val="both"/>
        <w:rPr>
          <w:sz w:val="28"/>
          <w:szCs w:val="28"/>
        </w:rPr>
      </w:pPr>
      <w:r>
        <w:rPr>
          <w:sz w:val="28"/>
          <w:szCs w:val="28"/>
        </w:rPr>
        <w:t xml:space="preserve">Законопроектом </w:t>
      </w:r>
      <w:r w:rsidRPr="00B13BC9">
        <w:rPr>
          <w:sz w:val="28"/>
          <w:szCs w:val="28"/>
        </w:rPr>
        <w:t xml:space="preserve">пропонується </w:t>
      </w:r>
      <w:r w:rsidR="008C7B32">
        <w:rPr>
          <w:sz w:val="28"/>
          <w:szCs w:val="28"/>
        </w:rPr>
        <w:t xml:space="preserve">викласти </w:t>
      </w:r>
      <w:r w:rsidR="008C7B32" w:rsidRPr="008C7B32">
        <w:rPr>
          <w:bCs/>
          <w:sz w:val="28"/>
          <w:szCs w:val="28"/>
        </w:rPr>
        <w:t xml:space="preserve">Закон України "Про цінні папери та фондовий ринок" </w:t>
      </w:r>
      <w:r w:rsidR="008C7B32">
        <w:rPr>
          <w:bCs/>
          <w:sz w:val="28"/>
          <w:szCs w:val="28"/>
        </w:rPr>
        <w:t xml:space="preserve">у новій редакції </w:t>
      </w:r>
      <w:r w:rsidR="00987059">
        <w:rPr>
          <w:bCs/>
          <w:sz w:val="28"/>
          <w:szCs w:val="28"/>
        </w:rPr>
        <w:t xml:space="preserve">під назвою </w:t>
      </w:r>
      <w:r w:rsidR="008C7B32" w:rsidRPr="008C7B32">
        <w:rPr>
          <w:bCs/>
          <w:sz w:val="28"/>
          <w:szCs w:val="28"/>
        </w:rPr>
        <w:t>"Про ринки капіталу"</w:t>
      </w:r>
      <w:r w:rsidR="008C7B32">
        <w:rPr>
          <w:bCs/>
          <w:sz w:val="28"/>
          <w:szCs w:val="28"/>
        </w:rPr>
        <w:t xml:space="preserve"> та внести зміни до </w:t>
      </w:r>
      <w:r w:rsidR="008C7B32" w:rsidRPr="008C7B32">
        <w:rPr>
          <w:rFonts w:eastAsia="Calibri"/>
          <w:sz w:val="28"/>
          <w:szCs w:val="22"/>
          <w:lang w:eastAsia="uk-UA"/>
        </w:rPr>
        <w:t xml:space="preserve">Кодексу України про адміністративні правопорушення, </w:t>
      </w:r>
      <w:r w:rsidR="00987059" w:rsidRPr="00987059">
        <w:rPr>
          <w:sz w:val="28"/>
          <w:szCs w:val="28"/>
          <w:lang w:eastAsia="uk-UA"/>
        </w:rPr>
        <w:t>Кримінального процесуального</w:t>
      </w:r>
      <w:r w:rsidR="00987059">
        <w:rPr>
          <w:sz w:val="28"/>
          <w:szCs w:val="28"/>
          <w:lang w:eastAsia="uk-UA"/>
        </w:rPr>
        <w:t xml:space="preserve">, </w:t>
      </w:r>
      <w:r w:rsidR="00987059" w:rsidRPr="00987059">
        <w:rPr>
          <w:sz w:val="28"/>
          <w:szCs w:val="28"/>
          <w:lang w:eastAsia="uk-UA"/>
        </w:rPr>
        <w:t>Господарського, Господарського процесуального</w:t>
      </w:r>
      <w:r w:rsidR="00987059">
        <w:rPr>
          <w:sz w:val="28"/>
          <w:szCs w:val="28"/>
          <w:lang w:eastAsia="uk-UA"/>
        </w:rPr>
        <w:t xml:space="preserve">, </w:t>
      </w:r>
      <w:r w:rsidR="00987059" w:rsidRPr="00987059">
        <w:rPr>
          <w:sz w:val="28"/>
          <w:szCs w:val="28"/>
          <w:lang w:eastAsia="uk-UA"/>
        </w:rPr>
        <w:t xml:space="preserve">Цивільного </w:t>
      </w:r>
      <w:r w:rsidR="00987059">
        <w:rPr>
          <w:sz w:val="28"/>
          <w:szCs w:val="28"/>
          <w:lang w:eastAsia="uk-UA"/>
        </w:rPr>
        <w:t>і</w:t>
      </w:r>
      <w:r w:rsidR="00987059" w:rsidRPr="00987059">
        <w:rPr>
          <w:sz w:val="28"/>
          <w:szCs w:val="28"/>
          <w:lang w:eastAsia="uk-UA"/>
        </w:rPr>
        <w:t xml:space="preserve"> Цивільного процесуального кодекс</w:t>
      </w:r>
      <w:r w:rsidR="00987059">
        <w:rPr>
          <w:sz w:val="28"/>
          <w:szCs w:val="28"/>
          <w:lang w:eastAsia="uk-UA"/>
        </w:rPr>
        <w:t>ів</w:t>
      </w:r>
      <w:r w:rsidR="00987059" w:rsidRPr="00987059">
        <w:rPr>
          <w:sz w:val="28"/>
          <w:szCs w:val="28"/>
          <w:lang w:eastAsia="uk-UA"/>
        </w:rPr>
        <w:t xml:space="preserve"> України</w:t>
      </w:r>
      <w:r w:rsidR="00987059">
        <w:rPr>
          <w:sz w:val="28"/>
          <w:szCs w:val="28"/>
          <w:lang w:eastAsia="uk-UA"/>
        </w:rPr>
        <w:t>, з</w:t>
      </w:r>
      <w:r w:rsidR="00987059" w:rsidRPr="00987059">
        <w:rPr>
          <w:sz w:val="28"/>
          <w:szCs w:val="28"/>
          <w:lang w:eastAsia="uk-UA"/>
        </w:rPr>
        <w:t>аконів України "Про цінні папери та фондовий ринок</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інвестиційну діяльність</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приватизацію державного майна</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споживчу кооперацію</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заставу</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міжнародний комерційний арбітраж</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державне регулювання ринку цінних паперів в Україні</w:t>
      </w:r>
      <w:r w:rsidR="00987059">
        <w:rPr>
          <w:sz w:val="28"/>
          <w:szCs w:val="28"/>
          <w:lang w:eastAsia="uk-UA"/>
        </w:rPr>
        <w:t>"</w:t>
      </w:r>
      <w:r w:rsidR="00987059" w:rsidRPr="00987059">
        <w:rPr>
          <w:sz w:val="28"/>
          <w:szCs w:val="28"/>
          <w:lang w:eastAsia="uk-UA"/>
        </w:rPr>
        <w:t>,</w:t>
      </w:r>
      <w:r w:rsidR="00987059">
        <w:rPr>
          <w:sz w:val="28"/>
          <w:szCs w:val="28"/>
          <w:lang w:eastAsia="uk-UA"/>
        </w:rPr>
        <w:t xml:space="preserve"> "</w:t>
      </w:r>
      <w:r w:rsidR="00987059" w:rsidRPr="00987059">
        <w:rPr>
          <w:sz w:val="28"/>
          <w:szCs w:val="28"/>
          <w:shd w:val="clear" w:color="auto" w:fill="FFFFFF"/>
          <w:lang w:eastAsia="uk-UA"/>
        </w:rPr>
        <w:t>Про страхування</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Національний банк України</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банки і банківську діяльність</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кредитні спілки</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захист економічної конкуренції</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платіжні системи та переказ коштів в Україні</w:t>
      </w:r>
      <w:r w:rsidR="00987059">
        <w:rPr>
          <w:sz w:val="28"/>
          <w:szCs w:val="28"/>
          <w:lang w:eastAsia="uk-UA"/>
        </w:rPr>
        <w:t>"</w:t>
      </w:r>
      <w:r w:rsidR="00987059" w:rsidRPr="00987059">
        <w:rPr>
          <w:sz w:val="28"/>
          <w:szCs w:val="28"/>
          <w:lang w:eastAsia="uk-UA"/>
        </w:rPr>
        <w:t>,</w:t>
      </w:r>
      <w:r w:rsidR="00987059">
        <w:rPr>
          <w:sz w:val="28"/>
          <w:szCs w:val="28"/>
          <w:lang w:eastAsia="uk-UA"/>
        </w:rPr>
        <w:t xml:space="preserve"> "</w:t>
      </w:r>
      <w:r w:rsidR="00987059" w:rsidRPr="00987059">
        <w:rPr>
          <w:sz w:val="28"/>
          <w:szCs w:val="28"/>
          <w:lang w:eastAsia="uk-UA"/>
        </w:rPr>
        <w:t>Про нафту і газ</w:t>
      </w:r>
      <w:r w:rsidR="00987059">
        <w:rPr>
          <w:sz w:val="28"/>
          <w:szCs w:val="28"/>
          <w:lang w:eastAsia="uk-UA"/>
        </w:rPr>
        <w:t>"</w:t>
      </w:r>
      <w:r w:rsidR="00987059" w:rsidRPr="00987059">
        <w:rPr>
          <w:sz w:val="28"/>
          <w:szCs w:val="28"/>
          <w:lang w:eastAsia="uk-UA"/>
        </w:rPr>
        <w:t>,</w:t>
      </w:r>
      <w:r w:rsidR="00987059">
        <w:rPr>
          <w:sz w:val="28"/>
          <w:szCs w:val="28"/>
          <w:lang w:eastAsia="uk-UA"/>
        </w:rPr>
        <w:t xml:space="preserve"> "</w:t>
      </w:r>
      <w:r w:rsidR="00987059" w:rsidRPr="00987059">
        <w:rPr>
          <w:sz w:val="28"/>
          <w:szCs w:val="28"/>
          <w:lang w:eastAsia="uk-UA"/>
        </w:rPr>
        <w:t>Про фінансові послуги та державне регулювання ринків фінансових послуг</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зерно та ринок зерна в Україні</w:t>
      </w:r>
      <w:r w:rsidR="00987059">
        <w:rPr>
          <w:sz w:val="28"/>
          <w:szCs w:val="28"/>
          <w:lang w:eastAsia="uk-UA"/>
        </w:rPr>
        <w:t>"</w:t>
      </w:r>
      <w:r w:rsidR="00987059" w:rsidRPr="00987059">
        <w:rPr>
          <w:sz w:val="28"/>
          <w:szCs w:val="28"/>
          <w:lang w:eastAsia="uk-UA"/>
        </w:rPr>
        <w:t xml:space="preserve">, </w:t>
      </w:r>
      <w:r w:rsidR="00987059">
        <w:rPr>
          <w:bCs/>
          <w:sz w:val="28"/>
          <w:szCs w:val="28"/>
          <w:lang w:eastAsia="uk-UA"/>
        </w:rPr>
        <w:t>"</w:t>
      </w:r>
      <w:r w:rsidR="00987059" w:rsidRPr="00987059">
        <w:rPr>
          <w:bCs/>
          <w:sz w:val="28"/>
          <w:szCs w:val="28"/>
          <w:lang w:eastAsia="uk-UA"/>
        </w:rPr>
        <w:t>Про іпотеку</w:t>
      </w:r>
      <w:r w:rsidR="00987059">
        <w:rPr>
          <w:bCs/>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недержавне пенсійне забезпечення</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загальнообов'язкове державне пенсійне страхування</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рекламу</w:t>
      </w:r>
      <w:r w:rsidR="00987059">
        <w:rPr>
          <w:sz w:val="28"/>
          <w:szCs w:val="28"/>
          <w:lang w:eastAsia="uk-UA"/>
        </w:rPr>
        <w:t>"</w:t>
      </w:r>
      <w:r w:rsidR="00987059" w:rsidRPr="00987059">
        <w:rPr>
          <w:sz w:val="28"/>
          <w:szCs w:val="28"/>
          <w:lang w:eastAsia="uk-UA"/>
        </w:rPr>
        <w:t>,</w:t>
      </w:r>
      <w:r w:rsidR="00987059">
        <w:rPr>
          <w:bCs/>
          <w:sz w:val="28"/>
          <w:szCs w:val="28"/>
          <w:lang w:eastAsia="uk-UA"/>
        </w:rPr>
        <w:t xml:space="preserve"> </w:t>
      </w:r>
      <w:r w:rsidR="00987059">
        <w:rPr>
          <w:sz w:val="28"/>
          <w:szCs w:val="28"/>
          <w:lang w:eastAsia="uk-UA"/>
        </w:rPr>
        <w:t>"</w:t>
      </w:r>
      <w:r w:rsidR="00987059" w:rsidRPr="00987059">
        <w:rPr>
          <w:sz w:val="28"/>
          <w:szCs w:val="28"/>
          <w:lang w:eastAsia="uk-UA"/>
        </w:rPr>
        <w:t>Про забезпечення вимог кредиторів та реєстрацію обтяжень</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третейські суди</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впорядкування питань, пов'язаних із забезпеченням ядерної безпеки</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Про обов'язкове страхування цивільно-правової відповідальності власників наземних транспортних засобів</w:t>
      </w:r>
      <w:r w:rsidR="00987059">
        <w:rPr>
          <w:sz w:val="28"/>
          <w:szCs w:val="28"/>
          <w:lang w:eastAsia="uk-UA"/>
        </w:rPr>
        <w:t>"</w:t>
      </w:r>
      <w:r w:rsidR="00987059" w:rsidRPr="00987059">
        <w:rPr>
          <w:sz w:val="28"/>
          <w:szCs w:val="28"/>
          <w:lang w:eastAsia="uk-UA"/>
        </w:rPr>
        <w:t xml:space="preserve">, </w:t>
      </w:r>
      <w:r w:rsidR="00987059">
        <w:rPr>
          <w:sz w:val="28"/>
          <w:szCs w:val="28"/>
          <w:lang w:eastAsia="uk-UA"/>
        </w:rPr>
        <w:t>"</w:t>
      </w:r>
      <w:r w:rsidR="00987059" w:rsidRPr="00987059">
        <w:rPr>
          <w:sz w:val="28"/>
          <w:szCs w:val="28"/>
          <w:lang w:eastAsia="uk-UA"/>
        </w:rPr>
        <w:t xml:space="preserve">Про </w:t>
      </w:r>
      <w:r w:rsidR="00987059" w:rsidRPr="008C4ED5">
        <w:rPr>
          <w:spacing w:val="-1"/>
          <w:sz w:val="28"/>
          <w:szCs w:val="28"/>
          <w:lang w:eastAsia="uk-UA"/>
        </w:rPr>
        <w:t xml:space="preserve">державну підтримку сільського господарства України", "Про міжнародне приватне право", "Про іпотечні облігації", "Про систему інженерно-технічного забезпечення агропромислового комплексу України", "Про акціонерні товариства", "Про Фонд державного майна України", "Про відновлення платоспроможності боржника або визнання його банкрутом", "Про систему гарантування вкладів фізичних осіб," "Про публічні закупівлі", "Про засади державної </w:t>
      </w:r>
      <w:proofErr w:type="spellStart"/>
      <w:r w:rsidR="00987059" w:rsidRPr="008C4ED5">
        <w:rPr>
          <w:spacing w:val="-1"/>
          <w:sz w:val="28"/>
          <w:szCs w:val="28"/>
          <w:lang w:eastAsia="uk-UA"/>
        </w:rPr>
        <w:t>мовної</w:t>
      </w:r>
      <w:proofErr w:type="spellEnd"/>
      <w:r w:rsidR="00987059" w:rsidRPr="008C4ED5">
        <w:rPr>
          <w:spacing w:val="-1"/>
          <w:sz w:val="28"/>
          <w:szCs w:val="28"/>
          <w:lang w:eastAsia="uk-UA"/>
        </w:rPr>
        <w:t xml:space="preserve"> політики", "Про інститути спільного інвестування", </w:t>
      </w:r>
      <w:r w:rsidR="00987059" w:rsidRPr="008C4ED5">
        <w:rPr>
          <w:bCs/>
          <w:spacing w:val="-1"/>
          <w:sz w:val="28"/>
          <w:szCs w:val="28"/>
          <w:lang w:eastAsia="uk-UA"/>
        </w:rPr>
        <w:t>"Про депозитарну систему України"</w:t>
      </w:r>
      <w:r w:rsidR="00987059" w:rsidRPr="008C4ED5">
        <w:rPr>
          <w:spacing w:val="-1"/>
          <w:sz w:val="28"/>
          <w:szCs w:val="28"/>
          <w:lang w:eastAsia="uk-UA"/>
        </w:rPr>
        <w:t>,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"Про ринок природного газу", "Про телебачення і радіомовлення", "</w:t>
      </w:r>
      <w:r w:rsidR="00987059" w:rsidRPr="008C4ED5">
        <w:rPr>
          <w:spacing w:val="-1"/>
          <w:sz w:val="28"/>
          <w:szCs w:val="28"/>
          <w:shd w:val="clear" w:color="auto" w:fill="FFFFFF"/>
          <w:lang w:eastAsia="uk-UA"/>
        </w:rPr>
        <w:t>Про спрощення процедур реорганізації та капіталізації банків</w:t>
      </w:r>
      <w:r w:rsidR="00987059" w:rsidRPr="008C4ED5">
        <w:rPr>
          <w:spacing w:val="-1"/>
          <w:sz w:val="28"/>
          <w:szCs w:val="28"/>
          <w:lang w:eastAsia="uk-UA"/>
        </w:rPr>
        <w:t xml:space="preserve">", </w:t>
      </w:r>
      <w:r w:rsidR="00987059" w:rsidRPr="008C4ED5">
        <w:rPr>
          <w:spacing w:val="-1"/>
          <w:sz w:val="28"/>
          <w:szCs w:val="28"/>
          <w:shd w:val="clear" w:color="auto" w:fill="FFFFFF"/>
          <w:lang w:eastAsia="uk-UA"/>
        </w:rPr>
        <w:t xml:space="preserve">"Про </w:t>
      </w:r>
      <w:r w:rsidR="00987059" w:rsidRPr="008C4ED5">
        <w:rPr>
          <w:spacing w:val="-1"/>
          <w:sz w:val="28"/>
          <w:szCs w:val="28"/>
          <w:lang w:eastAsia="uk-UA"/>
        </w:rPr>
        <w:t>внесення</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змін</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до</w:t>
      </w:r>
      <w:r w:rsidR="00987059" w:rsidRPr="008C4ED5">
        <w:rPr>
          <w:spacing w:val="-1"/>
          <w:sz w:val="28"/>
          <w:szCs w:val="28"/>
          <w:shd w:val="clear" w:color="auto" w:fill="FFFFFF"/>
          <w:lang w:eastAsia="uk-UA"/>
        </w:rPr>
        <w:t xml:space="preserve"> деяких </w:t>
      </w:r>
      <w:r w:rsidR="00987059" w:rsidRPr="008C4ED5">
        <w:rPr>
          <w:spacing w:val="-1"/>
          <w:sz w:val="28"/>
          <w:szCs w:val="28"/>
          <w:lang w:eastAsia="uk-UA"/>
        </w:rPr>
        <w:t>законодавчих</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актів</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України</w:t>
      </w:r>
      <w:r w:rsidR="00987059" w:rsidRPr="008C4ED5">
        <w:rPr>
          <w:spacing w:val="-1"/>
          <w:sz w:val="28"/>
          <w:szCs w:val="28"/>
          <w:shd w:val="clear" w:color="auto" w:fill="FFFFFF"/>
          <w:lang w:eastAsia="uk-UA"/>
        </w:rPr>
        <w:t xml:space="preserve"> щодо </w:t>
      </w:r>
      <w:r w:rsidR="00987059" w:rsidRPr="008C4ED5">
        <w:rPr>
          <w:spacing w:val="-1"/>
          <w:sz w:val="28"/>
          <w:szCs w:val="28"/>
          <w:lang w:eastAsia="uk-UA"/>
        </w:rPr>
        <w:t>підвищення</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рівня</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корпоративного</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управління</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в</w:t>
      </w:r>
      <w:r w:rsidR="00987059" w:rsidRPr="008C4ED5">
        <w:rPr>
          <w:spacing w:val="-1"/>
          <w:sz w:val="28"/>
          <w:szCs w:val="28"/>
          <w:shd w:val="clear" w:color="auto" w:fill="FFFFFF"/>
          <w:lang w:eastAsia="uk-UA"/>
        </w:rPr>
        <w:t xml:space="preserve"> </w:t>
      </w:r>
      <w:r w:rsidR="00987059" w:rsidRPr="008C4ED5">
        <w:rPr>
          <w:spacing w:val="-1"/>
          <w:sz w:val="28"/>
          <w:szCs w:val="28"/>
          <w:lang w:eastAsia="uk-UA"/>
        </w:rPr>
        <w:t>акціонерних товариствах</w:t>
      </w:r>
      <w:r w:rsidR="00987059" w:rsidRPr="008C4ED5">
        <w:rPr>
          <w:spacing w:val="-1"/>
          <w:sz w:val="28"/>
          <w:szCs w:val="28"/>
          <w:shd w:val="clear" w:color="auto" w:fill="FFFFFF"/>
          <w:lang w:eastAsia="uk-UA"/>
        </w:rPr>
        <w:t>",</w:t>
      </w:r>
      <w:r w:rsidR="00987059" w:rsidRPr="00987059">
        <w:rPr>
          <w:sz w:val="28"/>
          <w:szCs w:val="28"/>
          <w:shd w:val="clear" w:color="auto" w:fill="FFFFFF"/>
          <w:lang w:eastAsia="uk-UA"/>
        </w:rPr>
        <w:t xml:space="preserve"> </w:t>
      </w:r>
      <w:r w:rsidR="00987059">
        <w:rPr>
          <w:sz w:val="28"/>
          <w:szCs w:val="28"/>
          <w:lang w:eastAsia="uk-UA"/>
        </w:rPr>
        <w:t>"</w:t>
      </w:r>
      <w:r w:rsidR="00987059" w:rsidRPr="00987059">
        <w:rPr>
          <w:sz w:val="28"/>
          <w:szCs w:val="28"/>
          <w:shd w:val="clear" w:color="auto" w:fill="FFFFFF"/>
          <w:lang w:eastAsia="uk-UA"/>
        </w:rPr>
        <w:t xml:space="preserve">Про </w:t>
      </w:r>
      <w:r w:rsidR="00987059" w:rsidRPr="00987059">
        <w:rPr>
          <w:sz w:val="28"/>
          <w:szCs w:val="28"/>
          <w:lang w:eastAsia="uk-UA"/>
        </w:rPr>
        <w:t>ринок</w:t>
      </w:r>
      <w:r w:rsidR="00987059" w:rsidRPr="00987059">
        <w:rPr>
          <w:sz w:val="28"/>
          <w:szCs w:val="28"/>
          <w:shd w:val="clear" w:color="auto" w:fill="FFFFFF"/>
          <w:lang w:eastAsia="uk-UA"/>
        </w:rPr>
        <w:t xml:space="preserve"> </w:t>
      </w:r>
      <w:r w:rsidR="00987059" w:rsidRPr="00987059">
        <w:rPr>
          <w:sz w:val="28"/>
          <w:szCs w:val="28"/>
          <w:lang w:eastAsia="uk-UA"/>
        </w:rPr>
        <w:t>електричної енергії</w:t>
      </w:r>
      <w:r w:rsidR="00987059">
        <w:rPr>
          <w:sz w:val="28"/>
          <w:szCs w:val="28"/>
          <w:lang w:eastAsia="uk-UA"/>
        </w:rPr>
        <w:t>"</w:t>
      </w:r>
      <w:r w:rsidR="00987059" w:rsidRPr="00987059">
        <w:rPr>
          <w:sz w:val="28"/>
          <w:szCs w:val="28"/>
          <w:lang w:eastAsia="uk-UA"/>
        </w:rPr>
        <w:t xml:space="preserve">, </w:t>
      </w:r>
      <w:r w:rsidR="00987059">
        <w:rPr>
          <w:sz w:val="28"/>
          <w:szCs w:val="28"/>
          <w:shd w:val="clear" w:color="auto" w:fill="FFFFFF"/>
          <w:lang w:eastAsia="uk-UA"/>
        </w:rPr>
        <w:t>"</w:t>
      </w:r>
      <w:r w:rsidR="00987059" w:rsidRPr="00987059">
        <w:rPr>
          <w:sz w:val="28"/>
          <w:szCs w:val="28"/>
          <w:shd w:val="clear" w:color="auto" w:fill="FFFFFF"/>
          <w:lang w:eastAsia="uk-UA"/>
        </w:rPr>
        <w:t xml:space="preserve">Про аудит фінансової звітності </w:t>
      </w:r>
      <w:r w:rsidR="00987059" w:rsidRPr="00987059">
        <w:rPr>
          <w:sz w:val="28"/>
          <w:szCs w:val="28"/>
          <w:shd w:val="clear" w:color="auto" w:fill="FFFFFF"/>
          <w:lang w:eastAsia="uk-UA"/>
        </w:rPr>
        <w:lastRenderedPageBreak/>
        <w:t>та аудиторську діяльність</w:t>
      </w:r>
      <w:r w:rsidR="00987059">
        <w:rPr>
          <w:sz w:val="28"/>
          <w:szCs w:val="28"/>
          <w:lang w:eastAsia="uk-UA"/>
        </w:rPr>
        <w:t>"</w:t>
      </w:r>
      <w:r w:rsidR="00987059" w:rsidRPr="00987059">
        <w:rPr>
          <w:sz w:val="28"/>
          <w:szCs w:val="28"/>
          <w:lang w:eastAsia="uk-UA"/>
        </w:rPr>
        <w:t>,</w:t>
      </w:r>
      <w:r w:rsidR="00987059" w:rsidRPr="00987059">
        <w:rPr>
          <w:sz w:val="28"/>
          <w:szCs w:val="28"/>
          <w:shd w:val="clear" w:color="auto" w:fill="FFFFFF"/>
          <w:lang w:eastAsia="uk-UA"/>
        </w:rPr>
        <w:t xml:space="preserve"> </w:t>
      </w:r>
      <w:r w:rsidR="00987059">
        <w:rPr>
          <w:sz w:val="28"/>
          <w:szCs w:val="28"/>
          <w:shd w:val="clear" w:color="auto" w:fill="FFFFFF"/>
          <w:lang w:eastAsia="uk-UA"/>
        </w:rPr>
        <w:t>"</w:t>
      </w:r>
      <w:r w:rsidR="00987059" w:rsidRPr="00987059">
        <w:rPr>
          <w:sz w:val="28"/>
          <w:szCs w:val="28"/>
          <w:lang w:eastAsia="uk-UA"/>
        </w:rPr>
        <w:t>Про приватизацію державного і комунального майна</w:t>
      </w:r>
      <w:r w:rsidR="00987059">
        <w:rPr>
          <w:sz w:val="28"/>
          <w:szCs w:val="28"/>
          <w:lang w:eastAsia="uk-UA"/>
        </w:rPr>
        <w:t>"</w:t>
      </w:r>
      <w:r w:rsidR="00987059" w:rsidRPr="00987059">
        <w:rPr>
          <w:sz w:val="28"/>
          <w:szCs w:val="28"/>
          <w:lang w:eastAsia="uk-UA"/>
        </w:rPr>
        <w:t xml:space="preserve"> та</w:t>
      </w:r>
      <w:r w:rsidR="00987059">
        <w:rPr>
          <w:sz w:val="28"/>
          <w:szCs w:val="28"/>
          <w:lang w:eastAsia="uk-UA"/>
        </w:rPr>
        <w:t xml:space="preserve"> </w:t>
      </w:r>
      <w:r w:rsidR="00987059" w:rsidRPr="00987059">
        <w:rPr>
          <w:sz w:val="28"/>
          <w:szCs w:val="28"/>
          <w:lang w:eastAsia="uk-UA"/>
        </w:rPr>
        <w:t xml:space="preserve">Декрету Кабінету Міністрів України </w:t>
      </w:r>
      <w:r w:rsidR="00987059">
        <w:rPr>
          <w:sz w:val="28"/>
          <w:szCs w:val="28"/>
          <w:lang w:eastAsia="uk-UA"/>
        </w:rPr>
        <w:t>"</w:t>
      </w:r>
      <w:r w:rsidR="00987059" w:rsidRPr="00987059">
        <w:rPr>
          <w:sz w:val="28"/>
          <w:szCs w:val="28"/>
          <w:lang w:eastAsia="uk-UA"/>
        </w:rPr>
        <w:t>Про державне мито</w:t>
      </w:r>
      <w:r w:rsidR="00987059">
        <w:rPr>
          <w:sz w:val="28"/>
          <w:szCs w:val="28"/>
          <w:lang w:eastAsia="uk-UA"/>
        </w:rPr>
        <w:t>"</w:t>
      </w:r>
      <w:r w:rsidR="00987059" w:rsidRPr="00987059">
        <w:rPr>
          <w:sz w:val="28"/>
          <w:szCs w:val="28"/>
          <w:lang w:eastAsia="uk-UA"/>
        </w:rPr>
        <w:t xml:space="preserve">, </w:t>
      </w:r>
      <w:r w:rsidR="00987059">
        <w:rPr>
          <w:sz w:val="28"/>
          <w:szCs w:val="28"/>
          <w:lang w:eastAsia="uk-UA"/>
        </w:rPr>
        <w:t>а також пропонується скасувати з</w:t>
      </w:r>
      <w:r w:rsidR="00987059" w:rsidRPr="00987059">
        <w:rPr>
          <w:sz w:val="28"/>
          <w:szCs w:val="28"/>
        </w:rPr>
        <w:t>акони України "Про товарну біржу",</w:t>
      </w:r>
      <w:r w:rsidR="00987059" w:rsidRPr="00987059">
        <w:rPr>
          <w:sz w:val="28"/>
          <w:szCs w:val="28"/>
          <w:shd w:val="clear" w:color="auto" w:fill="FFFFFF"/>
        </w:rPr>
        <w:t xml:space="preserve"> "Про </w:t>
      </w:r>
      <w:r w:rsidR="00987059" w:rsidRPr="00987059">
        <w:rPr>
          <w:sz w:val="28"/>
          <w:szCs w:val="28"/>
        </w:rPr>
        <w:t>приватизаційні</w:t>
      </w:r>
      <w:r w:rsidR="00987059" w:rsidRPr="00987059">
        <w:rPr>
          <w:sz w:val="28"/>
          <w:szCs w:val="28"/>
          <w:shd w:val="clear" w:color="auto" w:fill="FFFFFF"/>
        </w:rPr>
        <w:t xml:space="preserve"> </w:t>
      </w:r>
      <w:r w:rsidR="00987059" w:rsidRPr="00987059">
        <w:rPr>
          <w:sz w:val="28"/>
          <w:szCs w:val="28"/>
        </w:rPr>
        <w:t>папери" та "Про іпотечне кредитування, операції з консолідованим іпотечним боргом та іпотечні сертифікати".</w:t>
      </w:r>
    </w:p>
    <w:p w:rsidR="00987059" w:rsidRPr="00987059" w:rsidRDefault="002465DF" w:rsidP="008C4ED5">
      <w:pPr>
        <w:spacing w:after="60" w:line="300" w:lineRule="exact"/>
        <w:ind w:firstLine="709"/>
        <w:jc w:val="both"/>
        <w:rPr>
          <w:sz w:val="28"/>
          <w:szCs w:val="28"/>
          <w:lang w:eastAsia="uk-UA"/>
        </w:rPr>
      </w:pPr>
      <w:r>
        <w:rPr>
          <w:sz w:val="28"/>
          <w:szCs w:val="28"/>
        </w:rPr>
        <w:t>У пояснювальній записці до п</w:t>
      </w:r>
      <w:r w:rsidRPr="002465DF">
        <w:rPr>
          <w:sz w:val="28"/>
          <w:szCs w:val="28"/>
        </w:rPr>
        <w:t>роект</w:t>
      </w:r>
      <w:r>
        <w:rPr>
          <w:sz w:val="28"/>
          <w:szCs w:val="28"/>
        </w:rPr>
        <w:t>у</w:t>
      </w:r>
      <w:r w:rsidRPr="002465DF">
        <w:rPr>
          <w:sz w:val="28"/>
          <w:szCs w:val="28"/>
        </w:rPr>
        <w:t xml:space="preserve"> </w:t>
      </w:r>
      <w:r>
        <w:rPr>
          <w:sz w:val="28"/>
          <w:szCs w:val="28"/>
        </w:rPr>
        <w:t xml:space="preserve">зазначено, що </w:t>
      </w:r>
      <w:r w:rsidR="00987059">
        <w:rPr>
          <w:sz w:val="28"/>
          <w:szCs w:val="28"/>
        </w:rPr>
        <w:t xml:space="preserve">прийняття даного законопроекту дозволить </w:t>
      </w:r>
      <w:r w:rsidR="00987059" w:rsidRPr="00987059">
        <w:rPr>
          <w:sz w:val="28"/>
          <w:szCs w:val="28"/>
        </w:rPr>
        <w:t xml:space="preserve">сприяти ефективному розвитку ринків похідних цінних паперів та </w:t>
      </w:r>
      <w:r w:rsidR="00344EC3">
        <w:rPr>
          <w:sz w:val="28"/>
          <w:szCs w:val="28"/>
        </w:rPr>
        <w:t xml:space="preserve">інших </w:t>
      </w:r>
      <w:r w:rsidR="00987059" w:rsidRPr="00987059">
        <w:rPr>
          <w:sz w:val="28"/>
          <w:szCs w:val="28"/>
        </w:rPr>
        <w:t>деривативів</w:t>
      </w:r>
      <w:r w:rsidR="00987059">
        <w:rPr>
          <w:sz w:val="28"/>
          <w:szCs w:val="28"/>
        </w:rPr>
        <w:t xml:space="preserve">, </w:t>
      </w:r>
      <w:r w:rsidR="00987059" w:rsidRPr="00987059">
        <w:rPr>
          <w:sz w:val="28"/>
          <w:szCs w:val="28"/>
        </w:rPr>
        <w:t>розбудувати торгівельну інфраструктуру на основі уніфікованих підходів, забезпечити можливість надання учасниками ринків капіталу більш широкого спектру фінансових послуг</w:t>
      </w:r>
      <w:r w:rsidR="00987059">
        <w:rPr>
          <w:sz w:val="28"/>
          <w:szCs w:val="28"/>
        </w:rPr>
        <w:t xml:space="preserve">, </w:t>
      </w:r>
      <w:r w:rsidR="00987059" w:rsidRPr="00987059">
        <w:rPr>
          <w:sz w:val="28"/>
          <w:szCs w:val="28"/>
          <w:lang w:eastAsia="uk-UA"/>
        </w:rPr>
        <w:t>сприятиме підвищенню ефективності та надійності функціонування ринків капіталу, розвитку ринку корпоративних облігацій та створенню умов для забезпечення ефективного захисту прав власників корпоративних облігацій, облігацій внутрішніх місцевих позик, облігацій міжнародних фінансових організацій та іпотечних облігацій</w:t>
      </w:r>
      <w:r w:rsidR="00987059">
        <w:rPr>
          <w:sz w:val="28"/>
          <w:szCs w:val="28"/>
          <w:lang w:eastAsia="uk-UA"/>
        </w:rPr>
        <w:t xml:space="preserve">, </w:t>
      </w:r>
      <w:r w:rsidR="00987059" w:rsidRPr="00987059">
        <w:rPr>
          <w:sz w:val="28"/>
          <w:szCs w:val="28"/>
        </w:rPr>
        <w:t>збільшенню інвестиції в економіку України, зокрема через підвищення довіри внутрішніх та іноземних інвесторів внаслідок запровадження цивілізованих та уніфікованих правил на організованому ринку</w:t>
      </w:r>
      <w:r w:rsidR="00987059">
        <w:rPr>
          <w:sz w:val="28"/>
          <w:szCs w:val="28"/>
        </w:rPr>
        <w:t xml:space="preserve">, а також забезпечить виконання </w:t>
      </w:r>
      <w:hyperlink r:id="rId8" w:anchor="n2820" w:tooltip="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history="1">
        <w:r w:rsidR="00987059" w:rsidRPr="00987059">
          <w:rPr>
            <w:bCs/>
            <w:sz w:val="28"/>
            <w:szCs w:val="28"/>
            <w:lang w:eastAsia="uk-UA"/>
          </w:rPr>
          <w:t>Угод</w:t>
        </w:r>
        <w:r w:rsidR="00987059">
          <w:rPr>
            <w:bCs/>
            <w:sz w:val="28"/>
            <w:szCs w:val="28"/>
            <w:lang w:eastAsia="uk-UA"/>
          </w:rPr>
          <w:t>и</w:t>
        </w:r>
        <w:r w:rsidR="00987059" w:rsidRPr="00987059">
          <w:rPr>
            <w:bCs/>
            <w:sz w:val="28"/>
            <w:szCs w:val="28"/>
            <w:lang w:eastAsia="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00987059" w:rsidRPr="00987059">
        <w:rPr>
          <w:sz w:val="28"/>
          <w:szCs w:val="28"/>
          <w:lang w:eastAsia="uk-UA"/>
        </w:rPr>
        <w:t xml:space="preserve"> у сфері фінансових послуг, корпоративного управління та діяльності компаній</w:t>
      </w:r>
      <w:r w:rsidR="00987059">
        <w:rPr>
          <w:sz w:val="28"/>
          <w:szCs w:val="28"/>
          <w:lang w:eastAsia="uk-UA"/>
        </w:rPr>
        <w:t xml:space="preserve"> тощо</w:t>
      </w:r>
      <w:r w:rsidR="00987059" w:rsidRPr="00987059">
        <w:rPr>
          <w:sz w:val="28"/>
          <w:szCs w:val="28"/>
          <w:lang w:eastAsia="uk-UA"/>
        </w:rPr>
        <w:t>.</w:t>
      </w:r>
    </w:p>
    <w:p w:rsidR="00D32FB7" w:rsidRDefault="001D761C" w:rsidP="008C4ED5">
      <w:pPr>
        <w:autoSpaceDE w:val="0"/>
        <w:autoSpaceDN w:val="0"/>
        <w:spacing w:after="60" w:line="300" w:lineRule="exact"/>
        <w:ind w:firstLine="709"/>
        <w:jc w:val="both"/>
        <w:rPr>
          <w:sz w:val="28"/>
          <w:szCs w:val="28"/>
        </w:rPr>
      </w:pPr>
      <w:r>
        <w:rPr>
          <w:sz w:val="28"/>
          <w:szCs w:val="28"/>
        </w:rPr>
        <w:t xml:space="preserve">Головне науково-експертне управління Апарату Верховної Ради України </w:t>
      </w:r>
      <w:r w:rsidR="0084580A">
        <w:rPr>
          <w:sz w:val="28"/>
          <w:szCs w:val="28"/>
        </w:rPr>
        <w:t xml:space="preserve">у своєму висновку </w:t>
      </w:r>
      <w:r>
        <w:rPr>
          <w:sz w:val="28"/>
          <w:szCs w:val="28"/>
        </w:rPr>
        <w:t xml:space="preserve">висловило </w:t>
      </w:r>
      <w:r w:rsidR="00344EC3">
        <w:rPr>
          <w:sz w:val="28"/>
          <w:szCs w:val="28"/>
        </w:rPr>
        <w:t xml:space="preserve">свої </w:t>
      </w:r>
      <w:r>
        <w:rPr>
          <w:sz w:val="28"/>
          <w:szCs w:val="28"/>
        </w:rPr>
        <w:t>зауважен</w:t>
      </w:r>
      <w:r w:rsidR="00B13BC9">
        <w:rPr>
          <w:sz w:val="28"/>
          <w:szCs w:val="28"/>
        </w:rPr>
        <w:t>ня</w:t>
      </w:r>
      <w:r>
        <w:rPr>
          <w:sz w:val="28"/>
          <w:szCs w:val="28"/>
        </w:rPr>
        <w:t xml:space="preserve"> і пропозиці</w:t>
      </w:r>
      <w:r w:rsidR="00952B43">
        <w:rPr>
          <w:sz w:val="28"/>
          <w:szCs w:val="28"/>
        </w:rPr>
        <w:t>ї</w:t>
      </w:r>
      <w:r>
        <w:rPr>
          <w:sz w:val="28"/>
          <w:szCs w:val="28"/>
        </w:rPr>
        <w:t xml:space="preserve"> до даного проекту Закону</w:t>
      </w:r>
      <w:r w:rsidR="00D32FB7">
        <w:rPr>
          <w:sz w:val="28"/>
          <w:szCs w:val="28"/>
        </w:rPr>
        <w:t xml:space="preserve"> без зазначення рекомендацій щодо підтримки або </w:t>
      </w:r>
      <w:proofErr w:type="spellStart"/>
      <w:r w:rsidR="00D32FB7">
        <w:rPr>
          <w:sz w:val="28"/>
          <w:szCs w:val="28"/>
        </w:rPr>
        <w:t>непідтримки</w:t>
      </w:r>
      <w:proofErr w:type="spellEnd"/>
      <w:r w:rsidR="00D32FB7">
        <w:rPr>
          <w:sz w:val="28"/>
          <w:szCs w:val="28"/>
        </w:rPr>
        <w:t xml:space="preserve"> даної законодавчої ініціативи.</w:t>
      </w:r>
    </w:p>
    <w:p w:rsidR="00C121E7" w:rsidRDefault="00C121E7" w:rsidP="008C4ED5">
      <w:pPr>
        <w:spacing w:after="60" w:line="300" w:lineRule="exact"/>
        <w:ind w:firstLine="709"/>
        <w:jc w:val="both"/>
        <w:rPr>
          <w:sz w:val="28"/>
          <w:szCs w:val="28"/>
        </w:rPr>
      </w:pPr>
      <w:r>
        <w:rPr>
          <w:sz w:val="28"/>
          <w:szCs w:val="28"/>
        </w:rPr>
        <w:t xml:space="preserve">Національна комісія з цінних паперів та фондового ринку у своєму листі в цілому підтримує прийняття даного законопроекту за умови врахування висловлених пропозицій Комісії, які, зокрема, мають відношення до узгодження положень проекту із </w:t>
      </w:r>
      <w:r w:rsidR="00730164">
        <w:rPr>
          <w:sz w:val="28"/>
          <w:szCs w:val="28"/>
        </w:rPr>
        <w:t>деякими Д</w:t>
      </w:r>
      <w:r>
        <w:rPr>
          <w:sz w:val="28"/>
          <w:szCs w:val="28"/>
        </w:rPr>
        <w:t xml:space="preserve">ирективами Європейського Союзу, </w:t>
      </w:r>
      <w:r w:rsidR="00730164">
        <w:rPr>
          <w:sz w:val="28"/>
          <w:szCs w:val="28"/>
        </w:rPr>
        <w:t>Принципами Міжнародної організації комісій з цінних паперів тощо.</w:t>
      </w:r>
    </w:p>
    <w:p w:rsidR="00730164" w:rsidRDefault="00730164" w:rsidP="008C4ED5">
      <w:pPr>
        <w:spacing w:after="60" w:line="300" w:lineRule="exact"/>
        <w:ind w:firstLine="709"/>
        <w:jc w:val="both"/>
        <w:rPr>
          <w:sz w:val="28"/>
          <w:szCs w:val="28"/>
        </w:rPr>
      </w:pPr>
      <w:r>
        <w:rPr>
          <w:sz w:val="28"/>
          <w:szCs w:val="28"/>
        </w:rPr>
        <w:t xml:space="preserve">Міністерство фінансів України </w:t>
      </w:r>
      <w:r w:rsidR="00B255A1">
        <w:rPr>
          <w:sz w:val="28"/>
          <w:szCs w:val="28"/>
        </w:rPr>
        <w:t xml:space="preserve">зазначило, що </w:t>
      </w:r>
      <w:r w:rsidR="00601C80">
        <w:rPr>
          <w:sz w:val="28"/>
          <w:szCs w:val="28"/>
        </w:rPr>
        <w:t>законопроект може бути прийнятий за основу з подальшим врахуванням зауважень.</w:t>
      </w:r>
    </w:p>
    <w:p w:rsidR="00CF17CB" w:rsidRDefault="00CF17CB" w:rsidP="00CF17CB">
      <w:pPr>
        <w:autoSpaceDE w:val="0"/>
        <w:autoSpaceDN w:val="0"/>
        <w:spacing w:after="60" w:line="300" w:lineRule="exact"/>
        <w:ind w:firstLine="709"/>
        <w:jc w:val="both"/>
        <w:rPr>
          <w:sz w:val="28"/>
          <w:szCs w:val="28"/>
        </w:rPr>
      </w:pPr>
      <w:r>
        <w:rPr>
          <w:sz w:val="28"/>
          <w:szCs w:val="28"/>
        </w:rPr>
        <w:t>Державна служба фінансового моніторингу надала експертний висновок, відповідно до якого законопроект потребує доопрацювання з урахуванням висловлених зауважень.</w:t>
      </w:r>
    </w:p>
    <w:p w:rsidR="00711F5F" w:rsidRDefault="00711F5F" w:rsidP="008C4ED5">
      <w:pPr>
        <w:autoSpaceDE w:val="0"/>
        <w:autoSpaceDN w:val="0"/>
        <w:spacing w:after="60" w:line="300" w:lineRule="exact"/>
        <w:ind w:firstLine="709"/>
        <w:jc w:val="both"/>
        <w:rPr>
          <w:sz w:val="28"/>
          <w:szCs w:val="28"/>
        </w:rPr>
      </w:pPr>
      <w:r>
        <w:rPr>
          <w:sz w:val="28"/>
          <w:szCs w:val="28"/>
        </w:rPr>
        <w:t xml:space="preserve">Фонд гарантування вкладів фізичних осіб повідомив про наявність низки зауважень до законопроекту, зокрема щодо невідповідності його положень та Закону України </w:t>
      </w:r>
      <w:r w:rsidRPr="00711F5F">
        <w:rPr>
          <w:sz w:val="28"/>
          <w:szCs w:val="28"/>
        </w:rPr>
        <w:t>"</w:t>
      </w:r>
      <w:r>
        <w:rPr>
          <w:sz w:val="28"/>
          <w:szCs w:val="28"/>
        </w:rPr>
        <w:t>Про систему гарантування вкладів фізичних осіб</w:t>
      </w:r>
      <w:r w:rsidRPr="00711F5F">
        <w:rPr>
          <w:sz w:val="28"/>
          <w:szCs w:val="28"/>
        </w:rPr>
        <w:t>"</w:t>
      </w:r>
      <w:r>
        <w:rPr>
          <w:sz w:val="28"/>
          <w:szCs w:val="28"/>
        </w:rPr>
        <w:t>.</w:t>
      </w:r>
    </w:p>
    <w:p w:rsidR="00CF17CB" w:rsidRDefault="00CF17CB" w:rsidP="00CF17CB">
      <w:pPr>
        <w:autoSpaceDE w:val="0"/>
        <w:autoSpaceDN w:val="0"/>
        <w:spacing w:after="60" w:line="300" w:lineRule="exact"/>
        <w:ind w:firstLine="709"/>
        <w:jc w:val="both"/>
        <w:rPr>
          <w:sz w:val="28"/>
          <w:szCs w:val="28"/>
        </w:rPr>
      </w:pPr>
      <w:r>
        <w:rPr>
          <w:sz w:val="28"/>
          <w:szCs w:val="28"/>
        </w:rPr>
        <w:t>Національний банк України у своєму листі висловив застереження щодо змісту законопроекту та зазначив, що проект має бути повернений його авторам на доопрацювання з урахуванням зауважень.</w:t>
      </w:r>
    </w:p>
    <w:p w:rsidR="00B255A1" w:rsidRDefault="00D408E5" w:rsidP="008C4ED5">
      <w:pPr>
        <w:autoSpaceDE w:val="0"/>
        <w:autoSpaceDN w:val="0"/>
        <w:spacing w:after="60" w:line="300" w:lineRule="exact"/>
        <w:ind w:firstLine="709"/>
        <w:jc w:val="both"/>
        <w:rPr>
          <w:sz w:val="28"/>
          <w:szCs w:val="28"/>
        </w:rPr>
      </w:pPr>
      <w:r>
        <w:rPr>
          <w:sz w:val="28"/>
          <w:szCs w:val="28"/>
        </w:rPr>
        <w:t xml:space="preserve">Окрім зазначених висновків, які були розглянуті на засіданні Комітету, </w:t>
      </w:r>
      <w:r w:rsidR="00B255A1">
        <w:rPr>
          <w:sz w:val="28"/>
          <w:szCs w:val="28"/>
        </w:rPr>
        <w:t xml:space="preserve">відповідні пропозиції, зауваження та рекомендації щодо даного законопроекту </w:t>
      </w:r>
      <w:r w:rsidR="00B255A1">
        <w:rPr>
          <w:sz w:val="28"/>
          <w:szCs w:val="28"/>
        </w:rPr>
        <w:t xml:space="preserve">отримано </w:t>
      </w:r>
      <w:r w:rsidR="00B255A1">
        <w:rPr>
          <w:sz w:val="28"/>
          <w:szCs w:val="28"/>
        </w:rPr>
        <w:t xml:space="preserve">у висновках таких державних органів: Національної комісії, що здійснює державне регулювання у сфері ринків фінансових послуг, Державної регуляторної служби України, Міністерства юстиції України, Антимонопольного комітету України, </w:t>
      </w:r>
      <w:r w:rsidR="00B255A1" w:rsidRPr="00B255A1">
        <w:rPr>
          <w:sz w:val="28"/>
          <w:szCs w:val="28"/>
        </w:rPr>
        <w:t>Національн</w:t>
      </w:r>
      <w:r w:rsidR="00B255A1">
        <w:rPr>
          <w:sz w:val="28"/>
          <w:szCs w:val="28"/>
        </w:rPr>
        <w:t>ої</w:t>
      </w:r>
      <w:r w:rsidR="00B255A1" w:rsidRPr="00B255A1">
        <w:rPr>
          <w:sz w:val="28"/>
          <w:szCs w:val="28"/>
        </w:rPr>
        <w:t xml:space="preserve"> комісі</w:t>
      </w:r>
      <w:r w:rsidR="00B255A1">
        <w:rPr>
          <w:sz w:val="28"/>
          <w:szCs w:val="28"/>
        </w:rPr>
        <w:t>ї</w:t>
      </w:r>
      <w:r w:rsidR="00B255A1" w:rsidRPr="00B255A1">
        <w:rPr>
          <w:sz w:val="28"/>
          <w:szCs w:val="28"/>
        </w:rPr>
        <w:t>, що здійснює державне регулювання у сферах енергетики та комунальних послуг</w:t>
      </w:r>
      <w:r w:rsidR="00B255A1">
        <w:rPr>
          <w:sz w:val="28"/>
          <w:szCs w:val="28"/>
        </w:rPr>
        <w:t>.</w:t>
      </w:r>
    </w:p>
    <w:p w:rsidR="004806E9" w:rsidRDefault="00585493" w:rsidP="008C4ED5">
      <w:pPr>
        <w:spacing w:after="60" w:line="300" w:lineRule="exact"/>
        <w:ind w:firstLine="709"/>
        <w:jc w:val="both"/>
        <w:rPr>
          <w:sz w:val="28"/>
          <w:szCs w:val="28"/>
        </w:rPr>
      </w:pPr>
      <w:bookmarkStart w:id="0" w:name="n798"/>
      <w:bookmarkStart w:id="1" w:name="n799"/>
      <w:bookmarkStart w:id="2" w:name="n800"/>
      <w:bookmarkEnd w:id="0"/>
      <w:bookmarkEnd w:id="1"/>
      <w:bookmarkEnd w:id="2"/>
      <w:r w:rsidRPr="00585493">
        <w:rPr>
          <w:sz w:val="28"/>
          <w:szCs w:val="28"/>
        </w:rPr>
        <w:lastRenderedPageBreak/>
        <w:t xml:space="preserve">За наслідками розгляду та обговорення законопроекту, </w:t>
      </w:r>
      <w:r w:rsidR="004A1519">
        <w:rPr>
          <w:sz w:val="28"/>
          <w:szCs w:val="28"/>
        </w:rPr>
        <w:t xml:space="preserve">враховуючи зазначене вище, </w:t>
      </w:r>
      <w:r w:rsidRPr="00585493">
        <w:rPr>
          <w:sz w:val="28"/>
          <w:szCs w:val="28"/>
        </w:rPr>
        <w:t>Комітет вирішив</w:t>
      </w:r>
      <w:r w:rsidR="00E41D1B">
        <w:rPr>
          <w:sz w:val="28"/>
          <w:szCs w:val="28"/>
        </w:rPr>
        <w:t xml:space="preserve"> р</w:t>
      </w:r>
      <w:r w:rsidR="004806E9" w:rsidRPr="00585493">
        <w:rPr>
          <w:sz w:val="28"/>
          <w:szCs w:val="28"/>
        </w:rPr>
        <w:t xml:space="preserve">екомендувати Верховній Раді України проект Закону </w:t>
      </w:r>
      <w:r w:rsidR="004806E9">
        <w:rPr>
          <w:sz w:val="28"/>
          <w:szCs w:val="28"/>
        </w:rPr>
        <w:t xml:space="preserve">України </w:t>
      </w:r>
      <w:r w:rsidR="004A1519">
        <w:rPr>
          <w:sz w:val="28"/>
          <w:szCs w:val="28"/>
        </w:rPr>
        <w:t>п</w:t>
      </w:r>
      <w:r w:rsidR="004806E9" w:rsidRPr="00C53A0F">
        <w:rPr>
          <w:sz w:val="28"/>
          <w:szCs w:val="28"/>
        </w:rPr>
        <w:t>ро внесення змін до деяких законодавчих актів України щодо спрощення залучення інвестицій та запровадження нових фінансових інструментів</w:t>
      </w:r>
      <w:r w:rsidR="004806E9">
        <w:rPr>
          <w:sz w:val="28"/>
          <w:szCs w:val="28"/>
        </w:rPr>
        <w:t xml:space="preserve"> </w:t>
      </w:r>
      <w:r w:rsidR="004806E9" w:rsidRPr="00565006">
        <w:rPr>
          <w:sz w:val="28"/>
          <w:szCs w:val="28"/>
        </w:rPr>
        <w:t xml:space="preserve">(реєстр. № </w:t>
      </w:r>
      <w:r w:rsidR="004806E9">
        <w:rPr>
          <w:sz w:val="28"/>
          <w:szCs w:val="28"/>
        </w:rPr>
        <w:t xml:space="preserve">9035), поданий народними депутатами України </w:t>
      </w:r>
      <w:r w:rsidR="004806E9" w:rsidRPr="00C53A0F">
        <w:rPr>
          <w:sz w:val="28"/>
          <w:szCs w:val="28"/>
        </w:rPr>
        <w:t>Демчак</w:t>
      </w:r>
      <w:r w:rsidR="004806E9">
        <w:rPr>
          <w:sz w:val="28"/>
          <w:szCs w:val="28"/>
        </w:rPr>
        <w:t>ом</w:t>
      </w:r>
      <w:r w:rsidR="004806E9" w:rsidRPr="00C53A0F">
        <w:rPr>
          <w:sz w:val="28"/>
          <w:szCs w:val="28"/>
        </w:rPr>
        <w:t xml:space="preserve"> Р</w:t>
      </w:r>
      <w:r w:rsidR="004806E9">
        <w:rPr>
          <w:sz w:val="28"/>
          <w:szCs w:val="28"/>
        </w:rPr>
        <w:t>.</w:t>
      </w:r>
      <w:r w:rsidR="004806E9" w:rsidRPr="00C53A0F">
        <w:rPr>
          <w:sz w:val="28"/>
          <w:szCs w:val="28"/>
        </w:rPr>
        <w:t>Є</w:t>
      </w:r>
      <w:r w:rsidR="004806E9">
        <w:rPr>
          <w:sz w:val="28"/>
          <w:szCs w:val="28"/>
        </w:rPr>
        <w:t xml:space="preserve">. та іншими, </w:t>
      </w:r>
      <w:r w:rsidR="004806E9" w:rsidRPr="00585493">
        <w:rPr>
          <w:sz w:val="28"/>
          <w:szCs w:val="28"/>
        </w:rPr>
        <w:t>за наслідками розгляду в першому читанні прийняти за основу.</w:t>
      </w:r>
    </w:p>
    <w:p w:rsidR="00E41D1B" w:rsidRDefault="00E41D1B" w:rsidP="008C4ED5">
      <w:pPr>
        <w:spacing w:after="60" w:line="300" w:lineRule="exact"/>
        <w:ind w:firstLine="709"/>
        <w:jc w:val="both"/>
        <w:rPr>
          <w:sz w:val="28"/>
          <w:szCs w:val="28"/>
        </w:rPr>
      </w:pPr>
      <w:r>
        <w:rPr>
          <w:sz w:val="28"/>
          <w:szCs w:val="28"/>
        </w:rPr>
        <w:t>Відповідний проект Постанови Верховної Ради України додається.</w:t>
      </w:r>
    </w:p>
    <w:p w:rsidR="004806E9" w:rsidRDefault="004806E9" w:rsidP="008C4ED5">
      <w:pPr>
        <w:spacing w:after="60" w:line="300" w:lineRule="exact"/>
        <w:ind w:firstLine="709"/>
        <w:jc w:val="both"/>
        <w:rPr>
          <w:sz w:val="28"/>
          <w:szCs w:val="28"/>
        </w:rPr>
      </w:pPr>
      <w:r>
        <w:rPr>
          <w:sz w:val="28"/>
          <w:szCs w:val="28"/>
        </w:rPr>
        <w:t>Д</w:t>
      </w:r>
      <w:r w:rsidRPr="00585493">
        <w:rPr>
          <w:sz w:val="28"/>
          <w:szCs w:val="28"/>
        </w:rPr>
        <w:t>оповідачем від Комітету щодо цього питання визнач</w:t>
      </w:r>
      <w:r w:rsidR="00E41D1B">
        <w:rPr>
          <w:sz w:val="28"/>
          <w:szCs w:val="28"/>
        </w:rPr>
        <w:t>ено</w:t>
      </w:r>
      <w:r w:rsidRPr="00585493">
        <w:rPr>
          <w:sz w:val="28"/>
          <w:szCs w:val="28"/>
        </w:rPr>
        <w:t xml:space="preserve"> </w:t>
      </w:r>
      <w:r>
        <w:rPr>
          <w:sz w:val="28"/>
          <w:szCs w:val="28"/>
        </w:rPr>
        <w:t xml:space="preserve">заступника Голови </w:t>
      </w:r>
      <w:r w:rsidRPr="00585493">
        <w:rPr>
          <w:sz w:val="28"/>
          <w:szCs w:val="28"/>
        </w:rPr>
        <w:t xml:space="preserve">Комітету народного депутата України </w:t>
      </w:r>
      <w:proofErr w:type="spellStart"/>
      <w:r>
        <w:rPr>
          <w:sz w:val="28"/>
          <w:szCs w:val="28"/>
        </w:rPr>
        <w:t>Демчака</w:t>
      </w:r>
      <w:proofErr w:type="spellEnd"/>
      <w:r>
        <w:rPr>
          <w:sz w:val="28"/>
          <w:szCs w:val="28"/>
        </w:rPr>
        <w:t xml:space="preserve"> Р.Є.</w:t>
      </w:r>
    </w:p>
    <w:p w:rsidR="00E41D1B" w:rsidRDefault="00E41D1B" w:rsidP="008C4ED5">
      <w:pPr>
        <w:spacing w:after="60" w:line="300" w:lineRule="exact"/>
        <w:ind w:firstLine="709"/>
        <w:jc w:val="both"/>
        <w:rPr>
          <w:sz w:val="28"/>
          <w:szCs w:val="28"/>
        </w:rPr>
      </w:pPr>
    </w:p>
    <w:p w:rsidR="00E41D1B" w:rsidRPr="00585493" w:rsidRDefault="00E41D1B" w:rsidP="008C4ED5">
      <w:pPr>
        <w:spacing w:after="60" w:line="300" w:lineRule="exact"/>
        <w:ind w:firstLine="709"/>
        <w:jc w:val="both"/>
        <w:rPr>
          <w:noProof/>
          <w:sz w:val="28"/>
          <w:szCs w:val="28"/>
        </w:rPr>
      </w:pPr>
      <w:r>
        <w:rPr>
          <w:sz w:val="28"/>
          <w:szCs w:val="28"/>
        </w:rPr>
        <w:t>Додаток: згадане за текстом на</w:t>
      </w:r>
      <w:r w:rsidR="00CF17CB">
        <w:rPr>
          <w:sz w:val="28"/>
          <w:szCs w:val="28"/>
        </w:rPr>
        <w:t xml:space="preserve"> 49 арк.</w:t>
      </w:r>
      <w:bookmarkStart w:id="3" w:name="_GoBack"/>
      <w:bookmarkEnd w:id="3"/>
    </w:p>
    <w:p w:rsidR="00585493" w:rsidRDefault="00585493" w:rsidP="008C4ED5">
      <w:pPr>
        <w:spacing w:after="60" w:line="300" w:lineRule="exact"/>
        <w:ind w:firstLine="709"/>
        <w:jc w:val="both"/>
        <w:rPr>
          <w:noProof/>
          <w:sz w:val="28"/>
          <w:szCs w:val="28"/>
        </w:rPr>
      </w:pPr>
    </w:p>
    <w:p w:rsidR="00B9306E" w:rsidRPr="00D40D4E" w:rsidRDefault="00B9306E" w:rsidP="008C4ED5">
      <w:pPr>
        <w:spacing w:after="60" w:line="300" w:lineRule="exact"/>
        <w:ind w:firstLine="709"/>
        <w:jc w:val="both"/>
        <w:rPr>
          <w:noProof/>
          <w:sz w:val="28"/>
          <w:szCs w:val="28"/>
        </w:rPr>
      </w:pPr>
    </w:p>
    <w:p w:rsidR="00585493" w:rsidRPr="00585493" w:rsidRDefault="00585493" w:rsidP="00CF5397">
      <w:pPr>
        <w:spacing w:after="60"/>
        <w:ind w:firstLine="709"/>
        <w:jc w:val="both"/>
        <w:rPr>
          <w:noProof/>
          <w:sz w:val="28"/>
          <w:szCs w:val="28"/>
        </w:rPr>
      </w:pPr>
    </w:p>
    <w:p w:rsidR="00585493" w:rsidRPr="00585493" w:rsidRDefault="00585493" w:rsidP="00CF5397">
      <w:pPr>
        <w:spacing w:after="60"/>
        <w:ind w:firstLine="709"/>
        <w:jc w:val="both"/>
        <w:rPr>
          <w:b/>
          <w:bCs/>
          <w:sz w:val="28"/>
          <w:szCs w:val="28"/>
        </w:rPr>
      </w:pPr>
      <w:r w:rsidRPr="00585493">
        <w:rPr>
          <w:b/>
          <w:bCs/>
          <w:sz w:val="28"/>
          <w:szCs w:val="28"/>
        </w:rPr>
        <w:t>Перший заступник</w:t>
      </w:r>
    </w:p>
    <w:p w:rsidR="00585493" w:rsidRDefault="00585493" w:rsidP="00CF5397">
      <w:pPr>
        <w:spacing w:after="60"/>
        <w:ind w:firstLine="709"/>
        <w:jc w:val="both"/>
        <w:rPr>
          <w:b/>
          <w:bCs/>
          <w:sz w:val="28"/>
          <w:szCs w:val="28"/>
        </w:rPr>
      </w:pPr>
      <w:r w:rsidRPr="00585493">
        <w:rPr>
          <w:b/>
          <w:bCs/>
          <w:sz w:val="28"/>
          <w:szCs w:val="28"/>
        </w:rPr>
        <w:t>Голови Комітету</w:t>
      </w:r>
      <w:r w:rsidRPr="00585493">
        <w:rPr>
          <w:b/>
          <w:bCs/>
          <w:sz w:val="28"/>
          <w:szCs w:val="28"/>
        </w:rPr>
        <w:tab/>
      </w:r>
      <w:r w:rsidRPr="00585493">
        <w:rPr>
          <w:b/>
          <w:bCs/>
          <w:sz w:val="28"/>
          <w:szCs w:val="28"/>
        </w:rPr>
        <w:tab/>
      </w:r>
      <w:r w:rsidRPr="00585493">
        <w:rPr>
          <w:b/>
          <w:bCs/>
          <w:sz w:val="28"/>
          <w:szCs w:val="28"/>
        </w:rPr>
        <w:tab/>
      </w:r>
      <w:r w:rsidRPr="00585493">
        <w:rPr>
          <w:b/>
          <w:bCs/>
          <w:sz w:val="28"/>
          <w:szCs w:val="28"/>
        </w:rPr>
        <w:tab/>
      </w:r>
      <w:r w:rsidRPr="00585493">
        <w:rPr>
          <w:b/>
          <w:bCs/>
          <w:sz w:val="28"/>
          <w:szCs w:val="28"/>
        </w:rPr>
        <w:tab/>
      </w:r>
      <w:r w:rsidRPr="00585493">
        <w:rPr>
          <w:b/>
          <w:bCs/>
          <w:sz w:val="28"/>
          <w:szCs w:val="28"/>
        </w:rPr>
        <w:tab/>
        <w:t>М.В.</w:t>
      </w:r>
      <w:r w:rsidR="006E122D">
        <w:rPr>
          <w:b/>
          <w:bCs/>
          <w:sz w:val="28"/>
          <w:szCs w:val="28"/>
        </w:rPr>
        <w:t xml:space="preserve"> </w:t>
      </w:r>
      <w:r w:rsidRPr="00585493">
        <w:rPr>
          <w:b/>
          <w:bCs/>
          <w:sz w:val="28"/>
          <w:szCs w:val="28"/>
        </w:rPr>
        <w:t>ДОВБЕНКО</w:t>
      </w: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CF5397">
      <w:pPr>
        <w:spacing w:after="60"/>
        <w:ind w:firstLine="709"/>
        <w:jc w:val="both"/>
        <w:rPr>
          <w:b/>
          <w:bCs/>
          <w:sz w:val="28"/>
          <w:szCs w:val="28"/>
        </w:rPr>
      </w:pPr>
    </w:p>
    <w:p w:rsidR="00174687" w:rsidRDefault="00174687" w:rsidP="00174687">
      <w:pPr>
        <w:spacing w:line="180" w:lineRule="exact"/>
        <w:ind w:firstLine="709"/>
        <w:jc w:val="both"/>
        <w:rPr>
          <w:color w:val="000000"/>
          <w:sz w:val="18"/>
          <w:szCs w:val="24"/>
          <w:lang w:eastAsia="uk-UA"/>
        </w:rPr>
      </w:pPr>
    </w:p>
    <w:p w:rsidR="00174687" w:rsidRDefault="00174687" w:rsidP="00174687">
      <w:pPr>
        <w:spacing w:line="180" w:lineRule="exact"/>
        <w:ind w:firstLine="709"/>
        <w:jc w:val="both"/>
        <w:rPr>
          <w:color w:val="000000"/>
          <w:sz w:val="18"/>
          <w:szCs w:val="24"/>
          <w:lang w:eastAsia="uk-UA"/>
        </w:rPr>
      </w:pPr>
    </w:p>
    <w:p w:rsidR="00174687" w:rsidRDefault="00174687" w:rsidP="00174687">
      <w:pPr>
        <w:spacing w:line="180" w:lineRule="exact"/>
        <w:ind w:firstLine="709"/>
        <w:jc w:val="both"/>
        <w:rPr>
          <w:color w:val="000000"/>
          <w:sz w:val="18"/>
          <w:szCs w:val="24"/>
          <w:lang w:eastAsia="uk-UA"/>
        </w:rPr>
      </w:pPr>
    </w:p>
    <w:p w:rsidR="00174687" w:rsidRPr="00F94944" w:rsidRDefault="00174687" w:rsidP="00174687">
      <w:pPr>
        <w:spacing w:line="180" w:lineRule="exact"/>
        <w:ind w:firstLine="709"/>
        <w:jc w:val="both"/>
        <w:rPr>
          <w:color w:val="000000"/>
          <w:sz w:val="18"/>
          <w:szCs w:val="24"/>
          <w:lang w:eastAsia="uk-UA"/>
        </w:rPr>
      </w:pPr>
      <w:r w:rsidRPr="00F94944">
        <w:rPr>
          <w:color w:val="000000"/>
          <w:sz w:val="18"/>
          <w:szCs w:val="24"/>
          <w:lang w:eastAsia="uk-UA"/>
        </w:rPr>
        <w:t>Вик. А.Мороз</w:t>
      </w:r>
    </w:p>
    <w:p w:rsidR="00174687" w:rsidRPr="00F94944" w:rsidRDefault="00174687" w:rsidP="00174687">
      <w:pPr>
        <w:spacing w:line="180" w:lineRule="exact"/>
        <w:ind w:firstLine="709"/>
        <w:jc w:val="both"/>
        <w:rPr>
          <w:color w:val="000000"/>
          <w:sz w:val="18"/>
          <w:szCs w:val="24"/>
          <w:lang w:eastAsia="uk-UA"/>
        </w:rPr>
      </w:pPr>
      <w:r w:rsidRPr="00F94944">
        <w:rPr>
          <w:color w:val="000000"/>
          <w:sz w:val="18"/>
          <w:szCs w:val="18"/>
          <w:lang w:eastAsia="uk-UA"/>
        </w:rPr>
        <w:sym w:font="Wingdings 2" w:char="F027"/>
      </w:r>
      <w:r w:rsidRPr="00F94944">
        <w:rPr>
          <w:color w:val="000000"/>
          <w:sz w:val="18"/>
          <w:szCs w:val="24"/>
          <w:lang w:eastAsia="uk-UA"/>
        </w:rPr>
        <w:t xml:space="preserve"> 255-27-36</w:t>
      </w:r>
    </w:p>
    <w:sectPr w:rsidR="00174687" w:rsidRPr="00F94944" w:rsidSect="00F51E98">
      <w:footerReference w:type="even" r:id="rId9"/>
      <w:footerReference w:type="default" r:id="rId10"/>
      <w:pgSz w:w="11906" w:h="16838" w:code="9"/>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05" w:rsidRDefault="00C55205">
      <w:r>
        <w:separator/>
      </w:r>
    </w:p>
  </w:endnote>
  <w:endnote w:type="continuationSeparator" w:id="0">
    <w:p w:rsidR="00C55205" w:rsidRDefault="00C5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0D" w:rsidRDefault="00CA0C0D" w:rsidP="00FF59A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3714A">
      <w:rPr>
        <w:rStyle w:val="af2"/>
        <w:noProof/>
      </w:rPr>
      <w:t>1</w:t>
    </w:r>
    <w:r>
      <w:rPr>
        <w:rStyle w:val="af2"/>
      </w:rPr>
      <w:fldChar w:fldCharType="end"/>
    </w:r>
  </w:p>
  <w:p w:rsidR="00CA0C0D" w:rsidRDefault="00CA0C0D" w:rsidP="0065749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19443"/>
      <w:docPartObj>
        <w:docPartGallery w:val="Page Numbers (Bottom of Page)"/>
        <w:docPartUnique/>
      </w:docPartObj>
    </w:sdtPr>
    <w:sdtEndPr>
      <w:rPr>
        <w:sz w:val="24"/>
        <w:szCs w:val="24"/>
      </w:rPr>
    </w:sdtEndPr>
    <w:sdtContent>
      <w:p w:rsidR="00F51E98" w:rsidRPr="00F51E98" w:rsidRDefault="00F51E98">
        <w:pPr>
          <w:pStyle w:val="af0"/>
          <w:jc w:val="center"/>
          <w:rPr>
            <w:sz w:val="24"/>
            <w:szCs w:val="24"/>
          </w:rPr>
        </w:pPr>
        <w:r w:rsidRPr="00F51E98">
          <w:rPr>
            <w:sz w:val="24"/>
            <w:szCs w:val="24"/>
          </w:rPr>
          <w:fldChar w:fldCharType="begin"/>
        </w:r>
        <w:r w:rsidRPr="00F51E98">
          <w:rPr>
            <w:sz w:val="24"/>
            <w:szCs w:val="24"/>
          </w:rPr>
          <w:instrText>PAGE   \* MERGEFORMAT</w:instrText>
        </w:r>
        <w:r w:rsidRPr="00F51E98">
          <w:rPr>
            <w:sz w:val="24"/>
            <w:szCs w:val="24"/>
          </w:rPr>
          <w:fldChar w:fldCharType="separate"/>
        </w:r>
        <w:r w:rsidR="00CF17CB">
          <w:rPr>
            <w:noProof/>
            <w:sz w:val="24"/>
            <w:szCs w:val="24"/>
          </w:rPr>
          <w:t>2</w:t>
        </w:r>
        <w:r w:rsidRPr="00F51E98">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05" w:rsidRDefault="00C55205">
      <w:r>
        <w:separator/>
      </w:r>
    </w:p>
  </w:footnote>
  <w:footnote w:type="continuationSeparator" w:id="0">
    <w:p w:rsidR="00C55205" w:rsidRDefault="00C5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04"/>
    <w:multiLevelType w:val="hybridMultilevel"/>
    <w:tmpl w:val="FFBEBF46"/>
    <w:lvl w:ilvl="0" w:tplc="A9CEED66">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1CFA4AD6"/>
    <w:multiLevelType w:val="hybridMultilevel"/>
    <w:tmpl w:val="815AD21E"/>
    <w:lvl w:ilvl="0" w:tplc="0422000F">
      <w:start w:val="1"/>
      <w:numFmt w:val="decimal"/>
      <w:lvlText w:val="%1."/>
      <w:lvlJc w:val="left"/>
      <w:pPr>
        <w:ind w:left="1353" w:hanging="360"/>
      </w:pPr>
      <w:rPr>
        <w:rFonts w:hint="default"/>
        <w:color w:val="auto"/>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20D84575"/>
    <w:multiLevelType w:val="hybridMultilevel"/>
    <w:tmpl w:val="D8FA9F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E6358C"/>
    <w:multiLevelType w:val="hybridMultilevel"/>
    <w:tmpl w:val="474CA748"/>
    <w:lvl w:ilvl="0" w:tplc="A118B08A">
      <w:start w:val="5"/>
      <w:numFmt w:val="decimal"/>
      <w:lvlText w:val="%1."/>
      <w:lvlJc w:val="left"/>
      <w:pPr>
        <w:tabs>
          <w:tab w:val="num" w:pos="1211"/>
        </w:tabs>
        <w:ind w:left="1211" w:hanging="360"/>
      </w:pPr>
      <w:rPr>
        <w:rFonts w:cs="Times New Roman" w:hint="default"/>
      </w:rPr>
    </w:lvl>
    <w:lvl w:ilvl="1" w:tplc="04220019" w:tentative="1">
      <w:start w:val="1"/>
      <w:numFmt w:val="lowerLetter"/>
      <w:lvlText w:val="%2."/>
      <w:lvlJc w:val="left"/>
      <w:pPr>
        <w:tabs>
          <w:tab w:val="num" w:pos="1931"/>
        </w:tabs>
        <w:ind w:left="1931" w:hanging="360"/>
      </w:pPr>
      <w:rPr>
        <w:rFonts w:cs="Times New Roman"/>
      </w:rPr>
    </w:lvl>
    <w:lvl w:ilvl="2" w:tplc="0422001B" w:tentative="1">
      <w:start w:val="1"/>
      <w:numFmt w:val="lowerRoman"/>
      <w:lvlText w:val="%3."/>
      <w:lvlJc w:val="right"/>
      <w:pPr>
        <w:tabs>
          <w:tab w:val="num" w:pos="2651"/>
        </w:tabs>
        <w:ind w:left="2651" w:hanging="180"/>
      </w:pPr>
      <w:rPr>
        <w:rFonts w:cs="Times New Roman"/>
      </w:rPr>
    </w:lvl>
    <w:lvl w:ilvl="3" w:tplc="0422000F" w:tentative="1">
      <w:start w:val="1"/>
      <w:numFmt w:val="decimal"/>
      <w:lvlText w:val="%4."/>
      <w:lvlJc w:val="left"/>
      <w:pPr>
        <w:tabs>
          <w:tab w:val="num" w:pos="3371"/>
        </w:tabs>
        <w:ind w:left="3371" w:hanging="360"/>
      </w:pPr>
      <w:rPr>
        <w:rFonts w:cs="Times New Roman"/>
      </w:rPr>
    </w:lvl>
    <w:lvl w:ilvl="4" w:tplc="04220019" w:tentative="1">
      <w:start w:val="1"/>
      <w:numFmt w:val="lowerLetter"/>
      <w:lvlText w:val="%5."/>
      <w:lvlJc w:val="left"/>
      <w:pPr>
        <w:tabs>
          <w:tab w:val="num" w:pos="4091"/>
        </w:tabs>
        <w:ind w:left="4091" w:hanging="360"/>
      </w:pPr>
      <w:rPr>
        <w:rFonts w:cs="Times New Roman"/>
      </w:rPr>
    </w:lvl>
    <w:lvl w:ilvl="5" w:tplc="0422001B" w:tentative="1">
      <w:start w:val="1"/>
      <w:numFmt w:val="lowerRoman"/>
      <w:lvlText w:val="%6."/>
      <w:lvlJc w:val="right"/>
      <w:pPr>
        <w:tabs>
          <w:tab w:val="num" w:pos="4811"/>
        </w:tabs>
        <w:ind w:left="4811" w:hanging="180"/>
      </w:pPr>
      <w:rPr>
        <w:rFonts w:cs="Times New Roman"/>
      </w:rPr>
    </w:lvl>
    <w:lvl w:ilvl="6" w:tplc="0422000F" w:tentative="1">
      <w:start w:val="1"/>
      <w:numFmt w:val="decimal"/>
      <w:lvlText w:val="%7."/>
      <w:lvlJc w:val="left"/>
      <w:pPr>
        <w:tabs>
          <w:tab w:val="num" w:pos="5531"/>
        </w:tabs>
        <w:ind w:left="5531" w:hanging="360"/>
      </w:pPr>
      <w:rPr>
        <w:rFonts w:cs="Times New Roman"/>
      </w:rPr>
    </w:lvl>
    <w:lvl w:ilvl="7" w:tplc="04220019" w:tentative="1">
      <w:start w:val="1"/>
      <w:numFmt w:val="lowerLetter"/>
      <w:lvlText w:val="%8."/>
      <w:lvlJc w:val="left"/>
      <w:pPr>
        <w:tabs>
          <w:tab w:val="num" w:pos="6251"/>
        </w:tabs>
        <w:ind w:left="6251" w:hanging="360"/>
      </w:pPr>
      <w:rPr>
        <w:rFonts w:cs="Times New Roman"/>
      </w:rPr>
    </w:lvl>
    <w:lvl w:ilvl="8" w:tplc="0422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4A3F0977"/>
    <w:multiLevelType w:val="hybridMultilevel"/>
    <w:tmpl w:val="815AD21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8D2551"/>
    <w:multiLevelType w:val="hybridMultilevel"/>
    <w:tmpl w:val="131C65F8"/>
    <w:lvl w:ilvl="0" w:tplc="B16869AA">
      <w:numFmt w:val="bullet"/>
      <w:lvlText w:val="-"/>
      <w:lvlJc w:val="left"/>
      <w:pPr>
        <w:tabs>
          <w:tab w:val="num" w:pos="720"/>
        </w:tabs>
        <w:ind w:left="720" w:hanging="360"/>
      </w:pPr>
      <w:rPr>
        <w:rFonts w:ascii="Times New Roman" w:eastAsia="Times New Roman" w:hAnsi="Times New Roman" w:hint="default"/>
        <w:b/>
        <w:color w:val="auto"/>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D7C82"/>
    <w:multiLevelType w:val="singleLevel"/>
    <w:tmpl w:val="B448B0EA"/>
    <w:lvl w:ilvl="0">
      <w:numFmt w:val="bullet"/>
      <w:lvlText w:val="-"/>
      <w:lvlJc w:val="left"/>
      <w:pPr>
        <w:tabs>
          <w:tab w:val="num" w:pos="360"/>
        </w:tabs>
        <w:ind w:left="360" w:hanging="360"/>
      </w:pPr>
      <w:rPr>
        <w:rFonts w:hint="default"/>
      </w:rPr>
    </w:lvl>
  </w:abstractNum>
  <w:abstractNum w:abstractNumId="7" w15:restartNumberingAfterBreak="0">
    <w:nsid w:val="7F65209F"/>
    <w:multiLevelType w:val="multilevel"/>
    <w:tmpl w:val="1CAC7976"/>
    <w:lvl w:ilvl="0">
      <w:start w:val="1"/>
      <w:numFmt w:val="decimal"/>
      <w:lvlText w:val="%1."/>
      <w:lvlJc w:val="left"/>
      <w:pPr>
        <w:tabs>
          <w:tab w:val="num" w:pos="1211"/>
        </w:tabs>
        <w:ind w:left="1211" w:hanging="360"/>
      </w:pPr>
      <w:rPr>
        <w:rFonts w:cs="Times New Roman" w:hint="default"/>
        <w:b/>
      </w:rPr>
    </w:lvl>
    <w:lvl w:ilvl="1" w:tentative="1">
      <w:start w:val="1"/>
      <w:numFmt w:val="lowerLetter"/>
      <w:lvlText w:val="%2."/>
      <w:lvlJc w:val="left"/>
      <w:pPr>
        <w:ind w:left="2301" w:hanging="360"/>
      </w:pPr>
      <w:rPr>
        <w:rFonts w:cs="Times New Roman"/>
      </w:rPr>
    </w:lvl>
    <w:lvl w:ilvl="2" w:tentative="1">
      <w:start w:val="1"/>
      <w:numFmt w:val="lowerRoman"/>
      <w:lvlText w:val="%3."/>
      <w:lvlJc w:val="right"/>
      <w:pPr>
        <w:ind w:left="3021" w:hanging="180"/>
      </w:pPr>
      <w:rPr>
        <w:rFonts w:cs="Times New Roman"/>
      </w:rPr>
    </w:lvl>
    <w:lvl w:ilvl="3" w:tentative="1">
      <w:start w:val="1"/>
      <w:numFmt w:val="decimal"/>
      <w:lvlText w:val="%4."/>
      <w:lvlJc w:val="left"/>
      <w:pPr>
        <w:ind w:left="3741" w:hanging="360"/>
      </w:pPr>
      <w:rPr>
        <w:rFonts w:cs="Times New Roman"/>
      </w:rPr>
    </w:lvl>
    <w:lvl w:ilvl="4" w:tentative="1">
      <w:start w:val="1"/>
      <w:numFmt w:val="lowerLetter"/>
      <w:lvlText w:val="%5."/>
      <w:lvlJc w:val="left"/>
      <w:pPr>
        <w:ind w:left="4461" w:hanging="360"/>
      </w:pPr>
      <w:rPr>
        <w:rFonts w:cs="Times New Roman"/>
      </w:rPr>
    </w:lvl>
    <w:lvl w:ilvl="5" w:tentative="1">
      <w:start w:val="1"/>
      <w:numFmt w:val="lowerRoman"/>
      <w:lvlText w:val="%6."/>
      <w:lvlJc w:val="right"/>
      <w:pPr>
        <w:ind w:left="5181" w:hanging="180"/>
      </w:pPr>
      <w:rPr>
        <w:rFonts w:cs="Times New Roman"/>
      </w:rPr>
    </w:lvl>
    <w:lvl w:ilvl="6" w:tentative="1">
      <w:start w:val="1"/>
      <w:numFmt w:val="decimal"/>
      <w:lvlText w:val="%7."/>
      <w:lvlJc w:val="left"/>
      <w:pPr>
        <w:ind w:left="5901" w:hanging="360"/>
      </w:pPr>
      <w:rPr>
        <w:rFonts w:cs="Times New Roman"/>
      </w:rPr>
    </w:lvl>
    <w:lvl w:ilvl="7" w:tentative="1">
      <w:start w:val="1"/>
      <w:numFmt w:val="lowerLetter"/>
      <w:lvlText w:val="%8."/>
      <w:lvlJc w:val="left"/>
      <w:pPr>
        <w:ind w:left="6621" w:hanging="360"/>
      </w:pPr>
      <w:rPr>
        <w:rFonts w:cs="Times New Roman"/>
      </w:rPr>
    </w:lvl>
    <w:lvl w:ilvl="8" w:tentative="1">
      <w:start w:val="1"/>
      <w:numFmt w:val="lowerRoman"/>
      <w:lvlText w:val="%9."/>
      <w:lvlJc w:val="right"/>
      <w:pPr>
        <w:ind w:left="7341" w:hanging="180"/>
      </w:pPr>
      <w:rPr>
        <w:rFonts w:cs="Times New Roman"/>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8D"/>
    <w:rsid w:val="00024C5C"/>
    <w:rsid w:val="00027210"/>
    <w:rsid w:val="00031740"/>
    <w:rsid w:val="0004560A"/>
    <w:rsid w:val="00050975"/>
    <w:rsid w:val="0005524D"/>
    <w:rsid w:val="00073042"/>
    <w:rsid w:val="000B0234"/>
    <w:rsid w:val="000B08B4"/>
    <w:rsid w:val="000B575C"/>
    <w:rsid w:val="000C2DA5"/>
    <w:rsid w:val="000D10AA"/>
    <w:rsid w:val="000E445F"/>
    <w:rsid w:val="000F544E"/>
    <w:rsid w:val="00105923"/>
    <w:rsid w:val="00137CA6"/>
    <w:rsid w:val="0014140A"/>
    <w:rsid w:val="00153321"/>
    <w:rsid w:val="0015685C"/>
    <w:rsid w:val="00167884"/>
    <w:rsid w:val="00174687"/>
    <w:rsid w:val="00194754"/>
    <w:rsid w:val="001B3665"/>
    <w:rsid w:val="001B48A5"/>
    <w:rsid w:val="001C3EC3"/>
    <w:rsid w:val="001D0BD8"/>
    <w:rsid w:val="001D761C"/>
    <w:rsid w:val="001E729F"/>
    <w:rsid w:val="00224FCB"/>
    <w:rsid w:val="00230C59"/>
    <w:rsid w:val="002362BA"/>
    <w:rsid w:val="002425E6"/>
    <w:rsid w:val="00242A3A"/>
    <w:rsid w:val="00245A78"/>
    <w:rsid w:val="002465DF"/>
    <w:rsid w:val="00267069"/>
    <w:rsid w:val="00285308"/>
    <w:rsid w:val="00290767"/>
    <w:rsid w:val="002E3FA5"/>
    <w:rsid w:val="002E5038"/>
    <w:rsid w:val="002F6C2C"/>
    <w:rsid w:val="002F6F55"/>
    <w:rsid w:val="0030260A"/>
    <w:rsid w:val="003132AE"/>
    <w:rsid w:val="00321612"/>
    <w:rsid w:val="00325948"/>
    <w:rsid w:val="00340592"/>
    <w:rsid w:val="00341903"/>
    <w:rsid w:val="00344EC3"/>
    <w:rsid w:val="003471D1"/>
    <w:rsid w:val="00355CE1"/>
    <w:rsid w:val="00366A4F"/>
    <w:rsid w:val="003747BD"/>
    <w:rsid w:val="00381BEE"/>
    <w:rsid w:val="00387FD0"/>
    <w:rsid w:val="003A7443"/>
    <w:rsid w:val="003B4FB9"/>
    <w:rsid w:val="003D7EE2"/>
    <w:rsid w:val="003E3424"/>
    <w:rsid w:val="003E5A24"/>
    <w:rsid w:val="003F163A"/>
    <w:rsid w:val="00401366"/>
    <w:rsid w:val="00401C08"/>
    <w:rsid w:val="00402190"/>
    <w:rsid w:val="00420DF1"/>
    <w:rsid w:val="004266B1"/>
    <w:rsid w:val="0044016A"/>
    <w:rsid w:val="0045309B"/>
    <w:rsid w:val="00453B3E"/>
    <w:rsid w:val="00454C16"/>
    <w:rsid w:val="004806E9"/>
    <w:rsid w:val="00486E38"/>
    <w:rsid w:val="004A03AC"/>
    <w:rsid w:val="004A1519"/>
    <w:rsid w:val="004B306F"/>
    <w:rsid w:val="004C0AB8"/>
    <w:rsid w:val="004C71C6"/>
    <w:rsid w:val="004E01CB"/>
    <w:rsid w:val="004E7ECB"/>
    <w:rsid w:val="004F23ED"/>
    <w:rsid w:val="0050517E"/>
    <w:rsid w:val="00515135"/>
    <w:rsid w:val="0052381F"/>
    <w:rsid w:val="00527B5D"/>
    <w:rsid w:val="005352DB"/>
    <w:rsid w:val="00541988"/>
    <w:rsid w:val="00550499"/>
    <w:rsid w:val="00550F58"/>
    <w:rsid w:val="00551437"/>
    <w:rsid w:val="00561D56"/>
    <w:rsid w:val="00565006"/>
    <w:rsid w:val="00577566"/>
    <w:rsid w:val="00582DB8"/>
    <w:rsid w:val="00584FE7"/>
    <w:rsid w:val="00585493"/>
    <w:rsid w:val="00591AF1"/>
    <w:rsid w:val="00597877"/>
    <w:rsid w:val="005A00E3"/>
    <w:rsid w:val="005A1975"/>
    <w:rsid w:val="005B3C8D"/>
    <w:rsid w:val="005B7186"/>
    <w:rsid w:val="005C0C80"/>
    <w:rsid w:val="005C569D"/>
    <w:rsid w:val="005C70E3"/>
    <w:rsid w:val="005E59C9"/>
    <w:rsid w:val="005F407D"/>
    <w:rsid w:val="005F451C"/>
    <w:rsid w:val="00601C80"/>
    <w:rsid w:val="00607AFF"/>
    <w:rsid w:val="00625945"/>
    <w:rsid w:val="00654B5D"/>
    <w:rsid w:val="0065749A"/>
    <w:rsid w:val="006624F9"/>
    <w:rsid w:val="00677C19"/>
    <w:rsid w:val="00691C8A"/>
    <w:rsid w:val="00694C8D"/>
    <w:rsid w:val="006D7E03"/>
    <w:rsid w:val="006E122D"/>
    <w:rsid w:val="006F3639"/>
    <w:rsid w:val="006F42A4"/>
    <w:rsid w:val="006F6249"/>
    <w:rsid w:val="00702922"/>
    <w:rsid w:val="00706413"/>
    <w:rsid w:val="00711F5F"/>
    <w:rsid w:val="007176A6"/>
    <w:rsid w:val="007218D7"/>
    <w:rsid w:val="00722306"/>
    <w:rsid w:val="00730164"/>
    <w:rsid w:val="0074085E"/>
    <w:rsid w:val="00762304"/>
    <w:rsid w:val="00774621"/>
    <w:rsid w:val="0078019E"/>
    <w:rsid w:val="007B0F37"/>
    <w:rsid w:val="007D3DD6"/>
    <w:rsid w:val="007E60AC"/>
    <w:rsid w:val="008038BD"/>
    <w:rsid w:val="0083230F"/>
    <w:rsid w:val="0084580A"/>
    <w:rsid w:val="00845DA1"/>
    <w:rsid w:val="00852F77"/>
    <w:rsid w:val="0086182A"/>
    <w:rsid w:val="00861EEC"/>
    <w:rsid w:val="008C4ED5"/>
    <w:rsid w:val="008C780F"/>
    <w:rsid w:val="008C7B32"/>
    <w:rsid w:val="008E0960"/>
    <w:rsid w:val="008E0E9E"/>
    <w:rsid w:val="008E7173"/>
    <w:rsid w:val="00905E0B"/>
    <w:rsid w:val="00905F01"/>
    <w:rsid w:val="0091622A"/>
    <w:rsid w:val="00917C52"/>
    <w:rsid w:val="009321D9"/>
    <w:rsid w:val="0093714A"/>
    <w:rsid w:val="00952B43"/>
    <w:rsid w:val="00967FCB"/>
    <w:rsid w:val="009710D5"/>
    <w:rsid w:val="00972EF6"/>
    <w:rsid w:val="00987059"/>
    <w:rsid w:val="00994665"/>
    <w:rsid w:val="009A086B"/>
    <w:rsid w:val="009D7ECF"/>
    <w:rsid w:val="009E006B"/>
    <w:rsid w:val="009E0AC9"/>
    <w:rsid w:val="009F2DD1"/>
    <w:rsid w:val="00A1200F"/>
    <w:rsid w:val="00A32697"/>
    <w:rsid w:val="00A34C85"/>
    <w:rsid w:val="00A3753B"/>
    <w:rsid w:val="00A4114E"/>
    <w:rsid w:val="00A44A71"/>
    <w:rsid w:val="00A44B02"/>
    <w:rsid w:val="00A70F24"/>
    <w:rsid w:val="00AA1799"/>
    <w:rsid w:val="00AA5F74"/>
    <w:rsid w:val="00AB5F24"/>
    <w:rsid w:val="00AC00B6"/>
    <w:rsid w:val="00AC28E0"/>
    <w:rsid w:val="00AC7F53"/>
    <w:rsid w:val="00AF4209"/>
    <w:rsid w:val="00B0007C"/>
    <w:rsid w:val="00B01F76"/>
    <w:rsid w:val="00B030DD"/>
    <w:rsid w:val="00B13BC9"/>
    <w:rsid w:val="00B16D79"/>
    <w:rsid w:val="00B255A1"/>
    <w:rsid w:val="00B4469E"/>
    <w:rsid w:val="00B548B3"/>
    <w:rsid w:val="00B83C1D"/>
    <w:rsid w:val="00B8572D"/>
    <w:rsid w:val="00B914AD"/>
    <w:rsid w:val="00B92982"/>
    <w:rsid w:val="00B9306E"/>
    <w:rsid w:val="00BB7471"/>
    <w:rsid w:val="00BC3F5A"/>
    <w:rsid w:val="00BC584B"/>
    <w:rsid w:val="00BC6D8C"/>
    <w:rsid w:val="00BE38AC"/>
    <w:rsid w:val="00C0390A"/>
    <w:rsid w:val="00C04EA8"/>
    <w:rsid w:val="00C121E7"/>
    <w:rsid w:val="00C156DA"/>
    <w:rsid w:val="00C171B9"/>
    <w:rsid w:val="00C31572"/>
    <w:rsid w:val="00C53A0F"/>
    <w:rsid w:val="00C55205"/>
    <w:rsid w:val="00C55380"/>
    <w:rsid w:val="00C7670C"/>
    <w:rsid w:val="00C833C1"/>
    <w:rsid w:val="00C9496F"/>
    <w:rsid w:val="00C950A5"/>
    <w:rsid w:val="00CA0C0D"/>
    <w:rsid w:val="00CA40D8"/>
    <w:rsid w:val="00CA5F54"/>
    <w:rsid w:val="00CF095E"/>
    <w:rsid w:val="00CF1290"/>
    <w:rsid w:val="00CF17CB"/>
    <w:rsid w:val="00CF5397"/>
    <w:rsid w:val="00D049B7"/>
    <w:rsid w:val="00D314C2"/>
    <w:rsid w:val="00D32FB7"/>
    <w:rsid w:val="00D408E5"/>
    <w:rsid w:val="00D40D4E"/>
    <w:rsid w:val="00D411CF"/>
    <w:rsid w:val="00D474DF"/>
    <w:rsid w:val="00D52FBA"/>
    <w:rsid w:val="00D561C0"/>
    <w:rsid w:val="00D72952"/>
    <w:rsid w:val="00D77846"/>
    <w:rsid w:val="00D80564"/>
    <w:rsid w:val="00D844B2"/>
    <w:rsid w:val="00D95A98"/>
    <w:rsid w:val="00DA4E9A"/>
    <w:rsid w:val="00DB0707"/>
    <w:rsid w:val="00DC2202"/>
    <w:rsid w:val="00DC6EB6"/>
    <w:rsid w:val="00DD0D38"/>
    <w:rsid w:val="00DE4F11"/>
    <w:rsid w:val="00DF0F39"/>
    <w:rsid w:val="00E010FE"/>
    <w:rsid w:val="00E0588E"/>
    <w:rsid w:val="00E1072D"/>
    <w:rsid w:val="00E1239B"/>
    <w:rsid w:val="00E21644"/>
    <w:rsid w:val="00E22F9C"/>
    <w:rsid w:val="00E41D1B"/>
    <w:rsid w:val="00E81B94"/>
    <w:rsid w:val="00E92C6E"/>
    <w:rsid w:val="00EA122F"/>
    <w:rsid w:val="00ED7120"/>
    <w:rsid w:val="00EE1D85"/>
    <w:rsid w:val="00EE48F3"/>
    <w:rsid w:val="00EF6FDF"/>
    <w:rsid w:val="00F30A8F"/>
    <w:rsid w:val="00F4270A"/>
    <w:rsid w:val="00F43F60"/>
    <w:rsid w:val="00F510E2"/>
    <w:rsid w:val="00F51E98"/>
    <w:rsid w:val="00F710E3"/>
    <w:rsid w:val="00FA11D2"/>
    <w:rsid w:val="00FA6ECE"/>
    <w:rsid w:val="00FB05A7"/>
    <w:rsid w:val="00FB1D67"/>
    <w:rsid w:val="00FD3D4F"/>
    <w:rsid w:val="00FE6A59"/>
    <w:rsid w:val="00FF5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EA91E"/>
  <w14:defaultImageDpi w14:val="0"/>
  <w15:docId w15:val="{A1B159F5-2DB7-4C7D-9D50-D86E8287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C8D"/>
    <w:rPr>
      <w:lang w:eastAsia="ru-RU"/>
    </w:rPr>
  </w:style>
  <w:style w:type="paragraph" w:styleId="2">
    <w:name w:val="heading 2"/>
    <w:basedOn w:val="a"/>
    <w:next w:val="a"/>
    <w:link w:val="20"/>
    <w:semiHidden/>
    <w:unhideWhenUsed/>
    <w:qFormat/>
    <w:rsid w:val="00B16D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B023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B3C8D"/>
    <w:pPr>
      <w:jc w:val="center"/>
    </w:pPr>
    <w:rPr>
      <w:sz w:val="28"/>
    </w:rPr>
  </w:style>
  <w:style w:type="character" w:customStyle="1" w:styleId="a4">
    <w:name w:val="Назва Знак"/>
    <w:basedOn w:val="a0"/>
    <w:link w:val="a3"/>
    <w:uiPriority w:val="10"/>
    <w:rPr>
      <w:rFonts w:asciiTheme="majorHAnsi" w:eastAsiaTheme="majorEastAsia" w:hAnsiTheme="majorHAnsi" w:cstheme="majorBidi"/>
      <w:b/>
      <w:bCs/>
      <w:kern w:val="28"/>
      <w:sz w:val="32"/>
      <w:szCs w:val="32"/>
      <w:lang w:eastAsia="ru-RU"/>
    </w:rPr>
  </w:style>
  <w:style w:type="paragraph" w:customStyle="1" w:styleId="a5">
    <w:name w:val="Назва документа"/>
    <w:basedOn w:val="a"/>
    <w:next w:val="a"/>
    <w:rsid w:val="005B3C8D"/>
    <w:pPr>
      <w:keepNext/>
      <w:keepLines/>
      <w:spacing w:before="360" w:after="360"/>
      <w:jc w:val="center"/>
    </w:pPr>
    <w:rPr>
      <w:rFonts w:ascii="Antiqua" w:hAnsi="Antiqua"/>
      <w:b/>
      <w:sz w:val="26"/>
    </w:rPr>
  </w:style>
  <w:style w:type="paragraph" w:customStyle="1" w:styleId="a6">
    <w:name w:val="Нормальний текст"/>
    <w:basedOn w:val="a"/>
    <w:rsid w:val="00F4270A"/>
    <w:pPr>
      <w:spacing w:before="120"/>
      <w:ind w:firstLine="567"/>
      <w:jc w:val="both"/>
    </w:pPr>
    <w:rPr>
      <w:rFonts w:ascii="Antiqua" w:hAnsi="Antiqua"/>
      <w:sz w:val="26"/>
    </w:rPr>
  </w:style>
  <w:style w:type="paragraph" w:styleId="a7">
    <w:name w:val="Body Text"/>
    <w:basedOn w:val="a"/>
    <w:link w:val="a8"/>
    <w:uiPriority w:val="99"/>
    <w:rsid w:val="00285308"/>
    <w:pPr>
      <w:spacing w:line="260" w:lineRule="auto"/>
      <w:jc w:val="both"/>
    </w:pPr>
    <w:rPr>
      <w:sz w:val="28"/>
    </w:rPr>
  </w:style>
  <w:style w:type="character" w:customStyle="1" w:styleId="a8">
    <w:name w:val="Основний текст Знак"/>
    <w:basedOn w:val="a0"/>
    <w:link w:val="a7"/>
    <w:uiPriority w:val="99"/>
    <w:semiHidden/>
    <w:rPr>
      <w:lang w:eastAsia="ru-RU"/>
    </w:rPr>
  </w:style>
  <w:style w:type="paragraph" w:styleId="a9">
    <w:name w:val="Body Text Indent"/>
    <w:basedOn w:val="a"/>
    <w:link w:val="aa"/>
    <w:uiPriority w:val="99"/>
    <w:rsid w:val="00285308"/>
    <w:pPr>
      <w:spacing w:line="260" w:lineRule="auto"/>
      <w:ind w:firstLine="567"/>
      <w:jc w:val="both"/>
    </w:pPr>
    <w:rPr>
      <w:sz w:val="28"/>
    </w:rPr>
  </w:style>
  <w:style w:type="character" w:customStyle="1" w:styleId="aa">
    <w:name w:val="Основний текст з відступом Знак"/>
    <w:basedOn w:val="a0"/>
    <w:link w:val="a9"/>
    <w:uiPriority w:val="99"/>
    <w:semiHidden/>
    <w:rPr>
      <w:lang w:eastAsia="ru-RU"/>
    </w:rPr>
  </w:style>
  <w:style w:type="paragraph" w:styleId="21">
    <w:name w:val="Body Text 2"/>
    <w:basedOn w:val="a"/>
    <w:link w:val="22"/>
    <w:uiPriority w:val="99"/>
    <w:rsid w:val="00285308"/>
    <w:pPr>
      <w:spacing w:after="120" w:line="480" w:lineRule="auto"/>
    </w:pPr>
  </w:style>
  <w:style w:type="character" w:customStyle="1" w:styleId="22">
    <w:name w:val="Основний текст 2 Знак"/>
    <w:basedOn w:val="a0"/>
    <w:link w:val="21"/>
    <w:uiPriority w:val="99"/>
    <w:semiHidden/>
    <w:rPr>
      <w:lang w:eastAsia="ru-RU"/>
    </w:rPr>
  </w:style>
  <w:style w:type="paragraph" w:customStyle="1" w:styleId="ab">
    <w:name w:val="Îñíîâíîé òåêñò ñ îòñòóïîì"/>
    <w:basedOn w:val="a"/>
    <w:rsid w:val="00285308"/>
    <w:pPr>
      <w:widowControl w:val="0"/>
      <w:ind w:right="-766" w:firstLine="720"/>
      <w:jc w:val="both"/>
    </w:pPr>
    <w:rPr>
      <w:rFonts w:ascii="Times New Roman CYR" w:hAnsi="Times New Roman CYR"/>
      <w:b/>
      <w:sz w:val="24"/>
      <w:szCs w:val="28"/>
    </w:rPr>
  </w:style>
  <w:style w:type="paragraph" w:customStyle="1" w:styleId="ac">
    <w:name w:val="! ТХТ"/>
    <w:rsid w:val="00153321"/>
    <w:pPr>
      <w:widowControl w:val="0"/>
      <w:spacing w:before="111" w:after="111"/>
      <w:ind w:firstLine="720"/>
      <w:jc w:val="both"/>
    </w:pPr>
    <w:rPr>
      <w:color w:val="000000"/>
      <w:sz w:val="28"/>
      <w:szCs w:val="28"/>
      <w:lang w:eastAsia="ru-RU"/>
    </w:rPr>
  </w:style>
  <w:style w:type="paragraph" w:customStyle="1" w:styleId="Iauiue">
    <w:name w:val="Iau?iue"/>
    <w:rsid w:val="00D95A98"/>
    <w:pPr>
      <w:widowControl w:val="0"/>
      <w:autoSpaceDE w:val="0"/>
      <w:autoSpaceDN w:val="0"/>
    </w:pPr>
    <w:rPr>
      <w:sz w:val="24"/>
      <w:szCs w:val="24"/>
      <w:lang w:val="ru-RU"/>
    </w:rPr>
  </w:style>
  <w:style w:type="paragraph" w:styleId="23">
    <w:name w:val="Body Text Indent 2"/>
    <w:basedOn w:val="a"/>
    <w:link w:val="24"/>
    <w:uiPriority w:val="99"/>
    <w:rsid w:val="00D95A98"/>
    <w:pPr>
      <w:spacing w:after="120" w:line="480" w:lineRule="auto"/>
      <w:ind w:left="283"/>
    </w:pPr>
  </w:style>
  <w:style w:type="character" w:customStyle="1" w:styleId="24">
    <w:name w:val="Основний текст з відступом 2 Знак"/>
    <w:basedOn w:val="a0"/>
    <w:link w:val="23"/>
    <w:uiPriority w:val="99"/>
    <w:semiHidden/>
    <w:rPr>
      <w:lang w:eastAsia="ru-RU"/>
    </w:rPr>
  </w:style>
  <w:style w:type="table" w:styleId="ad">
    <w:name w:val="Table Grid"/>
    <w:basedOn w:val="a1"/>
    <w:uiPriority w:val="39"/>
    <w:rsid w:val="005C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_о___іїР__ ¾¬Ð"/>
    <w:basedOn w:val="a"/>
    <w:rsid w:val="00031740"/>
    <w:pPr>
      <w:autoSpaceDE w:val="0"/>
      <w:autoSpaceDN w:val="0"/>
      <w:spacing w:before="120"/>
      <w:ind w:firstLine="567"/>
    </w:pPr>
    <w:rPr>
      <w:rFonts w:ascii="Antiqua" w:hAnsi="Antiqua" w:cs="Antiqua"/>
      <w:sz w:val="26"/>
      <w:szCs w:val="26"/>
    </w:rPr>
  </w:style>
  <w:style w:type="paragraph" w:customStyle="1" w:styleId="af">
    <w:name w:val="Знак"/>
    <w:basedOn w:val="a"/>
    <w:rsid w:val="005A1975"/>
    <w:rPr>
      <w:rFonts w:ascii="Verdana" w:hAnsi="Verdana"/>
      <w:lang w:val="en-US" w:eastAsia="en-US"/>
    </w:rPr>
  </w:style>
  <w:style w:type="paragraph" w:styleId="af0">
    <w:name w:val="footer"/>
    <w:basedOn w:val="a"/>
    <w:link w:val="af1"/>
    <w:uiPriority w:val="99"/>
    <w:rsid w:val="0065749A"/>
    <w:pPr>
      <w:tabs>
        <w:tab w:val="center" w:pos="4819"/>
        <w:tab w:val="right" w:pos="9639"/>
      </w:tabs>
    </w:pPr>
  </w:style>
  <w:style w:type="character" w:customStyle="1" w:styleId="af1">
    <w:name w:val="Нижній колонтитул Знак"/>
    <w:basedOn w:val="a0"/>
    <w:link w:val="af0"/>
    <w:uiPriority w:val="99"/>
    <w:rPr>
      <w:lang w:eastAsia="ru-RU"/>
    </w:rPr>
  </w:style>
  <w:style w:type="character" w:styleId="af2">
    <w:name w:val="page number"/>
    <w:basedOn w:val="a0"/>
    <w:uiPriority w:val="99"/>
    <w:rsid w:val="0065749A"/>
    <w:rPr>
      <w:rFonts w:cs="Times New Roman"/>
    </w:rPr>
  </w:style>
  <w:style w:type="paragraph" w:styleId="af3">
    <w:name w:val="header"/>
    <w:basedOn w:val="a"/>
    <w:link w:val="af4"/>
    <w:uiPriority w:val="99"/>
    <w:rsid w:val="005A00E3"/>
    <w:pPr>
      <w:tabs>
        <w:tab w:val="center" w:pos="4819"/>
        <w:tab w:val="right" w:pos="9639"/>
      </w:tabs>
    </w:pPr>
  </w:style>
  <w:style w:type="character" w:customStyle="1" w:styleId="af4">
    <w:name w:val="Верхній колонтитул Знак"/>
    <w:basedOn w:val="a0"/>
    <w:link w:val="af3"/>
    <w:uiPriority w:val="99"/>
    <w:semiHidden/>
    <w:rPr>
      <w:lang w:eastAsia="ru-RU"/>
    </w:rPr>
  </w:style>
  <w:style w:type="paragraph" w:styleId="af5">
    <w:name w:val="Balloon Text"/>
    <w:basedOn w:val="a"/>
    <w:link w:val="af6"/>
    <w:uiPriority w:val="99"/>
    <w:semiHidden/>
    <w:rsid w:val="00584FE7"/>
    <w:rPr>
      <w:rFonts w:ascii="Tahoma" w:hAnsi="Tahoma" w:cs="Tahoma"/>
      <w:sz w:val="16"/>
      <w:szCs w:val="16"/>
    </w:rPr>
  </w:style>
  <w:style w:type="character" w:customStyle="1" w:styleId="af6">
    <w:name w:val="Текст у виносці Знак"/>
    <w:basedOn w:val="a0"/>
    <w:link w:val="af5"/>
    <w:uiPriority w:val="99"/>
    <w:semiHidden/>
    <w:rPr>
      <w:rFonts w:ascii="Segoe UI" w:hAnsi="Segoe UI" w:cs="Segoe UI"/>
      <w:sz w:val="18"/>
      <w:szCs w:val="18"/>
      <w:lang w:eastAsia="ru-RU"/>
    </w:rPr>
  </w:style>
  <w:style w:type="paragraph" w:styleId="af7">
    <w:name w:val="List Paragraph"/>
    <w:basedOn w:val="a"/>
    <w:uiPriority w:val="34"/>
    <w:qFormat/>
    <w:rsid w:val="000B0234"/>
    <w:pPr>
      <w:ind w:left="720"/>
      <w:contextualSpacing/>
    </w:pPr>
  </w:style>
  <w:style w:type="character" w:customStyle="1" w:styleId="30">
    <w:name w:val="Заголовок 3 Знак"/>
    <w:basedOn w:val="a0"/>
    <w:link w:val="3"/>
    <w:uiPriority w:val="9"/>
    <w:rsid w:val="000B0234"/>
    <w:rPr>
      <w:b/>
      <w:bCs/>
      <w:sz w:val="27"/>
      <w:szCs w:val="27"/>
    </w:rPr>
  </w:style>
  <w:style w:type="character" w:styleId="af8">
    <w:name w:val="Hyperlink"/>
    <w:basedOn w:val="a0"/>
    <w:uiPriority w:val="99"/>
    <w:unhideWhenUsed/>
    <w:rsid w:val="000B0234"/>
    <w:rPr>
      <w:color w:val="0000FF"/>
      <w:u w:val="single"/>
    </w:rPr>
  </w:style>
  <w:style w:type="paragraph" w:customStyle="1" w:styleId="Igor">
    <w:name w:val="Igor"/>
    <w:basedOn w:val="a"/>
    <w:autoRedefine/>
    <w:rsid w:val="000D10AA"/>
    <w:pPr>
      <w:spacing w:before="120" w:after="120"/>
      <w:ind w:firstLine="709"/>
      <w:jc w:val="both"/>
    </w:pPr>
    <w:rPr>
      <w:sz w:val="28"/>
      <w:szCs w:val="24"/>
    </w:rPr>
  </w:style>
  <w:style w:type="paragraph" w:styleId="31">
    <w:name w:val="Body Text Indent 3"/>
    <w:basedOn w:val="a"/>
    <w:link w:val="32"/>
    <w:rsid w:val="00585493"/>
    <w:pPr>
      <w:spacing w:after="120"/>
      <w:ind w:left="283"/>
    </w:pPr>
    <w:rPr>
      <w:sz w:val="16"/>
      <w:szCs w:val="16"/>
    </w:rPr>
  </w:style>
  <w:style w:type="character" w:customStyle="1" w:styleId="32">
    <w:name w:val="Основний текст з відступом 3 Знак"/>
    <w:basedOn w:val="a0"/>
    <w:link w:val="31"/>
    <w:rsid w:val="00585493"/>
    <w:rPr>
      <w:sz w:val="16"/>
      <w:szCs w:val="16"/>
      <w:lang w:eastAsia="ru-RU"/>
    </w:rPr>
  </w:style>
  <w:style w:type="character" w:customStyle="1" w:styleId="20">
    <w:name w:val="Заголовок 2 Знак"/>
    <w:basedOn w:val="a0"/>
    <w:link w:val="2"/>
    <w:semiHidden/>
    <w:rsid w:val="00B16D79"/>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AC00B6"/>
    <w:pPr>
      <w:spacing w:before="100" w:beforeAutospacing="1" w:after="100" w:afterAutospacing="1"/>
    </w:pPr>
    <w:rPr>
      <w:sz w:val="24"/>
      <w:szCs w:val="24"/>
      <w:lang w:eastAsia="uk-UA"/>
    </w:rPr>
  </w:style>
  <w:style w:type="character" w:customStyle="1" w:styleId="rvts9">
    <w:name w:val="rvts9"/>
    <w:basedOn w:val="a0"/>
    <w:rsid w:val="00AC00B6"/>
  </w:style>
  <w:style w:type="character" w:customStyle="1" w:styleId="rvts46">
    <w:name w:val="rvts46"/>
    <w:basedOn w:val="a0"/>
    <w:rsid w:val="00AC00B6"/>
  </w:style>
  <w:style w:type="paragraph" w:styleId="af9">
    <w:name w:val="Normal (Web)"/>
    <w:basedOn w:val="a"/>
    <w:uiPriority w:val="99"/>
    <w:unhideWhenUsed/>
    <w:rsid w:val="00AC00B6"/>
    <w:pPr>
      <w:spacing w:before="100" w:beforeAutospacing="1" w:after="100" w:afterAutospacing="1"/>
    </w:pPr>
    <w:rPr>
      <w:sz w:val="24"/>
      <w:szCs w:val="24"/>
      <w:lang w:eastAsia="uk-UA"/>
    </w:rPr>
  </w:style>
  <w:style w:type="character" w:customStyle="1" w:styleId="rvts23">
    <w:name w:val="rvts23"/>
    <w:basedOn w:val="a0"/>
    <w:rsid w:val="00B2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1111">
      <w:bodyDiv w:val="1"/>
      <w:marLeft w:val="0"/>
      <w:marRight w:val="0"/>
      <w:marTop w:val="0"/>
      <w:marBottom w:val="0"/>
      <w:divBdr>
        <w:top w:val="none" w:sz="0" w:space="0" w:color="auto"/>
        <w:left w:val="none" w:sz="0" w:space="0" w:color="auto"/>
        <w:bottom w:val="none" w:sz="0" w:space="0" w:color="auto"/>
        <w:right w:val="none" w:sz="0" w:space="0" w:color="auto"/>
      </w:divBdr>
    </w:div>
    <w:div w:id="701318865">
      <w:bodyDiv w:val="1"/>
      <w:marLeft w:val="0"/>
      <w:marRight w:val="0"/>
      <w:marTop w:val="0"/>
      <w:marBottom w:val="0"/>
      <w:divBdr>
        <w:top w:val="none" w:sz="0" w:space="0" w:color="auto"/>
        <w:left w:val="none" w:sz="0" w:space="0" w:color="auto"/>
        <w:bottom w:val="none" w:sz="0" w:space="0" w:color="auto"/>
        <w:right w:val="none" w:sz="0" w:space="0" w:color="auto"/>
      </w:divBdr>
    </w:div>
    <w:div w:id="984941271">
      <w:bodyDiv w:val="1"/>
      <w:marLeft w:val="0"/>
      <w:marRight w:val="0"/>
      <w:marTop w:val="0"/>
      <w:marBottom w:val="0"/>
      <w:divBdr>
        <w:top w:val="none" w:sz="0" w:space="0" w:color="auto"/>
        <w:left w:val="none" w:sz="0" w:space="0" w:color="auto"/>
        <w:bottom w:val="none" w:sz="0" w:space="0" w:color="auto"/>
        <w:right w:val="none" w:sz="0" w:space="0" w:color="auto"/>
      </w:divBdr>
    </w:div>
    <w:div w:id="996541799">
      <w:bodyDiv w:val="1"/>
      <w:marLeft w:val="0"/>
      <w:marRight w:val="0"/>
      <w:marTop w:val="0"/>
      <w:marBottom w:val="0"/>
      <w:divBdr>
        <w:top w:val="none" w:sz="0" w:space="0" w:color="auto"/>
        <w:left w:val="none" w:sz="0" w:space="0" w:color="auto"/>
        <w:bottom w:val="none" w:sz="0" w:space="0" w:color="auto"/>
        <w:right w:val="none" w:sz="0" w:space="0" w:color="auto"/>
      </w:divBdr>
      <w:divsChild>
        <w:div w:id="1786077115">
          <w:marLeft w:val="0"/>
          <w:marRight w:val="0"/>
          <w:marTop w:val="0"/>
          <w:marBottom w:val="0"/>
          <w:divBdr>
            <w:top w:val="none" w:sz="0" w:space="0" w:color="auto"/>
            <w:left w:val="none" w:sz="0" w:space="0" w:color="auto"/>
            <w:bottom w:val="none" w:sz="0" w:space="0" w:color="auto"/>
            <w:right w:val="none" w:sz="0" w:space="0" w:color="auto"/>
          </w:divBdr>
          <w:divsChild>
            <w:div w:id="11145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9759">
      <w:bodyDiv w:val="1"/>
      <w:marLeft w:val="0"/>
      <w:marRight w:val="0"/>
      <w:marTop w:val="0"/>
      <w:marBottom w:val="0"/>
      <w:divBdr>
        <w:top w:val="none" w:sz="0" w:space="0" w:color="auto"/>
        <w:left w:val="none" w:sz="0" w:space="0" w:color="auto"/>
        <w:bottom w:val="none" w:sz="0" w:space="0" w:color="auto"/>
        <w:right w:val="none" w:sz="0" w:space="0" w:color="auto"/>
      </w:divBdr>
    </w:div>
    <w:div w:id="1229850624">
      <w:bodyDiv w:val="1"/>
      <w:marLeft w:val="0"/>
      <w:marRight w:val="0"/>
      <w:marTop w:val="0"/>
      <w:marBottom w:val="0"/>
      <w:divBdr>
        <w:top w:val="none" w:sz="0" w:space="0" w:color="auto"/>
        <w:left w:val="none" w:sz="0" w:space="0" w:color="auto"/>
        <w:bottom w:val="none" w:sz="0" w:space="0" w:color="auto"/>
        <w:right w:val="none" w:sz="0" w:space="0" w:color="auto"/>
      </w:divBdr>
    </w:div>
    <w:div w:id="1593397473">
      <w:marLeft w:val="0"/>
      <w:marRight w:val="0"/>
      <w:marTop w:val="0"/>
      <w:marBottom w:val="0"/>
      <w:divBdr>
        <w:top w:val="none" w:sz="0" w:space="0" w:color="auto"/>
        <w:left w:val="none" w:sz="0" w:space="0" w:color="auto"/>
        <w:bottom w:val="none" w:sz="0" w:space="0" w:color="auto"/>
        <w:right w:val="none" w:sz="0" w:space="0" w:color="auto"/>
      </w:divBdr>
    </w:div>
    <w:div w:id="1593397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84_011/paran2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C8EB-24F2-48EA-BE8A-325A439B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4554</Words>
  <Characters>2597</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SSMSC</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svyryda</dc:creator>
  <cp:keywords/>
  <dc:description/>
  <cp:lastModifiedBy>Мороз Андрій Анатолійович</cp:lastModifiedBy>
  <cp:revision>10</cp:revision>
  <cp:lastPrinted>2017-11-01T09:42:00Z</cp:lastPrinted>
  <dcterms:created xsi:type="dcterms:W3CDTF">2018-10-11T12:24:00Z</dcterms:created>
  <dcterms:modified xsi:type="dcterms:W3CDTF">2018-10-11T13:16:00Z</dcterms:modified>
</cp:coreProperties>
</file>