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8B" w:rsidRDefault="0027278B" w:rsidP="0027278B">
      <w:pPr>
        <w:ind w:left="4956" w:firstLine="709"/>
        <w:jc w:val="center"/>
        <w:rPr>
          <w:b/>
          <w:spacing w:val="-2"/>
          <w:sz w:val="22"/>
          <w:szCs w:val="22"/>
        </w:rPr>
      </w:pPr>
      <w:r w:rsidRPr="00FC4A21">
        <w:rPr>
          <w:b/>
          <w:bCs/>
          <w:iCs/>
          <w:spacing w:val="-2"/>
          <w:sz w:val="22"/>
          <w:szCs w:val="22"/>
        </w:rPr>
        <w:t xml:space="preserve">До реєстр. № </w:t>
      </w:r>
      <w:r w:rsidR="001A7F58" w:rsidRPr="009B6EF5">
        <w:rPr>
          <w:b/>
          <w:bCs/>
          <w:iCs/>
          <w:spacing w:val="-2"/>
          <w:sz w:val="22"/>
          <w:szCs w:val="22"/>
          <w:lang w:val="ru-RU"/>
        </w:rPr>
        <w:t>9353</w:t>
      </w:r>
      <w:r w:rsidRPr="00FC4A21">
        <w:rPr>
          <w:b/>
          <w:spacing w:val="-2"/>
          <w:sz w:val="22"/>
          <w:szCs w:val="22"/>
        </w:rPr>
        <w:t xml:space="preserve"> від 0</w:t>
      </w:r>
      <w:r w:rsidR="001A7F58">
        <w:rPr>
          <w:b/>
          <w:spacing w:val="-2"/>
          <w:sz w:val="22"/>
          <w:szCs w:val="22"/>
        </w:rPr>
        <w:t>6</w:t>
      </w:r>
      <w:r w:rsidRPr="00FC4A21">
        <w:rPr>
          <w:b/>
          <w:spacing w:val="-2"/>
          <w:sz w:val="22"/>
          <w:szCs w:val="22"/>
        </w:rPr>
        <w:t>.0</w:t>
      </w:r>
      <w:r w:rsidR="001A7F58">
        <w:rPr>
          <w:b/>
          <w:spacing w:val="-2"/>
          <w:sz w:val="22"/>
          <w:szCs w:val="22"/>
        </w:rPr>
        <w:t>2</w:t>
      </w:r>
      <w:r w:rsidRPr="00FC4A21">
        <w:rPr>
          <w:b/>
          <w:spacing w:val="-2"/>
          <w:sz w:val="22"/>
          <w:szCs w:val="22"/>
        </w:rPr>
        <w:t>.201</w:t>
      </w:r>
      <w:r w:rsidR="001A7F58">
        <w:rPr>
          <w:b/>
          <w:spacing w:val="-2"/>
          <w:sz w:val="22"/>
          <w:szCs w:val="22"/>
        </w:rPr>
        <w:t>9</w:t>
      </w:r>
      <w:r w:rsidRPr="00FC4A21">
        <w:rPr>
          <w:b/>
          <w:spacing w:val="-2"/>
          <w:sz w:val="22"/>
          <w:szCs w:val="22"/>
        </w:rPr>
        <w:t xml:space="preserve"> р.</w:t>
      </w:r>
    </w:p>
    <w:p w:rsidR="00FE2C7D" w:rsidRPr="00FC4A21" w:rsidRDefault="00FE2C7D" w:rsidP="00FE2C7D">
      <w:pPr>
        <w:ind w:left="4956" w:firstLine="709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(доопрацьований)</w:t>
      </w:r>
    </w:p>
    <w:p w:rsidR="0027278B" w:rsidRPr="00FC4A21" w:rsidRDefault="0027278B" w:rsidP="0027278B">
      <w:pPr>
        <w:ind w:firstLine="709"/>
        <w:jc w:val="right"/>
        <w:rPr>
          <w:b/>
          <w:bCs/>
          <w:spacing w:val="-2"/>
        </w:rPr>
      </w:pPr>
    </w:p>
    <w:p w:rsidR="0027278B" w:rsidRPr="00FC4A21" w:rsidRDefault="0027278B" w:rsidP="0027278B">
      <w:pPr>
        <w:ind w:firstLine="709"/>
        <w:jc w:val="right"/>
        <w:rPr>
          <w:b/>
          <w:bCs/>
          <w:spacing w:val="-2"/>
        </w:rPr>
      </w:pPr>
    </w:p>
    <w:p w:rsidR="0027278B" w:rsidRPr="00FC4A21" w:rsidRDefault="0027278B" w:rsidP="0027278B">
      <w:pPr>
        <w:ind w:firstLine="709"/>
        <w:jc w:val="right"/>
        <w:rPr>
          <w:b/>
          <w:bCs/>
          <w:spacing w:val="-2"/>
        </w:rPr>
      </w:pPr>
    </w:p>
    <w:p w:rsidR="0027278B" w:rsidRPr="00FC4A21" w:rsidRDefault="0027278B" w:rsidP="0027278B">
      <w:pPr>
        <w:ind w:firstLine="709"/>
        <w:jc w:val="right"/>
        <w:rPr>
          <w:b/>
          <w:bCs/>
          <w:spacing w:val="-2"/>
        </w:rPr>
      </w:pPr>
    </w:p>
    <w:p w:rsidR="0027278B" w:rsidRPr="00FC4A21" w:rsidRDefault="0027278B" w:rsidP="0027278B">
      <w:pPr>
        <w:ind w:firstLine="709"/>
        <w:jc w:val="right"/>
        <w:rPr>
          <w:b/>
          <w:bCs/>
          <w:spacing w:val="-2"/>
        </w:rPr>
      </w:pPr>
    </w:p>
    <w:p w:rsidR="0027278B" w:rsidRDefault="0027278B" w:rsidP="0027278B">
      <w:pPr>
        <w:ind w:firstLine="709"/>
        <w:jc w:val="right"/>
        <w:rPr>
          <w:b/>
          <w:bCs/>
          <w:spacing w:val="-2"/>
        </w:rPr>
      </w:pPr>
    </w:p>
    <w:p w:rsidR="005152EC" w:rsidRPr="009B6EF5" w:rsidRDefault="005152EC" w:rsidP="0027278B">
      <w:pPr>
        <w:ind w:firstLine="709"/>
        <w:jc w:val="right"/>
        <w:rPr>
          <w:b/>
          <w:bCs/>
          <w:spacing w:val="-2"/>
          <w:lang w:val="ru-RU"/>
        </w:rPr>
      </w:pPr>
    </w:p>
    <w:p w:rsidR="0027278B" w:rsidRPr="00FC4A21" w:rsidRDefault="0027278B" w:rsidP="0027278B">
      <w:pPr>
        <w:ind w:firstLine="709"/>
        <w:jc w:val="right"/>
        <w:rPr>
          <w:b/>
          <w:bCs/>
          <w:spacing w:val="-2"/>
        </w:rPr>
      </w:pPr>
    </w:p>
    <w:p w:rsidR="0027278B" w:rsidRDefault="0027278B" w:rsidP="0027278B">
      <w:pPr>
        <w:ind w:firstLine="709"/>
        <w:jc w:val="right"/>
        <w:rPr>
          <w:b/>
          <w:bCs/>
          <w:spacing w:val="-2"/>
        </w:rPr>
      </w:pPr>
    </w:p>
    <w:p w:rsidR="0027278B" w:rsidRPr="00FC4A21" w:rsidRDefault="0027278B" w:rsidP="0027278B">
      <w:pPr>
        <w:ind w:firstLine="709"/>
        <w:jc w:val="right"/>
        <w:rPr>
          <w:b/>
          <w:bCs/>
          <w:spacing w:val="-2"/>
        </w:rPr>
      </w:pPr>
    </w:p>
    <w:p w:rsidR="0027278B" w:rsidRPr="00FC4A21" w:rsidRDefault="0027278B" w:rsidP="0027278B">
      <w:pPr>
        <w:ind w:firstLine="709"/>
        <w:jc w:val="right"/>
        <w:rPr>
          <w:b/>
          <w:bCs/>
          <w:spacing w:val="-2"/>
        </w:rPr>
      </w:pPr>
      <w:r w:rsidRPr="00FC4A21">
        <w:rPr>
          <w:b/>
          <w:bCs/>
          <w:spacing w:val="-2"/>
        </w:rPr>
        <w:t>ВЕРХОВНА РАДА УКРАЇНИ</w:t>
      </w:r>
    </w:p>
    <w:p w:rsidR="0027278B" w:rsidRPr="00FE2C7D" w:rsidRDefault="0027278B" w:rsidP="0027278B">
      <w:pPr>
        <w:ind w:firstLine="709"/>
        <w:jc w:val="both"/>
        <w:rPr>
          <w:spacing w:val="-2"/>
          <w:sz w:val="40"/>
          <w:szCs w:val="40"/>
        </w:rPr>
      </w:pPr>
    </w:p>
    <w:p w:rsidR="001A7F58" w:rsidRDefault="0027278B" w:rsidP="00272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21">
        <w:rPr>
          <w:rFonts w:ascii="Times New Roman" w:hAnsi="Times New Roman" w:cs="Times New Roman"/>
          <w:sz w:val="28"/>
          <w:szCs w:val="28"/>
        </w:rPr>
        <w:t xml:space="preserve">Відповідно до статті 16 Закону України «Про комітети Верховної Ради України» та доручення Голови Верховної Ради України А. </w:t>
      </w:r>
      <w:proofErr w:type="spellStart"/>
      <w:r w:rsidRPr="00FC4A21">
        <w:rPr>
          <w:rFonts w:ascii="Times New Roman" w:hAnsi="Times New Roman" w:cs="Times New Roman"/>
          <w:sz w:val="28"/>
          <w:szCs w:val="28"/>
        </w:rPr>
        <w:t>Парубія</w:t>
      </w:r>
      <w:proofErr w:type="spellEnd"/>
      <w:r w:rsidRPr="00FC4A21">
        <w:rPr>
          <w:rFonts w:ascii="Times New Roman" w:hAnsi="Times New Roman" w:cs="Times New Roman"/>
          <w:sz w:val="28"/>
          <w:szCs w:val="28"/>
        </w:rPr>
        <w:t xml:space="preserve"> Комітетом з питань законодавчого забезпечення правоохоронної діяльності розглянуто на своєму засіданні </w:t>
      </w:r>
      <w:r w:rsidR="001A7F58" w:rsidRPr="00CA6C95">
        <w:rPr>
          <w:rFonts w:ascii="Times New Roman" w:hAnsi="Times New Roman" w:cs="Times New Roman"/>
          <w:sz w:val="28"/>
          <w:szCs w:val="28"/>
        </w:rPr>
        <w:t xml:space="preserve">06 лютого 2019 року </w:t>
      </w:r>
      <w:r w:rsidRPr="00CA6C95">
        <w:rPr>
          <w:rFonts w:ascii="Times New Roman" w:hAnsi="Times New Roman" w:cs="Times New Roman"/>
          <w:sz w:val="28"/>
          <w:szCs w:val="28"/>
        </w:rPr>
        <w:t>(протокол №</w:t>
      </w:r>
      <w:r w:rsidR="00CA6C95" w:rsidRPr="00CA6C95">
        <w:rPr>
          <w:rFonts w:ascii="Times New Roman" w:hAnsi="Times New Roman" w:cs="Times New Roman"/>
          <w:sz w:val="28"/>
          <w:szCs w:val="28"/>
        </w:rPr>
        <w:t xml:space="preserve"> 104)</w:t>
      </w:r>
      <w:r w:rsidRPr="00CA6C95">
        <w:rPr>
          <w:rFonts w:ascii="Times New Roman" w:hAnsi="Times New Roman" w:cs="Times New Roman"/>
          <w:sz w:val="28"/>
          <w:szCs w:val="28"/>
        </w:rPr>
        <w:t xml:space="preserve"> </w:t>
      </w:r>
      <w:r w:rsidR="009B6EF5">
        <w:rPr>
          <w:rFonts w:ascii="Times New Roman" w:hAnsi="Times New Roman" w:cs="Times New Roman"/>
          <w:sz w:val="28"/>
          <w:szCs w:val="28"/>
        </w:rPr>
        <w:t xml:space="preserve">доопрацьований </w:t>
      </w:r>
      <w:r w:rsidRPr="00FC4A21">
        <w:rPr>
          <w:rFonts w:ascii="Times New Roman" w:hAnsi="Times New Roman" w:cs="Times New Roman"/>
          <w:sz w:val="28"/>
          <w:szCs w:val="28"/>
        </w:rPr>
        <w:t>проект Закону України «Про</w:t>
      </w:r>
      <w:r w:rsidR="001A7F58">
        <w:rPr>
          <w:rFonts w:ascii="Times New Roman" w:hAnsi="Times New Roman" w:cs="Times New Roman"/>
          <w:sz w:val="28"/>
          <w:szCs w:val="28"/>
        </w:rPr>
        <w:t xml:space="preserve"> </w:t>
      </w:r>
      <w:r w:rsidR="001A7F58" w:rsidRPr="001A7F58">
        <w:rPr>
          <w:rFonts w:ascii="Times New Roman" w:hAnsi="Times New Roman" w:cs="Times New Roman"/>
          <w:sz w:val="28"/>
          <w:szCs w:val="28"/>
        </w:rPr>
        <w:t>внесення змін до Кримінального процесуального кодексу України щодо вдосконалення окремих положень у зв'язку із здійсненням спеціального досудового розслідування</w:t>
      </w:r>
      <w:r w:rsidR="009B6EF5">
        <w:rPr>
          <w:rFonts w:ascii="Times New Roman" w:hAnsi="Times New Roman" w:cs="Times New Roman"/>
          <w:sz w:val="28"/>
          <w:szCs w:val="28"/>
        </w:rPr>
        <w:t xml:space="preserve">» </w:t>
      </w:r>
      <w:r w:rsidR="009B6EF5" w:rsidRPr="00FE2C7D">
        <w:rPr>
          <w:rFonts w:ascii="Times New Roman" w:hAnsi="Times New Roman" w:cs="Times New Roman"/>
          <w:b/>
          <w:sz w:val="28"/>
          <w:szCs w:val="28"/>
        </w:rPr>
        <w:t xml:space="preserve">(реєстр. № 9353 </w:t>
      </w:r>
      <w:r w:rsidR="001A7F58" w:rsidRPr="00FE2C7D">
        <w:rPr>
          <w:rFonts w:ascii="Times New Roman" w:hAnsi="Times New Roman" w:cs="Times New Roman"/>
          <w:b/>
          <w:sz w:val="28"/>
          <w:szCs w:val="28"/>
        </w:rPr>
        <w:t>від 06.02.2019 р.)</w:t>
      </w:r>
      <w:r w:rsidR="001A7F58" w:rsidRPr="00FE2C7D">
        <w:rPr>
          <w:rFonts w:ascii="Times New Roman" w:hAnsi="Times New Roman" w:cs="Times New Roman"/>
          <w:sz w:val="28"/>
          <w:szCs w:val="28"/>
        </w:rPr>
        <w:t>,</w:t>
      </w:r>
      <w:r w:rsidR="001A7F58" w:rsidRPr="00FE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A21">
        <w:rPr>
          <w:rFonts w:ascii="Times New Roman" w:hAnsi="Times New Roman" w:cs="Times New Roman"/>
          <w:sz w:val="28"/>
          <w:szCs w:val="28"/>
        </w:rPr>
        <w:t>поданий народним депутат</w:t>
      </w:r>
      <w:r w:rsidR="001A7F58">
        <w:rPr>
          <w:rFonts w:ascii="Times New Roman" w:hAnsi="Times New Roman" w:cs="Times New Roman"/>
          <w:sz w:val="28"/>
          <w:szCs w:val="28"/>
        </w:rPr>
        <w:t xml:space="preserve">ом </w:t>
      </w:r>
      <w:r w:rsidRPr="00FC4A21">
        <w:rPr>
          <w:rFonts w:ascii="Times New Roman" w:hAnsi="Times New Roman" w:cs="Times New Roman"/>
          <w:sz w:val="28"/>
          <w:szCs w:val="28"/>
        </w:rPr>
        <w:t xml:space="preserve">України </w:t>
      </w:r>
      <w:proofErr w:type="spellStart"/>
      <w:r w:rsidRPr="00FC4A21">
        <w:rPr>
          <w:rFonts w:ascii="Times New Roman" w:hAnsi="Times New Roman" w:cs="Times New Roman"/>
          <w:sz w:val="28"/>
          <w:szCs w:val="28"/>
        </w:rPr>
        <w:t>А</w:t>
      </w:r>
      <w:r w:rsidR="001A7F58">
        <w:rPr>
          <w:rFonts w:ascii="Times New Roman" w:hAnsi="Times New Roman" w:cs="Times New Roman"/>
          <w:sz w:val="28"/>
          <w:szCs w:val="28"/>
        </w:rPr>
        <w:t>лєксєєвим</w:t>
      </w:r>
      <w:proofErr w:type="spellEnd"/>
      <w:r w:rsidR="001A7F58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1A7F58" w:rsidRPr="001A7F58" w:rsidRDefault="0027278B" w:rsidP="001A7F5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F58">
        <w:rPr>
          <w:rFonts w:ascii="Times New Roman" w:hAnsi="Times New Roman" w:cs="Times New Roman"/>
          <w:sz w:val="28"/>
          <w:szCs w:val="28"/>
        </w:rPr>
        <w:t>Метою законопроекту</w:t>
      </w:r>
      <w:r w:rsidR="001A7F58" w:rsidRPr="001A7F58">
        <w:rPr>
          <w:rFonts w:ascii="Times New Roman" w:hAnsi="Times New Roman" w:cs="Times New Roman"/>
          <w:sz w:val="28"/>
          <w:szCs w:val="28"/>
        </w:rPr>
        <w:t>, як зазначено в пояснювальній записці до нього,</w:t>
      </w:r>
      <w:r w:rsidR="001A7F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7F58" w:rsidRPr="001A7F58">
        <w:rPr>
          <w:rFonts w:ascii="Times New Roman" w:hAnsi="Times New Roman" w:cs="Times New Roman"/>
          <w:sz w:val="28"/>
          <w:szCs w:val="28"/>
        </w:rPr>
        <w:t xml:space="preserve"> є </w:t>
      </w:r>
      <w:r w:rsidR="001A7F58" w:rsidRPr="001A7F58">
        <w:rPr>
          <w:rFonts w:ascii="Times New Roman" w:hAnsi="Times New Roman"/>
          <w:bCs/>
          <w:sz w:val="28"/>
          <w:szCs w:val="28"/>
        </w:rPr>
        <w:t xml:space="preserve">забезпечення невідворотності покарання осіб, які вчинили кримінальне правопорушення та з метою уникнення кримінальної відповідальності виїхали чи перебувають в інших країнах або на тимчасово окупованих територіях України. </w:t>
      </w:r>
    </w:p>
    <w:p w:rsidR="00CA6C95" w:rsidRDefault="001A7F58" w:rsidP="001A7F58">
      <w:pPr>
        <w:tabs>
          <w:tab w:val="num" w:pos="0"/>
        </w:tabs>
        <w:ind w:firstLine="709"/>
        <w:jc w:val="both"/>
      </w:pPr>
      <w:r w:rsidRPr="000F735B">
        <w:t xml:space="preserve">Для досягнення </w:t>
      </w:r>
      <w:r>
        <w:t xml:space="preserve">зазначеної </w:t>
      </w:r>
      <w:r w:rsidRPr="000F735B">
        <w:t xml:space="preserve">мети </w:t>
      </w:r>
      <w:r w:rsidRPr="00604172">
        <w:t>пропону</w:t>
      </w:r>
      <w:r>
        <w:t>ют</w:t>
      </w:r>
      <w:r w:rsidRPr="00604172">
        <w:t xml:space="preserve">ься </w:t>
      </w:r>
      <w:r>
        <w:t>у</w:t>
      </w:r>
      <w:r w:rsidRPr="000F735B">
        <w:t xml:space="preserve"> частині першій статті 281 Кримінального процесуального кодексу України (далі – КПК) передбачити дві підстави для оголошення розшуку підозрюваного</w:t>
      </w:r>
      <w:r w:rsidR="00CA6C95">
        <w:t>, а саме</w:t>
      </w:r>
      <w:r w:rsidRPr="000F735B">
        <w:t>:</w:t>
      </w:r>
    </w:p>
    <w:p w:rsidR="00CA6C95" w:rsidRDefault="001A7F58" w:rsidP="001A7F58">
      <w:pPr>
        <w:tabs>
          <w:tab w:val="num" w:pos="0"/>
        </w:tabs>
        <w:ind w:firstLine="709"/>
        <w:jc w:val="both"/>
      </w:pPr>
      <w:r w:rsidRPr="000F735B">
        <w:t>1) коли місцезнаходження підозрюваного невідоме;</w:t>
      </w:r>
    </w:p>
    <w:p w:rsidR="001A7F58" w:rsidRDefault="001A7F58" w:rsidP="001A7F58">
      <w:pPr>
        <w:tabs>
          <w:tab w:val="num" w:pos="0"/>
        </w:tabs>
        <w:ind w:firstLine="709"/>
        <w:jc w:val="both"/>
      </w:pPr>
      <w:r>
        <w:t xml:space="preserve">2) коли </w:t>
      </w:r>
      <w:r w:rsidRPr="00796445">
        <w:t>підозрюваний ухиляється від явки на викли</w:t>
      </w:r>
      <w:bookmarkStart w:id="0" w:name="_GoBack"/>
      <w:bookmarkEnd w:id="0"/>
      <w:r w:rsidRPr="00796445">
        <w:t>к слідчого, прокурора, слідчого судді чи суду</w:t>
      </w:r>
      <w:r w:rsidRPr="004930F0">
        <w:t xml:space="preserve"> за умови його належного повідомлення про такий виклик</w:t>
      </w:r>
      <w:r w:rsidRPr="00796445">
        <w:t xml:space="preserve"> та існують обґрунтовані підстави вважати, що він виїхав</w:t>
      </w:r>
      <w:r>
        <w:t xml:space="preserve"> та/або перебуває</w:t>
      </w:r>
      <w:r w:rsidRPr="00796445">
        <w:t xml:space="preserve"> </w:t>
      </w:r>
      <w:r>
        <w:t>в</w:t>
      </w:r>
      <w:r w:rsidRPr="00796445">
        <w:t xml:space="preserve"> інш</w:t>
      </w:r>
      <w:r>
        <w:t>ій</w:t>
      </w:r>
      <w:r w:rsidRPr="00796445">
        <w:t xml:space="preserve"> країн</w:t>
      </w:r>
      <w:r>
        <w:t>і</w:t>
      </w:r>
      <w:r w:rsidRPr="00796445">
        <w:t xml:space="preserve"> або </w:t>
      </w:r>
      <w:r>
        <w:t>на</w:t>
      </w:r>
      <w:r w:rsidRPr="00796445">
        <w:t xml:space="preserve"> тимчасово окупованих територі</w:t>
      </w:r>
      <w:r>
        <w:t>ях</w:t>
      </w:r>
      <w:r w:rsidRPr="00796445">
        <w:t xml:space="preserve"> України</w:t>
      </w:r>
      <w:r w:rsidRPr="00604172">
        <w:t xml:space="preserve">. </w:t>
      </w:r>
    </w:p>
    <w:p w:rsidR="001A7F58" w:rsidRPr="00604172" w:rsidRDefault="0011601A" w:rsidP="001A7F58">
      <w:pPr>
        <w:tabs>
          <w:tab w:val="num" w:pos="0"/>
        </w:tabs>
        <w:ind w:firstLine="709"/>
        <w:jc w:val="both"/>
      </w:pPr>
      <w:r>
        <w:t>Крім цього, змінами до статті 193 КПК передбачена м</w:t>
      </w:r>
      <w:r w:rsidR="001A7F58" w:rsidRPr="00604172">
        <w:t>ожливість розгляду клопотання про обрання запобіжного заходу у вигляді тримання під вартою та його обрання за відсутності підозрюваного, обвинуваченого у разі наявності постанови про його розшук з підстав, передбачених п</w:t>
      </w:r>
      <w:r>
        <w:t xml:space="preserve">унктом </w:t>
      </w:r>
      <w:r w:rsidR="001A7F58" w:rsidRPr="00604172">
        <w:t>2 ч</w:t>
      </w:r>
      <w:r>
        <w:t xml:space="preserve">астини першої </w:t>
      </w:r>
      <w:r w:rsidR="001A7F58" w:rsidRPr="00604172">
        <w:t>ст</w:t>
      </w:r>
      <w:r>
        <w:t xml:space="preserve">атті </w:t>
      </w:r>
      <w:r w:rsidR="001A7F58" w:rsidRPr="00604172">
        <w:t>281 КПК України</w:t>
      </w:r>
      <w:r w:rsidR="001A7F58">
        <w:t>.</w:t>
      </w:r>
      <w:r w:rsidR="001A7F58" w:rsidRPr="00604172">
        <w:t xml:space="preserve"> </w:t>
      </w:r>
    </w:p>
    <w:p w:rsidR="001A7F58" w:rsidRPr="00604172" w:rsidRDefault="00CA6C95" w:rsidP="001A7F58">
      <w:pPr>
        <w:tabs>
          <w:tab w:val="num" w:pos="0"/>
        </w:tabs>
        <w:ind w:firstLine="709"/>
        <w:jc w:val="both"/>
      </w:pPr>
      <w:r>
        <w:t>У</w:t>
      </w:r>
      <w:r w:rsidR="001A7F58" w:rsidRPr="00604172">
        <w:t xml:space="preserve"> разі обрання запобіжного заходу у вигляді тримання під вартою стосовно підозрюваного, обвинуваченого у разі наявності постанови про його розшук з підстав, передбачених п</w:t>
      </w:r>
      <w:r w:rsidR="0011601A">
        <w:t xml:space="preserve">унктом </w:t>
      </w:r>
      <w:r w:rsidR="001A7F58" w:rsidRPr="00604172">
        <w:t>2 ч</w:t>
      </w:r>
      <w:r w:rsidR="0011601A">
        <w:t xml:space="preserve">астини першої </w:t>
      </w:r>
      <w:r w:rsidR="001A7F58" w:rsidRPr="00604172">
        <w:t>ст</w:t>
      </w:r>
      <w:r w:rsidR="0011601A">
        <w:t>атті</w:t>
      </w:r>
      <w:r w:rsidR="001A7F58" w:rsidRPr="00604172">
        <w:t xml:space="preserve"> 281 КПК України, строк дії ухвали не зазначається та </w:t>
      </w:r>
      <w:r w:rsidR="001A7F58">
        <w:t>розмір застави</w:t>
      </w:r>
      <w:r w:rsidR="001A7F58" w:rsidRPr="00604172">
        <w:t xml:space="preserve"> не визначається. </w:t>
      </w:r>
    </w:p>
    <w:p w:rsidR="001A7F58" w:rsidRPr="00604172" w:rsidRDefault="0011601A" w:rsidP="001A7F58">
      <w:pPr>
        <w:tabs>
          <w:tab w:val="num" w:pos="0"/>
        </w:tabs>
        <w:ind w:firstLine="709"/>
        <w:jc w:val="both"/>
      </w:pPr>
      <w:r>
        <w:t>П</w:t>
      </w:r>
      <w:r w:rsidR="001A7F58" w:rsidRPr="00604172">
        <w:t>ідставами для здійснення спеціального досудового розслідування чи спеціального судового провадження</w:t>
      </w:r>
      <w:r>
        <w:t xml:space="preserve"> визначається </w:t>
      </w:r>
      <w:r w:rsidRPr="00604172">
        <w:t xml:space="preserve">ухилення від явки на виклик </w:t>
      </w:r>
      <w:r w:rsidRPr="00604172">
        <w:lastRenderedPageBreak/>
        <w:t>слідчого, прокурора чи судовий виклик слідчого судді, суду</w:t>
      </w:r>
      <w:r>
        <w:t xml:space="preserve"> та </w:t>
      </w:r>
      <w:r w:rsidRPr="00796445">
        <w:t>винесення постанови</w:t>
      </w:r>
      <w:r w:rsidRPr="00604172">
        <w:t xml:space="preserve"> про оголошення підозрюваного, обвинуваченого у розшук з підстав, передбачених п</w:t>
      </w:r>
      <w:r>
        <w:t xml:space="preserve">унктом </w:t>
      </w:r>
      <w:r w:rsidRPr="00604172">
        <w:t>2 ч</w:t>
      </w:r>
      <w:r>
        <w:t>астини</w:t>
      </w:r>
      <w:r w:rsidRPr="00604172">
        <w:t xml:space="preserve"> </w:t>
      </w:r>
      <w:r>
        <w:t>першої с</w:t>
      </w:r>
      <w:r w:rsidRPr="00604172">
        <w:t>т</w:t>
      </w:r>
      <w:r>
        <w:t>атті</w:t>
      </w:r>
      <w:r w:rsidRPr="00604172">
        <w:t xml:space="preserve"> 281 КПК України</w:t>
      </w:r>
      <w:r>
        <w:t xml:space="preserve">. Відповідні зміни вносяться до статей </w:t>
      </w:r>
      <w:r w:rsidR="001A7F58" w:rsidRPr="00604172">
        <w:t>139, 297</w:t>
      </w:r>
      <w:r w:rsidR="001A7F58" w:rsidRPr="00604172">
        <w:rPr>
          <w:vertAlign w:val="superscript"/>
        </w:rPr>
        <w:t>1</w:t>
      </w:r>
      <w:r w:rsidR="001A7F58" w:rsidRPr="00604172">
        <w:t>, 323</w:t>
      </w:r>
      <w:r>
        <w:t xml:space="preserve"> КПК.</w:t>
      </w:r>
      <w:r w:rsidR="001A7F58" w:rsidRPr="00604172">
        <w:t xml:space="preserve"> </w:t>
      </w:r>
    </w:p>
    <w:p w:rsidR="001A7F58" w:rsidRDefault="0011601A" w:rsidP="001A7F58">
      <w:pPr>
        <w:tabs>
          <w:tab w:val="num" w:pos="0"/>
        </w:tabs>
        <w:ind w:firstLine="709"/>
        <w:jc w:val="both"/>
      </w:pPr>
      <w:r>
        <w:t>У</w:t>
      </w:r>
      <w:r w:rsidR="001A7F58" w:rsidRPr="00604172">
        <w:t xml:space="preserve"> клопотанні про здійснення спеціального досудового розслідування, серед іншого </w:t>
      </w:r>
      <w:r>
        <w:t xml:space="preserve">мають </w:t>
      </w:r>
      <w:r w:rsidR="001A7F58" w:rsidRPr="00604172">
        <w:t>зазнача</w:t>
      </w:r>
      <w:r>
        <w:t>тися</w:t>
      </w:r>
      <w:r w:rsidR="001A7F58" w:rsidRPr="00604172">
        <w:t xml:space="preserve"> відомості (зміни до ст</w:t>
      </w:r>
      <w:r w:rsidR="00CA6C95">
        <w:t>атті</w:t>
      </w:r>
      <w:r w:rsidR="001A7F58" w:rsidRPr="00604172">
        <w:t xml:space="preserve"> 297</w:t>
      </w:r>
      <w:r w:rsidR="001A7F58" w:rsidRPr="00604172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КПК</w:t>
      </w:r>
      <w:r w:rsidR="001A7F58" w:rsidRPr="00604172">
        <w:t>)</w:t>
      </w:r>
      <w:r>
        <w:t xml:space="preserve"> </w:t>
      </w:r>
      <w:r w:rsidR="001A7F58">
        <w:t xml:space="preserve"> </w:t>
      </w:r>
      <w:r w:rsidR="001A7F58" w:rsidRPr="00604172">
        <w:t>про наявність постанови про оголошення розшуку підозрюваного з підстав, передбачених пунктом 2 частини п</w:t>
      </w:r>
      <w:r>
        <w:t>ершої статті 281 К</w:t>
      </w:r>
      <w:r w:rsidR="00FE2C7D">
        <w:t>КП т</w:t>
      </w:r>
      <w:r>
        <w:t xml:space="preserve">а </w:t>
      </w:r>
      <w:r w:rsidR="001A7F58" w:rsidRPr="00604172">
        <w:t xml:space="preserve">щодо ухилення підозрюваного від явки на виклик слідчого, прокурора чи </w:t>
      </w:r>
      <w:r w:rsidR="001A7F58" w:rsidRPr="007735C4">
        <w:t>суду</w:t>
      </w:r>
      <w:r w:rsidR="001A7F58" w:rsidRPr="004930F0">
        <w:t xml:space="preserve"> за умови його належного повідомлення про такий виклик</w:t>
      </w:r>
      <w:r w:rsidR="001A7F58" w:rsidRPr="00604172">
        <w:t xml:space="preserve"> та наявності достатніх даних про його виїзд</w:t>
      </w:r>
      <w:r w:rsidR="001A7F58">
        <w:t xml:space="preserve"> та/або перебування</w:t>
      </w:r>
      <w:r w:rsidR="001A7F58" w:rsidRPr="00604172">
        <w:t xml:space="preserve"> </w:t>
      </w:r>
      <w:r w:rsidR="001A7F58">
        <w:t>в</w:t>
      </w:r>
      <w:r w:rsidR="001A7F58" w:rsidRPr="00604172">
        <w:t xml:space="preserve"> інш</w:t>
      </w:r>
      <w:r w:rsidR="001A7F58">
        <w:t>ій</w:t>
      </w:r>
      <w:r w:rsidR="001A7F58" w:rsidRPr="00604172">
        <w:t xml:space="preserve"> країн</w:t>
      </w:r>
      <w:r w:rsidR="001A7F58">
        <w:t>і</w:t>
      </w:r>
      <w:r w:rsidR="001A7F58" w:rsidRPr="00604172">
        <w:t xml:space="preserve"> чи </w:t>
      </w:r>
      <w:r w:rsidR="001A7F58">
        <w:t>на</w:t>
      </w:r>
      <w:r w:rsidR="001A7F58" w:rsidRPr="00604172">
        <w:t xml:space="preserve"> тимчасово окупов</w:t>
      </w:r>
      <w:r w:rsidR="001A7F58">
        <w:t>аних територіях України</w:t>
      </w:r>
      <w:r w:rsidR="001A7F58" w:rsidRPr="00DC5B57">
        <w:t xml:space="preserve">.   </w:t>
      </w:r>
    </w:p>
    <w:p w:rsidR="00B13B6C" w:rsidRDefault="00B13B6C" w:rsidP="00B13B6C">
      <w:pPr>
        <w:ind w:firstLine="567"/>
        <w:jc w:val="both"/>
      </w:pPr>
      <w:r>
        <w:t>Відповідними змінами до статті 314 КПК уточнююча норма, яка передбачає можливість здійснення підготовчого судового засідання без участі обвинуваченого у провадженні, де здійснювалося спеціальне досудове розслідування.</w:t>
      </w:r>
    </w:p>
    <w:p w:rsidR="00CA6C95" w:rsidRDefault="0011601A" w:rsidP="00CA6C95">
      <w:pPr>
        <w:tabs>
          <w:tab w:val="num" w:pos="0"/>
        </w:tabs>
        <w:ind w:firstLine="709"/>
        <w:jc w:val="both"/>
        <w:rPr>
          <w:rStyle w:val="rvts15"/>
          <w:bCs/>
          <w:bdr w:val="none" w:sz="0" w:space="0" w:color="auto" w:frame="1"/>
        </w:rPr>
      </w:pPr>
      <w:r>
        <w:t>Також, у</w:t>
      </w:r>
      <w:r w:rsidR="001A7F58" w:rsidRPr="00DC5B57">
        <w:t xml:space="preserve"> зв’язку початком </w:t>
      </w:r>
      <w:r w:rsidR="001A7F58" w:rsidRPr="00DC5B57">
        <w:rPr>
          <w:color w:val="222222"/>
          <w:shd w:val="clear" w:color="auto" w:fill="FFFFFF"/>
        </w:rPr>
        <w:t xml:space="preserve">операції Об'єднаних сил на виконання </w:t>
      </w:r>
      <w:r w:rsidR="00626A7D">
        <w:rPr>
          <w:color w:val="222222"/>
          <w:shd w:val="clear" w:color="auto" w:fill="FFFFFF"/>
        </w:rPr>
        <w:t xml:space="preserve">приписів </w:t>
      </w:r>
      <w:r w:rsidR="001A7F58" w:rsidRPr="00DC5B57">
        <w:rPr>
          <w:shd w:val="clear" w:color="auto" w:fill="FFFFFF"/>
        </w:rPr>
        <w:t>Закону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</w:t>
      </w:r>
      <w:r w:rsidR="001A7F58" w:rsidRPr="00DC5B5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законопроектом пропонується </w:t>
      </w:r>
      <w:r w:rsidR="001A7F58" w:rsidRPr="00DC5B57">
        <w:rPr>
          <w:rStyle w:val="rvts15"/>
          <w:bCs/>
          <w:bdr w:val="none" w:sz="0" w:space="0" w:color="auto" w:frame="1"/>
        </w:rPr>
        <w:t>у відповідних статтях КПК слова «антитерористичної операції» доповн</w:t>
      </w:r>
      <w:r w:rsidR="001A7F58">
        <w:rPr>
          <w:rStyle w:val="rvts15"/>
          <w:bCs/>
          <w:bdr w:val="none" w:sz="0" w:space="0" w:color="auto" w:frame="1"/>
        </w:rPr>
        <w:t>ити</w:t>
      </w:r>
      <w:r w:rsidR="001A7F58" w:rsidRPr="00DC5B57">
        <w:rPr>
          <w:rStyle w:val="rvts15"/>
          <w:bCs/>
          <w:bdr w:val="none" w:sz="0" w:space="0" w:color="auto" w:frame="1"/>
        </w:rPr>
        <w:t xml:space="preserve"> словами </w:t>
      </w:r>
      <w:r w:rsidR="00626A7D">
        <w:rPr>
          <w:rStyle w:val="rvts15"/>
          <w:bCs/>
          <w:bdr w:val="none" w:sz="0" w:space="0" w:color="auto" w:frame="1"/>
        </w:rPr>
        <w:t xml:space="preserve">                        </w:t>
      </w:r>
      <w:r w:rsidR="001A7F58" w:rsidRPr="00DC5B57">
        <w:rPr>
          <w:rStyle w:val="rvts15"/>
          <w:bCs/>
          <w:bdr w:val="none" w:sz="0" w:space="0" w:color="auto" w:frame="1"/>
        </w:rPr>
        <w:t>«чи операції Об’єднаних сил».</w:t>
      </w:r>
    </w:p>
    <w:p w:rsidR="001A7F58" w:rsidRPr="00CA6C95" w:rsidRDefault="0011601A" w:rsidP="00CA6C95">
      <w:pPr>
        <w:tabs>
          <w:tab w:val="num" w:pos="0"/>
        </w:tabs>
        <w:ind w:firstLine="709"/>
        <w:jc w:val="both"/>
        <w:rPr>
          <w:rStyle w:val="rvts15"/>
          <w:bCs/>
          <w:bdr w:val="none" w:sz="0" w:space="0" w:color="auto" w:frame="1"/>
        </w:rPr>
      </w:pPr>
      <w:r>
        <w:rPr>
          <w:rStyle w:val="rvts15"/>
          <w:bCs/>
          <w:bdr w:val="none" w:sz="0" w:space="0" w:color="auto" w:frame="1"/>
        </w:rPr>
        <w:t xml:space="preserve">З </w:t>
      </w:r>
      <w:r w:rsidR="00CA6C95">
        <w:rPr>
          <w:rStyle w:val="rvts15"/>
          <w:bCs/>
          <w:bdr w:val="none" w:sz="0" w:space="0" w:color="auto" w:frame="1"/>
        </w:rPr>
        <w:t xml:space="preserve">причини </w:t>
      </w:r>
      <w:r w:rsidR="001A7F58" w:rsidRPr="00710401">
        <w:rPr>
          <w:rStyle w:val="rvts15"/>
          <w:bCs/>
          <w:bdr w:val="none" w:sz="0" w:space="0" w:color="auto" w:frame="1"/>
        </w:rPr>
        <w:t>техніко-юридичн</w:t>
      </w:r>
      <w:r w:rsidR="00B13B6C">
        <w:rPr>
          <w:rStyle w:val="rvts15"/>
          <w:bCs/>
          <w:bdr w:val="none" w:sz="0" w:space="0" w:color="auto" w:frame="1"/>
        </w:rPr>
        <w:t>ої</w:t>
      </w:r>
      <w:r w:rsidR="001A7F58" w:rsidRPr="00710401">
        <w:rPr>
          <w:rStyle w:val="rvts15"/>
          <w:bCs/>
          <w:bdr w:val="none" w:sz="0" w:space="0" w:color="auto" w:frame="1"/>
        </w:rPr>
        <w:t xml:space="preserve"> невідповідн</w:t>
      </w:r>
      <w:r w:rsidR="00CA6C95">
        <w:rPr>
          <w:rStyle w:val="rvts15"/>
          <w:bCs/>
          <w:bdr w:val="none" w:sz="0" w:space="0" w:color="auto" w:frame="1"/>
        </w:rPr>
        <w:t>ості</w:t>
      </w:r>
      <w:r w:rsidR="00B13B6C">
        <w:rPr>
          <w:rStyle w:val="rvts15"/>
          <w:bCs/>
          <w:bdr w:val="none" w:sz="0" w:space="0" w:color="auto" w:frame="1"/>
        </w:rPr>
        <w:t xml:space="preserve"> деяких положень КПК </w:t>
      </w:r>
      <w:r w:rsidR="00CA6C95">
        <w:rPr>
          <w:rStyle w:val="rvts15"/>
          <w:bCs/>
          <w:bdr w:val="none" w:sz="0" w:space="0" w:color="auto" w:frame="1"/>
        </w:rPr>
        <w:t xml:space="preserve"> пропонується </w:t>
      </w:r>
      <w:r w:rsidR="001A7F58" w:rsidRPr="00710401">
        <w:rPr>
          <w:rStyle w:val="rvts15"/>
          <w:bCs/>
          <w:bdr w:val="none" w:sz="0" w:space="0" w:color="auto" w:frame="1"/>
        </w:rPr>
        <w:t>змін</w:t>
      </w:r>
      <w:r w:rsidR="00CA6C95">
        <w:rPr>
          <w:rStyle w:val="rvts15"/>
          <w:bCs/>
          <w:bdr w:val="none" w:sz="0" w:space="0" w:color="auto" w:frame="1"/>
        </w:rPr>
        <w:t xml:space="preserve">ити </w:t>
      </w:r>
      <w:r w:rsidR="001A7F58">
        <w:rPr>
          <w:rStyle w:val="rvts15"/>
          <w:bCs/>
          <w:bdr w:val="none" w:sz="0" w:space="0" w:color="auto" w:frame="1"/>
        </w:rPr>
        <w:t>порядков</w:t>
      </w:r>
      <w:r w:rsidR="00B13B6C">
        <w:rPr>
          <w:rStyle w:val="rvts15"/>
          <w:bCs/>
          <w:bdr w:val="none" w:sz="0" w:space="0" w:color="auto" w:frame="1"/>
        </w:rPr>
        <w:t>у</w:t>
      </w:r>
      <w:r w:rsidR="001A7F58">
        <w:rPr>
          <w:rStyle w:val="rvts15"/>
          <w:bCs/>
          <w:bdr w:val="none" w:sz="0" w:space="0" w:color="auto" w:frame="1"/>
        </w:rPr>
        <w:t xml:space="preserve"> н</w:t>
      </w:r>
      <w:r>
        <w:rPr>
          <w:rStyle w:val="rvts15"/>
          <w:bCs/>
          <w:bdr w:val="none" w:sz="0" w:space="0" w:color="auto" w:frame="1"/>
        </w:rPr>
        <w:t>умераці</w:t>
      </w:r>
      <w:r w:rsidR="00B13B6C">
        <w:rPr>
          <w:rStyle w:val="rvts15"/>
          <w:bCs/>
          <w:bdr w:val="none" w:sz="0" w:space="0" w:color="auto" w:frame="1"/>
        </w:rPr>
        <w:t>ю</w:t>
      </w:r>
      <w:r w:rsidR="001A7F58" w:rsidRPr="00710401">
        <w:rPr>
          <w:rStyle w:val="rvts15"/>
          <w:bCs/>
          <w:bdr w:val="none" w:sz="0" w:space="0" w:color="auto" w:frame="1"/>
        </w:rPr>
        <w:t xml:space="preserve"> п</w:t>
      </w:r>
      <w:r>
        <w:rPr>
          <w:rStyle w:val="rvts15"/>
          <w:bCs/>
          <w:bdr w:val="none" w:sz="0" w:space="0" w:color="auto" w:frame="1"/>
        </w:rPr>
        <w:t xml:space="preserve">ункту </w:t>
      </w:r>
      <w:r w:rsidR="001A7F58" w:rsidRPr="00710401">
        <w:rPr>
          <w:rStyle w:val="rvts15"/>
          <w:bCs/>
          <w:bdr w:val="none" w:sz="0" w:space="0" w:color="auto" w:frame="1"/>
        </w:rPr>
        <w:t>20</w:t>
      </w:r>
      <w:r w:rsidR="001A7F58" w:rsidRPr="00710401">
        <w:rPr>
          <w:rStyle w:val="rvts15"/>
          <w:bCs/>
          <w:bdr w:val="none" w:sz="0" w:space="0" w:color="auto" w:frame="1"/>
          <w:vertAlign w:val="superscript"/>
        </w:rPr>
        <w:t xml:space="preserve">3 </w:t>
      </w:r>
      <w:r w:rsidR="001A7F58" w:rsidRPr="00710401">
        <w:rPr>
          <w:rStyle w:val="rvts15"/>
          <w:bCs/>
          <w:bdr w:val="none" w:sz="0" w:space="0" w:color="auto" w:frame="1"/>
        </w:rPr>
        <w:t>на п</w:t>
      </w:r>
      <w:r>
        <w:rPr>
          <w:rStyle w:val="rvts15"/>
          <w:bCs/>
          <w:bdr w:val="none" w:sz="0" w:space="0" w:color="auto" w:frame="1"/>
        </w:rPr>
        <w:t xml:space="preserve">ункт </w:t>
      </w:r>
      <w:r w:rsidR="001A7F58" w:rsidRPr="00710401">
        <w:rPr>
          <w:rStyle w:val="rvts15"/>
          <w:bCs/>
          <w:bdr w:val="none" w:sz="0" w:space="0" w:color="auto" w:frame="1"/>
        </w:rPr>
        <w:t>20</w:t>
      </w:r>
      <w:r w:rsidR="001A7F58" w:rsidRPr="00710401">
        <w:rPr>
          <w:rStyle w:val="rvts15"/>
          <w:bCs/>
          <w:bdr w:val="none" w:sz="0" w:space="0" w:color="auto" w:frame="1"/>
          <w:vertAlign w:val="superscript"/>
        </w:rPr>
        <w:t xml:space="preserve">2 </w:t>
      </w:r>
      <w:r w:rsidR="001A7F58" w:rsidRPr="00710401">
        <w:rPr>
          <w:rStyle w:val="rvts15"/>
          <w:bCs/>
          <w:bdr w:val="none" w:sz="0" w:space="0" w:color="auto" w:frame="1"/>
        </w:rPr>
        <w:t>у Розділі XІ</w:t>
      </w:r>
      <w:r w:rsidR="001A7F58" w:rsidRPr="00710401">
        <w:rPr>
          <w:rStyle w:val="apple-converted-space"/>
          <w:bCs/>
          <w:bdr w:val="none" w:sz="0" w:space="0" w:color="auto" w:frame="1"/>
        </w:rPr>
        <w:t xml:space="preserve"> </w:t>
      </w:r>
      <w:r w:rsidR="001A7F58">
        <w:rPr>
          <w:rStyle w:val="apple-converted-space"/>
          <w:bCs/>
          <w:bdr w:val="none" w:sz="0" w:space="0" w:color="auto" w:frame="1"/>
        </w:rPr>
        <w:t>«</w:t>
      </w:r>
      <w:r w:rsidR="001A7F58">
        <w:rPr>
          <w:rStyle w:val="rvts15"/>
          <w:bCs/>
          <w:bdr w:val="none" w:sz="0" w:space="0" w:color="auto" w:frame="1"/>
        </w:rPr>
        <w:t>Перехідні положення».</w:t>
      </w:r>
      <w:r w:rsidR="001A7F58" w:rsidRPr="00710401">
        <w:rPr>
          <w:rStyle w:val="rvts15"/>
          <w:bCs/>
          <w:bdr w:val="none" w:sz="0" w:space="0" w:color="auto" w:frame="1"/>
        </w:rPr>
        <w:t xml:space="preserve"> </w:t>
      </w:r>
    </w:p>
    <w:p w:rsidR="00F510A8" w:rsidRPr="00F510A8" w:rsidRDefault="0027278B" w:rsidP="00F510A8">
      <w:pPr>
        <w:pStyle w:val="a3"/>
        <w:ind w:firstLine="709"/>
        <w:jc w:val="both"/>
        <w:rPr>
          <w:rStyle w:val="a7"/>
          <w:rFonts w:eastAsiaTheme="minorHAnsi"/>
          <w:sz w:val="28"/>
          <w:szCs w:val="28"/>
        </w:rPr>
      </w:pPr>
      <w:r w:rsidRPr="00F510A8">
        <w:rPr>
          <w:rFonts w:ascii="Times New Roman" w:hAnsi="Times New Roman" w:cs="Times New Roman"/>
          <w:sz w:val="28"/>
          <w:szCs w:val="28"/>
        </w:rPr>
        <w:t xml:space="preserve">В ході обговорення даного законопроекту народні депутати України – члени Комітету відзначили, </w:t>
      </w:r>
      <w:r w:rsidR="00F510A8" w:rsidRPr="00F510A8">
        <w:rPr>
          <w:rFonts w:ascii="Times New Roman" w:hAnsi="Times New Roman" w:cs="Times New Roman"/>
          <w:sz w:val="28"/>
          <w:szCs w:val="28"/>
        </w:rPr>
        <w:t>що п</w:t>
      </w:r>
      <w:r w:rsidR="00F510A8" w:rsidRPr="00F510A8">
        <w:rPr>
          <w:rStyle w:val="a7"/>
          <w:rFonts w:eastAsiaTheme="minorHAnsi"/>
          <w:sz w:val="28"/>
          <w:szCs w:val="28"/>
        </w:rPr>
        <w:t xml:space="preserve">рактична діяльність органів досудового розслідування свідчить про проблемні питання застосування інститутів «спеціального досудового розслідування» та «спеціального судового провадження». </w:t>
      </w:r>
    </w:p>
    <w:p w:rsidR="00F510A8" w:rsidRDefault="00F510A8" w:rsidP="00F510A8">
      <w:pPr>
        <w:ind w:firstLine="709"/>
        <w:jc w:val="both"/>
        <w:rPr>
          <w:bCs/>
        </w:rPr>
      </w:pPr>
      <w:r>
        <w:t>Також було наголошено, що даний з</w:t>
      </w:r>
      <w:r w:rsidRPr="00344C8C">
        <w:rPr>
          <w:bCs/>
        </w:rPr>
        <w:t>аконопроект</w:t>
      </w:r>
      <w:r w:rsidRPr="00344C8C">
        <w:rPr>
          <w:b/>
          <w:bCs/>
        </w:rPr>
        <w:t xml:space="preserve"> </w:t>
      </w:r>
      <w:r w:rsidRPr="008D744A">
        <w:rPr>
          <w:bCs/>
        </w:rPr>
        <w:t xml:space="preserve">є </w:t>
      </w:r>
      <w:r>
        <w:rPr>
          <w:bCs/>
        </w:rPr>
        <w:t xml:space="preserve">актуальними у контексті викликів, що стоять сьогодні перед Україною та вкрай  </w:t>
      </w:r>
      <w:r w:rsidRPr="008D744A">
        <w:rPr>
          <w:bCs/>
        </w:rPr>
        <w:t>важливим</w:t>
      </w:r>
      <w:r>
        <w:rPr>
          <w:bCs/>
        </w:rPr>
        <w:t>и</w:t>
      </w:r>
      <w:r w:rsidRPr="008D744A">
        <w:rPr>
          <w:bCs/>
        </w:rPr>
        <w:t xml:space="preserve"> для органів досудового розслідування,</w:t>
      </w:r>
      <w:r>
        <w:rPr>
          <w:bCs/>
        </w:rPr>
        <w:t xml:space="preserve"> оскільки його положення </w:t>
      </w:r>
      <w:r w:rsidR="00A102EA">
        <w:rPr>
          <w:bCs/>
        </w:rPr>
        <w:t xml:space="preserve">встановлюють дієвий </w:t>
      </w:r>
      <w:r w:rsidR="00CA6C95">
        <w:rPr>
          <w:bCs/>
        </w:rPr>
        <w:t xml:space="preserve">механізм притягнення до </w:t>
      </w:r>
      <w:r w:rsidRPr="00057A3B">
        <w:rPr>
          <w:bCs/>
        </w:rPr>
        <w:t>покарання осіб, які вчинили кримінальне правопорушення</w:t>
      </w:r>
      <w:r w:rsidR="00A102EA">
        <w:rPr>
          <w:bCs/>
        </w:rPr>
        <w:t>, але з</w:t>
      </w:r>
      <w:r w:rsidRPr="00057A3B">
        <w:rPr>
          <w:bCs/>
        </w:rPr>
        <w:t xml:space="preserve"> метою уникнення кримінальної відповіда</w:t>
      </w:r>
      <w:r>
        <w:rPr>
          <w:bCs/>
        </w:rPr>
        <w:t xml:space="preserve">льності виїхали </w:t>
      </w:r>
      <w:r w:rsidRPr="00700D25">
        <w:t xml:space="preserve">та/або перебування в іншій країні чи на тимчасово окупованих територіях </w:t>
      </w:r>
      <w:r w:rsidRPr="008B1A52">
        <w:t>України</w:t>
      </w:r>
      <w:r>
        <w:rPr>
          <w:bCs/>
        </w:rPr>
        <w:t xml:space="preserve">. </w:t>
      </w:r>
    </w:p>
    <w:p w:rsidR="0027278B" w:rsidRDefault="0027278B" w:rsidP="0027278B">
      <w:pPr>
        <w:ind w:firstLine="567"/>
        <w:jc w:val="both"/>
        <w:rPr>
          <w:b/>
        </w:rPr>
      </w:pPr>
      <w:r w:rsidRPr="00A65D95">
        <w:t>Комітет за наслідками обговорення та з урахуванням викладеного, ухвалив рішення</w:t>
      </w:r>
      <w:r>
        <w:t xml:space="preserve"> </w:t>
      </w:r>
      <w:r w:rsidRPr="00A65D95">
        <w:t xml:space="preserve">рекомендувати Верховній Раді України за результатами розгляду у першому читанні </w:t>
      </w:r>
      <w:r w:rsidR="00626A7D">
        <w:t xml:space="preserve">доопрацьований </w:t>
      </w:r>
      <w:r w:rsidRPr="00A65D95">
        <w:t>проект Закону України «</w:t>
      </w:r>
      <w:r w:rsidR="00F510A8" w:rsidRPr="00FC4A21">
        <w:t>Про</w:t>
      </w:r>
      <w:r w:rsidR="00F510A8">
        <w:t xml:space="preserve"> </w:t>
      </w:r>
      <w:r w:rsidR="00F510A8" w:rsidRPr="001A7F58">
        <w:t>внесення змін до Кримінального процесуального кодексу України щодо вдосконалення окремих положень у зв'язку із здійсненням спеціального досудового розслідування</w:t>
      </w:r>
      <w:r w:rsidR="00F510A8">
        <w:t>» (реєстр. № 9353)</w:t>
      </w:r>
      <w:r>
        <w:t xml:space="preserve"> </w:t>
      </w:r>
      <w:r w:rsidRPr="00A65D95">
        <w:rPr>
          <w:b/>
        </w:rPr>
        <w:t>прийняти за основу</w:t>
      </w:r>
      <w:r>
        <w:rPr>
          <w:b/>
        </w:rPr>
        <w:t>.</w:t>
      </w:r>
    </w:p>
    <w:p w:rsidR="0027278B" w:rsidRPr="00A65D95" w:rsidRDefault="0027278B" w:rsidP="0027278B">
      <w:pPr>
        <w:ind w:firstLine="709"/>
        <w:jc w:val="both"/>
      </w:pPr>
      <w:r w:rsidRPr="00A65D95">
        <w:lastRenderedPageBreak/>
        <w:t xml:space="preserve">Співдоповідачем на пленарному засіданні Верховної Ради України визначено Голову Комітету </w:t>
      </w:r>
      <w:r w:rsidRPr="00A65D95">
        <w:rPr>
          <w:spacing w:val="-4"/>
        </w:rPr>
        <w:t>з питань законодавчого забезпечення правоохоронної діяльності А. Кожем’якіна.</w:t>
      </w:r>
    </w:p>
    <w:p w:rsidR="0027278B" w:rsidRPr="00A65D95" w:rsidRDefault="0027278B" w:rsidP="002727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95">
        <w:rPr>
          <w:rFonts w:ascii="Times New Roman" w:hAnsi="Times New Roman" w:cs="Times New Roman"/>
          <w:sz w:val="28"/>
          <w:szCs w:val="28"/>
        </w:rPr>
        <w:t>Проект 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D95">
        <w:rPr>
          <w:rFonts w:ascii="Times New Roman" w:hAnsi="Times New Roman" w:cs="Times New Roman"/>
          <w:sz w:val="28"/>
          <w:szCs w:val="28"/>
        </w:rPr>
        <w:t xml:space="preserve"> Верховної Ради України та необхідні матеріали додаються.</w:t>
      </w:r>
    </w:p>
    <w:p w:rsidR="0027278B" w:rsidRPr="00A65D95" w:rsidRDefault="0027278B" w:rsidP="002727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95">
        <w:rPr>
          <w:rFonts w:ascii="Times New Roman" w:hAnsi="Times New Roman" w:cs="Times New Roman"/>
          <w:sz w:val="28"/>
          <w:szCs w:val="28"/>
        </w:rPr>
        <w:t xml:space="preserve">Просимо розглянути.  </w:t>
      </w:r>
    </w:p>
    <w:p w:rsidR="0027278B" w:rsidRPr="00442486" w:rsidRDefault="0027278B" w:rsidP="00442486">
      <w:pPr>
        <w:pStyle w:val="a3"/>
        <w:rPr>
          <w:sz w:val="28"/>
          <w:szCs w:val="28"/>
        </w:rPr>
      </w:pPr>
    </w:p>
    <w:p w:rsidR="0027278B" w:rsidRPr="00442486" w:rsidRDefault="0027278B" w:rsidP="00442486">
      <w:pPr>
        <w:pStyle w:val="a3"/>
        <w:rPr>
          <w:sz w:val="28"/>
          <w:szCs w:val="28"/>
        </w:rPr>
      </w:pPr>
    </w:p>
    <w:p w:rsidR="00B13B6C" w:rsidRPr="00442486" w:rsidRDefault="00B13B6C" w:rsidP="00442486">
      <w:pPr>
        <w:pStyle w:val="a3"/>
        <w:rPr>
          <w:sz w:val="28"/>
          <w:szCs w:val="28"/>
        </w:rPr>
      </w:pPr>
    </w:p>
    <w:p w:rsidR="0027278B" w:rsidRDefault="0027278B" w:rsidP="0027278B">
      <w:pPr>
        <w:pStyle w:val="a4"/>
        <w:ind w:firstLine="0"/>
        <w:jc w:val="both"/>
        <w:rPr>
          <w:spacing w:val="-2"/>
        </w:rPr>
      </w:pPr>
      <w:r w:rsidRPr="00A65D95">
        <w:rPr>
          <w:rFonts w:ascii="Times New Roman" w:hAnsi="Times New Roman" w:cs="Times New Roman"/>
          <w:b/>
          <w:bCs/>
          <w:sz w:val="28"/>
          <w:szCs w:val="28"/>
        </w:rPr>
        <w:t xml:space="preserve">Голова Комітету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13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D95">
        <w:rPr>
          <w:rFonts w:ascii="Times New Roman" w:hAnsi="Times New Roman" w:cs="Times New Roman"/>
          <w:b/>
          <w:bCs/>
          <w:sz w:val="28"/>
          <w:szCs w:val="28"/>
        </w:rPr>
        <w:t>А. Кожем’якін</w:t>
      </w:r>
    </w:p>
    <w:p w:rsidR="005E0503" w:rsidRDefault="005E0503"/>
    <w:sectPr w:rsidR="005E0503" w:rsidSect="00373458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2B" w:rsidRDefault="005D7D2B">
      <w:r>
        <w:separator/>
      </w:r>
    </w:p>
  </w:endnote>
  <w:endnote w:type="continuationSeparator" w:id="0">
    <w:p w:rsidR="005D7D2B" w:rsidRDefault="005D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Termin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2B" w:rsidRDefault="005D7D2B">
      <w:r>
        <w:separator/>
      </w:r>
    </w:p>
  </w:footnote>
  <w:footnote w:type="continuationSeparator" w:id="0">
    <w:p w:rsidR="005D7D2B" w:rsidRDefault="005D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575086"/>
      <w:docPartObj>
        <w:docPartGallery w:val="Page Numbers (Top of Page)"/>
        <w:docPartUnique/>
      </w:docPartObj>
    </w:sdtPr>
    <w:sdtEndPr/>
    <w:sdtContent>
      <w:p w:rsidR="0005417A" w:rsidRDefault="00CE53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58">
          <w:rPr>
            <w:noProof/>
          </w:rPr>
          <w:t>3</w:t>
        </w:r>
        <w:r>
          <w:fldChar w:fldCharType="end"/>
        </w:r>
      </w:p>
    </w:sdtContent>
  </w:sdt>
  <w:p w:rsidR="0005417A" w:rsidRDefault="005D7D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0B00"/>
    <w:multiLevelType w:val="hybridMultilevel"/>
    <w:tmpl w:val="788E5C28"/>
    <w:lvl w:ilvl="0" w:tplc="0B90F7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8B"/>
    <w:rsid w:val="0011601A"/>
    <w:rsid w:val="001A7F58"/>
    <w:rsid w:val="001C0AD5"/>
    <w:rsid w:val="0027278B"/>
    <w:rsid w:val="00373458"/>
    <w:rsid w:val="00442486"/>
    <w:rsid w:val="005152EC"/>
    <w:rsid w:val="005D7D2B"/>
    <w:rsid w:val="005E0503"/>
    <w:rsid w:val="00626A7D"/>
    <w:rsid w:val="008B7A74"/>
    <w:rsid w:val="009B6EF5"/>
    <w:rsid w:val="00A102EA"/>
    <w:rsid w:val="00B13B6C"/>
    <w:rsid w:val="00CA6C95"/>
    <w:rsid w:val="00CE5334"/>
    <w:rsid w:val="00E73B0E"/>
    <w:rsid w:val="00F510A8"/>
    <w:rsid w:val="00FA1BEA"/>
    <w:rsid w:val="00FC5BA5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8D54"/>
  <w15:chartTrackingRefBased/>
  <w15:docId w15:val="{24D35421-2FCB-47F0-87F6-D6209F9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1">
    <w:name w:val="heading 1"/>
    <w:basedOn w:val="a"/>
    <w:next w:val="a"/>
    <w:link w:val="10"/>
    <w:qFormat/>
    <w:rsid w:val="001A7F58"/>
    <w:pPr>
      <w:keepNext/>
      <w:autoSpaceDE w:val="0"/>
      <w:autoSpaceDN w:val="0"/>
      <w:ind w:firstLine="709"/>
      <w:jc w:val="center"/>
      <w:outlineLvl w:val="0"/>
    </w:pPr>
    <w:rPr>
      <w:rFonts w:ascii="Arial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78B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2727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278B"/>
    <w:pPr>
      <w:widowControl w:val="0"/>
      <w:shd w:val="clear" w:color="auto" w:fill="FFFFFF"/>
      <w:spacing w:before="240" w:line="302" w:lineRule="exact"/>
      <w:jc w:val="both"/>
    </w:pPr>
    <w:rPr>
      <w:sz w:val="26"/>
      <w:szCs w:val="26"/>
      <w:lang w:eastAsia="en-US"/>
    </w:rPr>
  </w:style>
  <w:style w:type="paragraph" w:customStyle="1" w:styleId="a4">
    <w:name w:val="Нормальний текст"/>
    <w:basedOn w:val="a"/>
    <w:uiPriority w:val="99"/>
    <w:rsid w:val="0027278B"/>
    <w:pPr>
      <w:spacing w:before="120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7278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7278B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customStyle="1" w:styleId="10">
    <w:name w:val="Заголовок 1 Знак"/>
    <w:basedOn w:val="a0"/>
    <w:link w:val="1"/>
    <w:rsid w:val="001A7F5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customStyle="1" w:styleId="rvps7">
    <w:name w:val="rvps7"/>
    <w:basedOn w:val="a"/>
    <w:rsid w:val="001A7F5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5">
    <w:name w:val="rvts15"/>
    <w:rsid w:val="001A7F58"/>
    <w:rPr>
      <w:rFonts w:ascii="Times New Roman" w:hAnsi="Times New Roman"/>
    </w:rPr>
  </w:style>
  <w:style w:type="character" w:customStyle="1" w:styleId="apple-converted-space">
    <w:name w:val="apple-converted-space"/>
    <w:rsid w:val="001A7F58"/>
    <w:rPr>
      <w:rFonts w:ascii="Times New Roman" w:hAnsi="Times New Roman"/>
    </w:rPr>
  </w:style>
  <w:style w:type="character" w:customStyle="1" w:styleId="a7">
    <w:name w:val="Основной текст"/>
    <w:basedOn w:val="a0"/>
    <w:rsid w:val="00F5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37345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7345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Карчемська Тетяна Миколаївна</cp:lastModifiedBy>
  <cp:revision>6</cp:revision>
  <cp:lastPrinted>2019-02-07T06:41:00Z</cp:lastPrinted>
  <dcterms:created xsi:type="dcterms:W3CDTF">2019-02-06T16:02:00Z</dcterms:created>
  <dcterms:modified xsi:type="dcterms:W3CDTF">2019-02-07T06:43:00Z</dcterms:modified>
</cp:coreProperties>
</file>