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B3D" w:rsidRDefault="00E57B3D" w:rsidP="00E57B3D">
      <w:pPr>
        <w:ind w:left="5664"/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До реєстр. № </w:t>
      </w:r>
      <w:r w:rsidR="00A41300">
        <w:rPr>
          <w:sz w:val="24"/>
          <w:lang w:val="uk-UA"/>
        </w:rPr>
        <w:t>1043</w:t>
      </w:r>
    </w:p>
    <w:p w:rsidR="00E57B3D" w:rsidRDefault="00E57B3D" w:rsidP="00E57B3D">
      <w:pPr>
        <w:ind w:left="5664"/>
        <w:jc w:val="center"/>
        <w:rPr>
          <w:sz w:val="24"/>
          <w:lang w:val="uk-UA"/>
        </w:rPr>
      </w:pPr>
      <w:r>
        <w:rPr>
          <w:sz w:val="24"/>
          <w:lang w:val="uk-UA"/>
        </w:rPr>
        <w:t>(друге читання)</w:t>
      </w:r>
    </w:p>
    <w:p w:rsidR="00E57B3D" w:rsidRDefault="00E57B3D" w:rsidP="00E57B3D">
      <w:pPr>
        <w:jc w:val="center"/>
        <w:rPr>
          <w:b/>
          <w:lang w:val="uk-UA"/>
        </w:rPr>
      </w:pPr>
    </w:p>
    <w:p w:rsidR="00E57B3D" w:rsidRDefault="00E57B3D" w:rsidP="00E57B3D">
      <w:pPr>
        <w:jc w:val="center"/>
        <w:rPr>
          <w:b/>
          <w:lang w:val="uk-UA"/>
        </w:rPr>
      </w:pPr>
    </w:p>
    <w:p w:rsidR="00E57B3D" w:rsidRDefault="00E57B3D" w:rsidP="00E57B3D">
      <w:pPr>
        <w:jc w:val="center"/>
        <w:rPr>
          <w:b/>
          <w:lang w:val="uk-UA"/>
        </w:rPr>
      </w:pPr>
    </w:p>
    <w:p w:rsidR="00E57B3D" w:rsidRDefault="00E57B3D" w:rsidP="00E57B3D">
      <w:pPr>
        <w:jc w:val="center"/>
        <w:rPr>
          <w:b/>
          <w:lang w:val="uk-UA"/>
        </w:rPr>
      </w:pPr>
    </w:p>
    <w:p w:rsidR="00E57B3D" w:rsidRDefault="00E57B3D" w:rsidP="00E57B3D">
      <w:pPr>
        <w:jc w:val="center"/>
        <w:rPr>
          <w:b/>
          <w:lang w:val="uk-UA"/>
        </w:rPr>
      </w:pPr>
    </w:p>
    <w:p w:rsidR="00E57B3D" w:rsidRDefault="00E57B3D" w:rsidP="00E57B3D">
      <w:pPr>
        <w:jc w:val="center"/>
        <w:rPr>
          <w:b/>
          <w:lang w:val="uk-UA"/>
        </w:rPr>
      </w:pPr>
    </w:p>
    <w:p w:rsidR="00E57B3D" w:rsidRDefault="00E57B3D" w:rsidP="00E57B3D">
      <w:pPr>
        <w:jc w:val="center"/>
        <w:rPr>
          <w:b/>
          <w:lang w:val="uk-UA"/>
        </w:rPr>
      </w:pPr>
    </w:p>
    <w:p w:rsidR="00E57B3D" w:rsidRDefault="00E57B3D" w:rsidP="00E57B3D">
      <w:pPr>
        <w:jc w:val="center"/>
        <w:rPr>
          <w:b/>
          <w:lang w:val="uk-UA"/>
        </w:rPr>
      </w:pPr>
    </w:p>
    <w:p w:rsidR="00E57B3D" w:rsidRDefault="00E57B3D" w:rsidP="00E57B3D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ЗАУВАЖЕННЯ </w:t>
      </w:r>
    </w:p>
    <w:p w:rsidR="00E57B3D" w:rsidRDefault="00E57B3D" w:rsidP="00E57B3D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до </w:t>
      </w:r>
      <w:r w:rsidR="00B86A81">
        <w:rPr>
          <w:b/>
          <w:lang w:val="uk-UA"/>
        </w:rPr>
        <w:t xml:space="preserve">проекту </w:t>
      </w:r>
      <w:r>
        <w:rPr>
          <w:b/>
          <w:lang w:val="uk-UA"/>
        </w:rPr>
        <w:t xml:space="preserve">Закону України </w:t>
      </w:r>
    </w:p>
    <w:p w:rsidR="00E57B3D" w:rsidRPr="00E57B3D" w:rsidRDefault="00E57B3D" w:rsidP="00E57B3D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>«</w:t>
      </w:r>
      <w:r w:rsidRPr="00E57B3D">
        <w:rPr>
          <w:b/>
          <w:szCs w:val="28"/>
          <w:lang w:val="uk-UA"/>
        </w:rPr>
        <w:t>Про внесення змін до Ре</w:t>
      </w:r>
      <w:r>
        <w:rPr>
          <w:b/>
          <w:szCs w:val="28"/>
          <w:lang w:val="uk-UA"/>
        </w:rPr>
        <w:t>гламенту Верховної Ради України</w:t>
      </w:r>
      <w:r w:rsidR="00594F9C">
        <w:rPr>
          <w:b/>
          <w:szCs w:val="28"/>
          <w:lang w:val="uk-UA"/>
        </w:rPr>
        <w:t>»</w:t>
      </w:r>
    </w:p>
    <w:p w:rsidR="00E57B3D" w:rsidRPr="00E57B3D" w:rsidRDefault="00E57B3D" w:rsidP="00E57B3D">
      <w:pPr>
        <w:jc w:val="center"/>
        <w:rPr>
          <w:b/>
          <w:szCs w:val="28"/>
          <w:lang w:val="uk-UA"/>
        </w:rPr>
      </w:pPr>
      <w:r w:rsidRPr="00E57B3D">
        <w:rPr>
          <w:b/>
          <w:szCs w:val="28"/>
          <w:lang w:val="uk-UA"/>
        </w:rPr>
        <w:t>щодо протидії зловживанням прав народних депутатів</w:t>
      </w:r>
    </w:p>
    <w:p w:rsidR="00E57B3D" w:rsidRDefault="00E57B3D" w:rsidP="00E57B3D">
      <w:pPr>
        <w:jc w:val="center"/>
        <w:rPr>
          <w:b/>
          <w:lang w:val="uk-UA"/>
        </w:rPr>
      </w:pPr>
      <w:r w:rsidRPr="00E57B3D">
        <w:rPr>
          <w:b/>
          <w:szCs w:val="28"/>
          <w:lang w:val="uk-UA"/>
        </w:rPr>
        <w:t>у ході законодавчої процедури</w:t>
      </w:r>
      <w:r>
        <w:rPr>
          <w:b/>
          <w:lang w:val="uk-UA"/>
        </w:rPr>
        <w:t xml:space="preserve">» </w:t>
      </w:r>
    </w:p>
    <w:p w:rsidR="00E57B3D" w:rsidRPr="00B86A81" w:rsidRDefault="00E57B3D" w:rsidP="00E57B3D">
      <w:pPr>
        <w:jc w:val="center"/>
        <w:rPr>
          <w:lang w:val="uk-UA"/>
        </w:rPr>
      </w:pPr>
      <w:r w:rsidRPr="00B86A81">
        <w:rPr>
          <w:lang w:val="uk-UA"/>
        </w:rPr>
        <w:t xml:space="preserve">(реєстраційний № </w:t>
      </w:r>
      <w:r w:rsidRPr="00B86A81">
        <w:rPr>
          <w:lang w:val="uk-UA"/>
        </w:rPr>
        <w:t>1043</w:t>
      </w:r>
      <w:r w:rsidRPr="00B86A81">
        <w:rPr>
          <w:lang w:val="uk-UA"/>
        </w:rPr>
        <w:t>)</w:t>
      </w:r>
    </w:p>
    <w:p w:rsidR="00E57B3D" w:rsidRDefault="00E57B3D" w:rsidP="00E57B3D">
      <w:pPr>
        <w:jc w:val="both"/>
        <w:rPr>
          <w:b/>
          <w:lang w:val="uk-UA"/>
        </w:rPr>
      </w:pPr>
    </w:p>
    <w:p w:rsidR="00594F9C" w:rsidRPr="001E1FD4" w:rsidRDefault="00594F9C" w:rsidP="001E1FD4">
      <w:pPr>
        <w:spacing w:after="120"/>
        <w:ind w:firstLine="709"/>
        <w:jc w:val="both"/>
        <w:rPr>
          <w:color w:val="000000"/>
          <w:lang w:val="uk-UA"/>
        </w:rPr>
      </w:pPr>
      <w:r w:rsidRPr="00594F9C">
        <w:rPr>
          <w:color w:val="000000"/>
          <w:lang w:val="uk-UA"/>
        </w:rPr>
        <w:t xml:space="preserve">У Головному юридичному управлінні </w:t>
      </w:r>
      <w:r w:rsidRPr="00594F9C">
        <w:rPr>
          <w:szCs w:val="28"/>
          <w:lang w:val="uk-UA"/>
        </w:rPr>
        <w:t xml:space="preserve">у межах фактично відведеного часу  (проект отримано </w:t>
      </w:r>
      <w:r>
        <w:rPr>
          <w:szCs w:val="28"/>
          <w:lang w:val="uk-UA"/>
        </w:rPr>
        <w:t>18</w:t>
      </w:r>
      <w:r w:rsidRPr="00594F9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вересня</w:t>
      </w:r>
      <w:r w:rsidRPr="00594F9C">
        <w:rPr>
          <w:szCs w:val="28"/>
          <w:lang w:val="uk-UA"/>
        </w:rPr>
        <w:t xml:space="preserve"> 201</w:t>
      </w:r>
      <w:r w:rsidR="003C39B1">
        <w:rPr>
          <w:szCs w:val="28"/>
          <w:lang w:val="uk-UA"/>
        </w:rPr>
        <w:t>9</w:t>
      </w:r>
      <w:r w:rsidRPr="00594F9C">
        <w:rPr>
          <w:szCs w:val="28"/>
          <w:lang w:val="uk-UA"/>
        </w:rPr>
        <w:t xml:space="preserve"> року о </w:t>
      </w:r>
      <w:r w:rsidR="00CF0A17">
        <w:rPr>
          <w:szCs w:val="28"/>
          <w:lang w:val="uk-UA"/>
        </w:rPr>
        <w:t>17.40</w:t>
      </w:r>
      <w:r w:rsidRPr="00594F9C">
        <w:rPr>
          <w:szCs w:val="28"/>
          <w:lang w:val="uk-UA"/>
        </w:rPr>
        <w:t xml:space="preserve">) </w:t>
      </w:r>
      <w:r w:rsidRPr="00594F9C">
        <w:rPr>
          <w:color w:val="000000"/>
          <w:lang w:val="uk-UA"/>
        </w:rPr>
        <w:t xml:space="preserve">розглянуто проект Закону України </w:t>
      </w:r>
      <w:r w:rsidRPr="00594F9C">
        <w:rPr>
          <w:color w:val="000000"/>
          <w:szCs w:val="28"/>
          <w:lang w:val="uk-UA"/>
        </w:rPr>
        <w:t>«</w:t>
      </w:r>
      <w:r w:rsidRPr="00594F9C">
        <w:rPr>
          <w:color w:val="000000"/>
          <w:lang w:val="uk-UA"/>
        </w:rPr>
        <w:t>Про внесення змін до Рег</w:t>
      </w:r>
      <w:r>
        <w:rPr>
          <w:color w:val="000000"/>
          <w:lang w:val="uk-UA"/>
        </w:rPr>
        <w:t xml:space="preserve">ламенту Верховної Ради України» </w:t>
      </w:r>
      <w:r w:rsidRPr="00594F9C">
        <w:rPr>
          <w:color w:val="000000"/>
          <w:lang w:val="uk-UA"/>
        </w:rPr>
        <w:t>щодо протидії зловж</w:t>
      </w:r>
      <w:r>
        <w:rPr>
          <w:color w:val="000000"/>
          <w:lang w:val="uk-UA"/>
        </w:rPr>
        <w:t xml:space="preserve">иванням прав народних депутатів </w:t>
      </w:r>
      <w:r w:rsidRPr="00594F9C">
        <w:rPr>
          <w:color w:val="000000"/>
          <w:lang w:val="uk-UA"/>
        </w:rPr>
        <w:t>у ході законодавчої процедури</w:t>
      </w:r>
      <w:r w:rsidRPr="00594F9C">
        <w:rPr>
          <w:color w:val="000000"/>
          <w:szCs w:val="28"/>
          <w:lang w:val="uk-UA"/>
        </w:rPr>
        <w:t>»</w:t>
      </w:r>
      <w:r w:rsidRPr="00594F9C">
        <w:rPr>
          <w:color w:val="000000"/>
          <w:lang w:val="uk-UA"/>
        </w:rPr>
        <w:t>, підготовлений Комітетом з питань Регламенту, депутатської етики та організації роботи Верховної Ради України до розгляду парламентом у  другому читанні.</w:t>
      </w:r>
    </w:p>
    <w:p w:rsidR="00594F9C" w:rsidRPr="00594F9C" w:rsidRDefault="00594F9C" w:rsidP="001E1FD4">
      <w:pPr>
        <w:spacing w:after="120"/>
        <w:ind w:firstLine="709"/>
        <w:jc w:val="both"/>
        <w:rPr>
          <w:szCs w:val="28"/>
          <w:lang w:val="uk-UA"/>
        </w:rPr>
      </w:pPr>
      <w:r w:rsidRPr="00594F9C">
        <w:rPr>
          <w:szCs w:val="28"/>
          <w:lang w:val="uk-UA"/>
        </w:rPr>
        <w:t>Перш за все необхідно зазначити, що зберегли свою актуальність зауваження, висловлені Головним науково-експертним управлінням до цього законопроекту</w:t>
      </w:r>
      <w:r w:rsidR="001E1FD4">
        <w:rPr>
          <w:szCs w:val="28"/>
          <w:lang w:val="uk-UA"/>
        </w:rPr>
        <w:t xml:space="preserve"> в частині його концепції</w:t>
      </w:r>
      <w:r w:rsidRPr="00594F9C">
        <w:rPr>
          <w:szCs w:val="28"/>
          <w:lang w:val="uk-UA"/>
        </w:rPr>
        <w:t xml:space="preserve"> (висновок від </w:t>
      </w:r>
      <w:r w:rsidR="001E1FD4">
        <w:rPr>
          <w:szCs w:val="28"/>
          <w:lang w:val="uk-UA"/>
        </w:rPr>
        <w:t>5 вересня</w:t>
      </w:r>
      <w:r w:rsidRPr="00594F9C">
        <w:rPr>
          <w:szCs w:val="28"/>
          <w:lang w:val="uk-UA"/>
        </w:rPr>
        <w:t xml:space="preserve"> 201</w:t>
      </w:r>
      <w:r w:rsidR="001E1FD4">
        <w:rPr>
          <w:szCs w:val="28"/>
          <w:lang w:val="uk-UA"/>
        </w:rPr>
        <w:t>9</w:t>
      </w:r>
      <w:r w:rsidRPr="00594F9C">
        <w:rPr>
          <w:szCs w:val="28"/>
          <w:lang w:val="uk-UA"/>
        </w:rPr>
        <w:t xml:space="preserve"> року)</w:t>
      </w:r>
      <w:r w:rsidR="001E1FD4">
        <w:rPr>
          <w:szCs w:val="28"/>
          <w:lang w:val="uk-UA"/>
        </w:rPr>
        <w:t>.</w:t>
      </w:r>
    </w:p>
    <w:p w:rsidR="00594F9C" w:rsidRPr="00594F9C" w:rsidRDefault="00594F9C" w:rsidP="001E1FD4">
      <w:pPr>
        <w:spacing w:after="120"/>
        <w:ind w:firstLine="709"/>
        <w:jc w:val="both"/>
        <w:rPr>
          <w:szCs w:val="28"/>
          <w:lang w:val="uk-UA"/>
        </w:rPr>
      </w:pPr>
      <w:r w:rsidRPr="00594F9C">
        <w:rPr>
          <w:szCs w:val="28"/>
          <w:lang w:val="uk-UA"/>
        </w:rPr>
        <w:t xml:space="preserve">Крім того, вважаємо за доцільне </w:t>
      </w:r>
      <w:r w:rsidR="00AF0067">
        <w:rPr>
          <w:szCs w:val="28"/>
          <w:lang w:val="uk-UA"/>
        </w:rPr>
        <w:t>зазначити</w:t>
      </w:r>
      <w:r w:rsidRPr="00594F9C">
        <w:rPr>
          <w:szCs w:val="28"/>
          <w:lang w:val="uk-UA"/>
        </w:rPr>
        <w:t xml:space="preserve"> таке.</w:t>
      </w:r>
    </w:p>
    <w:p w:rsidR="00E57B3D" w:rsidRDefault="00AF0067" w:rsidP="001E1FD4">
      <w:pPr>
        <w:spacing w:after="120"/>
        <w:ind w:firstLine="709"/>
        <w:jc w:val="both"/>
        <w:rPr>
          <w:szCs w:val="28"/>
          <w:lang w:val="uk-UA"/>
        </w:rPr>
      </w:pPr>
      <w:r w:rsidRPr="00E45893">
        <w:rPr>
          <w:b/>
          <w:szCs w:val="28"/>
          <w:lang w:val="uk-UA"/>
        </w:rPr>
        <w:t>1.</w:t>
      </w:r>
      <w:r>
        <w:rPr>
          <w:szCs w:val="28"/>
          <w:lang w:val="uk-UA"/>
        </w:rPr>
        <w:t xml:space="preserve"> Новою редакцією частини шостої статті 48 Регламенту Верховної Ради України пропонується передбачити, </w:t>
      </w:r>
      <w:r w:rsidRPr="00AF0067">
        <w:rPr>
          <w:szCs w:val="28"/>
          <w:lang w:val="uk-UA"/>
        </w:rPr>
        <w:t>що</w:t>
      </w:r>
      <w:r w:rsidR="00E94487">
        <w:rPr>
          <w:szCs w:val="28"/>
          <w:lang w:val="uk-UA"/>
        </w:rPr>
        <w:t xml:space="preserve"> (у разі порушення процедури при розгляді й голосуванні питання)</w:t>
      </w:r>
      <w:r w:rsidRPr="00AF0067">
        <w:rPr>
          <w:szCs w:val="28"/>
          <w:lang w:val="uk-UA"/>
        </w:rPr>
        <w:t xml:space="preserve"> протягом дводенного строку народні депутат</w:t>
      </w:r>
      <w:r w:rsidR="0059745C">
        <w:rPr>
          <w:szCs w:val="28"/>
          <w:lang w:val="uk-UA"/>
        </w:rPr>
        <w:t>и</w:t>
      </w:r>
      <w:r w:rsidR="00E45893">
        <w:rPr>
          <w:szCs w:val="28"/>
          <w:lang w:val="uk-UA"/>
        </w:rPr>
        <w:t xml:space="preserve"> України</w:t>
      </w:r>
      <w:r w:rsidR="0059745C">
        <w:rPr>
          <w:szCs w:val="28"/>
          <w:lang w:val="uk-UA"/>
        </w:rPr>
        <w:t xml:space="preserve"> у кількості не менше </w:t>
      </w:r>
      <w:r w:rsidR="0059745C" w:rsidRPr="004B12D2">
        <w:rPr>
          <w:szCs w:val="28"/>
          <w:lang w:val="uk-UA"/>
        </w:rPr>
        <w:t>однієї п’ятої</w:t>
      </w:r>
      <w:r w:rsidR="001C21C2">
        <w:rPr>
          <w:szCs w:val="28"/>
          <w:lang w:val="uk-UA"/>
        </w:rPr>
        <w:t xml:space="preserve"> народних депутатів</w:t>
      </w:r>
      <w:r w:rsidR="00E45893">
        <w:rPr>
          <w:szCs w:val="28"/>
          <w:lang w:val="uk-UA"/>
        </w:rPr>
        <w:t xml:space="preserve"> України</w:t>
      </w:r>
      <w:r w:rsidRPr="00AF0067">
        <w:rPr>
          <w:szCs w:val="28"/>
          <w:lang w:val="uk-UA"/>
        </w:rPr>
        <w:t xml:space="preserve"> від конституційного складу Верховної Ради</w:t>
      </w:r>
      <w:r w:rsidR="00E45893">
        <w:rPr>
          <w:szCs w:val="28"/>
          <w:lang w:val="uk-UA"/>
        </w:rPr>
        <w:t xml:space="preserve"> України</w:t>
      </w:r>
      <w:r w:rsidRPr="00AF0067">
        <w:rPr>
          <w:szCs w:val="28"/>
          <w:lang w:val="uk-UA"/>
        </w:rPr>
        <w:t xml:space="preserve"> можуть внести проект постанови Верховної Ради</w:t>
      </w:r>
      <w:r w:rsidR="0059745C">
        <w:rPr>
          <w:szCs w:val="28"/>
          <w:lang w:val="uk-UA"/>
        </w:rPr>
        <w:t xml:space="preserve"> України</w:t>
      </w:r>
      <w:r w:rsidRPr="00AF0067">
        <w:rPr>
          <w:szCs w:val="28"/>
          <w:lang w:val="uk-UA"/>
        </w:rPr>
        <w:t xml:space="preserve"> про скасування рішення Верховної Ради</w:t>
      </w:r>
      <w:r w:rsidR="0059745C">
        <w:rPr>
          <w:szCs w:val="28"/>
          <w:lang w:val="uk-UA"/>
        </w:rPr>
        <w:t xml:space="preserve"> України</w:t>
      </w:r>
      <w:r w:rsidRPr="00AF0067">
        <w:rPr>
          <w:szCs w:val="28"/>
          <w:lang w:val="uk-UA"/>
        </w:rPr>
        <w:t xml:space="preserve"> про прийняття закону, постанови чи іншого акта Верховної Ради</w:t>
      </w:r>
      <w:r w:rsidR="0059745C">
        <w:rPr>
          <w:szCs w:val="28"/>
          <w:lang w:val="uk-UA"/>
        </w:rPr>
        <w:t xml:space="preserve"> України</w:t>
      </w:r>
      <w:r w:rsidRPr="00AF0067">
        <w:rPr>
          <w:szCs w:val="28"/>
          <w:lang w:val="uk-UA"/>
        </w:rPr>
        <w:t xml:space="preserve"> в цілому</w:t>
      </w:r>
      <w:r>
        <w:rPr>
          <w:szCs w:val="28"/>
          <w:lang w:val="uk-UA"/>
        </w:rPr>
        <w:t>.</w:t>
      </w:r>
    </w:p>
    <w:p w:rsidR="00AF0067" w:rsidRDefault="00AF0067" w:rsidP="0051191E">
      <w:pPr>
        <w:spacing w:after="12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Така редакція по</w:t>
      </w:r>
      <w:r w:rsidR="00E94487">
        <w:rPr>
          <w:szCs w:val="28"/>
          <w:lang w:val="uk-UA"/>
        </w:rPr>
        <w:t>ложень частини шостої статті 48</w:t>
      </w:r>
      <w:r>
        <w:rPr>
          <w:szCs w:val="28"/>
          <w:lang w:val="uk-UA"/>
        </w:rPr>
        <w:t xml:space="preserve"> руйнує причинно-наслідковий зв'язок, </w:t>
      </w:r>
      <w:r w:rsidR="0051191E">
        <w:rPr>
          <w:szCs w:val="28"/>
          <w:lang w:val="uk-UA"/>
        </w:rPr>
        <w:t>що</w:t>
      </w:r>
      <w:r>
        <w:rPr>
          <w:szCs w:val="28"/>
          <w:lang w:val="uk-UA"/>
        </w:rPr>
        <w:t xml:space="preserve"> нині існує між </w:t>
      </w:r>
      <w:r w:rsidR="00CF0A17">
        <w:rPr>
          <w:szCs w:val="28"/>
          <w:lang w:val="uk-UA"/>
        </w:rPr>
        <w:t>положеннями</w:t>
      </w:r>
      <w:r>
        <w:rPr>
          <w:szCs w:val="28"/>
          <w:lang w:val="uk-UA"/>
        </w:rPr>
        <w:t xml:space="preserve"> статті 48</w:t>
      </w:r>
      <w:r w:rsidR="00E94487">
        <w:rPr>
          <w:szCs w:val="28"/>
          <w:lang w:val="uk-UA"/>
        </w:rPr>
        <w:t>,</w:t>
      </w:r>
      <w:r w:rsidR="0051191E">
        <w:rPr>
          <w:szCs w:val="28"/>
          <w:lang w:val="uk-UA"/>
        </w:rPr>
        <w:t xml:space="preserve"> </w:t>
      </w:r>
      <w:r w:rsidR="00CF0A17">
        <w:rPr>
          <w:szCs w:val="28"/>
          <w:lang w:val="uk-UA"/>
        </w:rPr>
        <w:t xml:space="preserve">штучно </w:t>
      </w:r>
      <w:r w:rsidR="0051191E" w:rsidRPr="0051191E">
        <w:rPr>
          <w:szCs w:val="28"/>
          <w:lang w:val="uk-UA"/>
        </w:rPr>
        <w:t>поділяє</w:t>
      </w:r>
      <w:r w:rsidR="0051191E">
        <w:rPr>
          <w:szCs w:val="28"/>
          <w:lang w:val="uk-UA"/>
        </w:rPr>
        <w:t xml:space="preserve"> статтю на дві окремі процедури</w:t>
      </w:r>
      <w:r w:rsidR="0051191E" w:rsidRPr="0051191E">
        <w:rPr>
          <w:szCs w:val="28"/>
          <w:lang w:val="uk-UA"/>
        </w:rPr>
        <w:t xml:space="preserve"> </w:t>
      </w:r>
      <w:r w:rsidR="0051191E">
        <w:rPr>
          <w:szCs w:val="28"/>
          <w:lang w:val="uk-UA"/>
        </w:rPr>
        <w:t>(</w:t>
      </w:r>
      <w:r w:rsidR="0051191E" w:rsidRPr="0051191E">
        <w:rPr>
          <w:szCs w:val="28"/>
          <w:lang w:val="uk-UA"/>
        </w:rPr>
        <w:t xml:space="preserve">які не є ані </w:t>
      </w:r>
      <w:proofErr w:type="spellStart"/>
      <w:r w:rsidR="0051191E" w:rsidRPr="0051191E">
        <w:rPr>
          <w:szCs w:val="28"/>
          <w:lang w:val="uk-UA"/>
        </w:rPr>
        <w:t>логічно</w:t>
      </w:r>
      <w:proofErr w:type="spellEnd"/>
      <w:r w:rsidR="0051191E">
        <w:rPr>
          <w:szCs w:val="28"/>
          <w:lang w:val="uk-UA"/>
        </w:rPr>
        <w:t xml:space="preserve"> завершеними, ані послідовними), відтак,</w:t>
      </w:r>
      <w:r w:rsidR="00E94487">
        <w:rPr>
          <w:szCs w:val="28"/>
          <w:lang w:val="uk-UA"/>
        </w:rPr>
        <w:t xml:space="preserve"> нівелює</w:t>
      </w:r>
      <w:r w:rsidR="00E45893">
        <w:rPr>
          <w:szCs w:val="28"/>
          <w:lang w:val="uk-UA"/>
        </w:rPr>
        <w:t xml:space="preserve"> </w:t>
      </w:r>
      <w:r w:rsidR="00FF0D00">
        <w:rPr>
          <w:szCs w:val="28"/>
          <w:lang w:val="uk-UA"/>
        </w:rPr>
        <w:t xml:space="preserve">парламентську </w:t>
      </w:r>
      <w:r w:rsidR="00E45893">
        <w:rPr>
          <w:szCs w:val="28"/>
          <w:lang w:val="uk-UA"/>
        </w:rPr>
        <w:t xml:space="preserve">процедуру, </w:t>
      </w:r>
      <w:r w:rsidR="00E94487">
        <w:rPr>
          <w:szCs w:val="28"/>
          <w:lang w:val="uk-UA"/>
        </w:rPr>
        <w:t>спрямовану на реагування на порушення закону при п</w:t>
      </w:r>
      <w:r w:rsidR="004B12D2">
        <w:rPr>
          <w:szCs w:val="28"/>
          <w:lang w:val="uk-UA"/>
        </w:rPr>
        <w:t>рийнятті</w:t>
      </w:r>
      <w:r w:rsidR="00E94487">
        <w:rPr>
          <w:szCs w:val="28"/>
          <w:lang w:val="uk-UA"/>
        </w:rPr>
        <w:t xml:space="preserve"> актів Верховної Ради України</w:t>
      </w:r>
      <w:r>
        <w:rPr>
          <w:szCs w:val="28"/>
          <w:lang w:val="uk-UA"/>
        </w:rPr>
        <w:t xml:space="preserve">. </w:t>
      </w:r>
    </w:p>
    <w:p w:rsidR="00E94487" w:rsidRDefault="00AF0067" w:rsidP="0059745C">
      <w:pPr>
        <w:spacing w:after="12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Тобто, порушення</w:t>
      </w:r>
      <w:r w:rsidRPr="00AF0067">
        <w:rPr>
          <w:szCs w:val="28"/>
          <w:lang w:val="uk-UA"/>
        </w:rPr>
        <w:t xml:space="preserve"> процедури при розгляді й голосуванні </w:t>
      </w:r>
      <w:r>
        <w:rPr>
          <w:szCs w:val="28"/>
          <w:lang w:val="uk-UA"/>
        </w:rPr>
        <w:t>питання може бути зафіксоване окремим народним депутатом</w:t>
      </w:r>
      <w:r w:rsidR="00DF76A3">
        <w:rPr>
          <w:szCs w:val="28"/>
          <w:lang w:val="uk-UA"/>
        </w:rPr>
        <w:t xml:space="preserve"> України</w:t>
      </w:r>
      <w:r w:rsidR="00E94487">
        <w:rPr>
          <w:szCs w:val="28"/>
          <w:lang w:val="uk-UA"/>
        </w:rPr>
        <w:t xml:space="preserve"> (частина третя статті 48) </w:t>
      </w:r>
      <w:r w:rsidR="00E94487">
        <w:rPr>
          <w:szCs w:val="28"/>
          <w:lang w:val="uk-UA"/>
        </w:rPr>
        <w:lastRenderedPageBreak/>
        <w:t xml:space="preserve">за допомогою письмової заяви, проте механізму розгляду такої заяви, у разі ухвалення запропонованих законопроектом змін, не буде, оскільки профільний комітет розглядатиме </w:t>
      </w:r>
      <w:r w:rsidR="0059745C">
        <w:rPr>
          <w:szCs w:val="28"/>
          <w:lang w:val="uk-UA"/>
        </w:rPr>
        <w:t>її</w:t>
      </w:r>
      <w:r w:rsidR="00E94487">
        <w:rPr>
          <w:szCs w:val="28"/>
          <w:lang w:val="uk-UA"/>
        </w:rPr>
        <w:t xml:space="preserve"> виключно разом з проектом постанови, який вноситься не одноособово, а не менш як </w:t>
      </w:r>
      <w:r w:rsidR="00E94487" w:rsidRPr="008D1A5D">
        <w:rPr>
          <w:szCs w:val="28"/>
          <w:lang w:val="uk-UA"/>
        </w:rPr>
        <w:t>однією п’ятою</w:t>
      </w:r>
      <w:r w:rsidR="008D1A5D">
        <w:rPr>
          <w:szCs w:val="28"/>
          <w:lang w:val="uk-UA"/>
        </w:rPr>
        <w:t xml:space="preserve"> парламентаріїв</w:t>
      </w:r>
      <w:r w:rsidR="00E94487">
        <w:rPr>
          <w:szCs w:val="28"/>
          <w:lang w:val="uk-UA"/>
        </w:rPr>
        <w:t xml:space="preserve"> від конституційного складу парламенту.</w:t>
      </w:r>
    </w:p>
    <w:p w:rsidR="0051191E" w:rsidRPr="0051191E" w:rsidRDefault="000A6C13" w:rsidP="00E45893">
      <w:pPr>
        <w:spacing w:after="12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Також необхідно зауважити, що </w:t>
      </w:r>
      <w:r w:rsidR="00803DC6">
        <w:rPr>
          <w:szCs w:val="28"/>
          <w:lang w:val="uk-UA"/>
        </w:rPr>
        <w:t xml:space="preserve">запровадження колективного суб’єкта (одна </w:t>
      </w:r>
      <w:r w:rsidR="00803DC6" w:rsidRPr="001A744A">
        <w:rPr>
          <w:szCs w:val="28"/>
          <w:lang w:val="uk-UA"/>
        </w:rPr>
        <w:t>п’ята</w:t>
      </w:r>
      <w:r w:rsidR="00E45893">
        <w:rPr>
          <w:szCs w:val="28"/>
          <w:lang w:val="uk-UA"/>
        </w:rPr>
        <w:t xml:space="preserve"> народних депутатів України</w:t>
      </w:r>
      <w:r w:rsidR="00803DC6">
        <w:rPr>
          <w:szCs w:val="28"/>
          <w:lang w:val="uk-UA"/>
        </w:rPr>
        <w:t xml:space="preserve"> від конституційного складу Верховної Ради України) подання проектів постанов з </w:t>
      </w:r>
      <w:proofErr w:type="spellStart"/>
      <w:r w:rsidR="00803DC6">
        <w:rPr>
          <w:szCs w:val="28"/>
          <w:lang w:val="uk-UA"/>
        </w:rPr>
        <w:t>внутрішньоконтрольної</w:t>
      </w:r>
      <w:proofErr w:type="spellEnd"/>
      <w:r w:rsidR="00803DC6">
        <w:rPr>
          <w:szCs w:val="28"/>
          <w:lang w:val="uk-UA"/>
        </w:rPr>
        <w:t xml:space="preserve"> функції</w:t>
      </w:r>
      <w:r w:rsidR="00803DC6">
        <w:rPr>
          <w:szCs w:val="28"/>
          <w:lang w:val="uk-UA"/>
        </w:rPr>
        <w:t xml:space="preserve"> парламенту не узгоджується з положеннями статті 89 </w:t>
      </w:r>
      <w:r>
        <w:rPr>
          <w:szCs w:val="28"/>
          <w:lang w:val="uk-UA"/>
        </w:rPr>
        <w:t>Регламенту Верховної Ради України</w:t>
      </w:r>
      <w:r w:rsidR="00803DC6">
        <w:rPr>
          <w:szCs w:val="28"/>
          <w:lang w:val="uk-UA"/>
        </w:rPr>
        <w:t>.</w:t>
      </w:r>
    </w:p>
    <w:p w:rsidR="00E45893" w:rsidRDefault="0059745C" w:rsidP="001E1FD4">
      <w:pPr>
        <w:spacing w:after="120"/>
        <w:ind w:firstLine="709"/>
        <w:jc w:val="both"/>
        <w:rPr>
          <w:szCs w:val="28"/>
          <w:lang w:val="uk-UA"/>
        </w:rPr>
      </w:pPr>
      <w:r w:rsidRPr="00E45893">
        <w:rPr>
          <w:b/>
          <w:szCs w:val="28"/>
          <w:lang w:val="uk-UA"/>
        </w:rPr>
        <w:t>2.</w:t>
      </w:r>
      <w:r>
        <w:rPr>
          <w:szCs w:val="28"/>
          <w:lang w:val="uk-UA"/>
        </w:rPr>
        <w:t xml:space="preserve"> </w:t>
      </w:r>
      <w:r w:rsidR="00E45893">
        <w:rPr>
          <w:szCs w:val="28"/>
          <w:lang w:val="uk-UA"/>
        </w:rPr>
        <w:t>Зміни до статей 120 та 121 Регламенту</w:t>
      </w:r>
      <w:r w:rsidR="00E45893" w:rsidRPr="00E45893">
        <w:rPr>
          <w:szCs w:val="28"/>
          <w:lang w:val="uk-UA"/>
        </w:rPr>
        <w:t xml:space="preserve"> спрямовані на </w:t>
      </w:r>
      <w:r w:rsidR="00E45893">
        <w:rPr>
          <w:szCs w:val="28"/>
          <w:lang w:val="uk-UA"/>
        </w:rPr>
        <w:t xml:space="preserve">встановлення </w:t>
      </w:r>
      <w:r w:rsidR="00262BF3">
        <w:rPr>
          <w:szCs w:val="28"/>
          <w:lang w:val="uk-UA"/>
        </w:rPr>
        <w:t xml:space="preserve"> колективного суб’єкта</w:t>
      </w:r>
      <w:r w:rsidR="00E45893">
        <w:rPr>
          <w:szCs w:val="28"/>
          <w:lang w:val="uk-UA"/>
        </w:rPr>
        <w:t xml:space="preserve"> права законодавчої ініціативи </w:t>
      </w:r>
      <w:r w:rsidR="00262BF3">
        <w:rPr>
          <w:szCs w:val="28"/>
          <w:lang w:val="uk-UA"/>
        </w:rPr>
        <w:t>у</w:t>
      </w:r>
      <w:r w:rsidR="00E45893">
        <w:rPr>
          <w:szCs w:val="28"/>
          <w:lang w:val="uk-UA"/>
        </w:rPr>
        <w:t xml:space="preserve"> разі реалізації такого права шляхом </w:t>
      </w:r>
      <w:r w:rsidR="00E45893" w:rsidRPr="00E45893">
        <w:rPr>
          <w:szCs w:val="28"/>
          <w:lang w:val="uk-UA"/>
        </w:rPr>
        <w:t xml:space="preserve">внесення поправок і пропозицій до законопроекту – </w:t>
      </w:r>
      <w:r w:rsidR="00E45893">
        <w:rPr>
          <w:szCs w:val="28"/>
          <w:lang w:val="uk-UA"/>
        </w:rPr>
        <w:t xml:space="preserve">одна </w:t>
      </w:r>
      <w:r w:rsidR="001A744A" w:rsidRPr="001A744A">
        <w:rPr>
          <w:szCs w:val="28"/>
          <w:lang w:val="uk-UA"/>
        </w:rPr>
        <w:t>десята</w:t>
      </w:r>
      <w:r w:rsidR="00E45893" w:rsidRPr="007B7997">
        <w:rPr>
          <w:i/>
          <w:szCs w:val="28"/>
          <w:lang w:val="uk-UA"/>
        </w:rPr>
        <w:t xml:space="preserve"> </w:t>
      </w:r>
      <w:r w:rsidR="00E45893" w:rsidRPr="00E45893">
        <w:rPr>
          <w:szCs w:val="28"/>
          <w:lang w:val="uk-UA"/>
        </w:rPr>
        <w:t>народних депутатів України</w:t>
      </w:r>
      <w:r w:rsidR="00E45893">
        <w:rPr>
          <w:szCs w:val="28"/>
          <w:lang w:val="uk-UA"/>
        </w:rPr>
        <w:t xml:space="preserve"> від конституційного складу парламенту</w:t>
      </w:r>
      <w:r w:rsidR="00E45893" w:rsidRPr="00E45893">
        <w:rPr>
          <w:szCs w:val="28"/>
          <w:lang w:val="uk-UA"/>
        </w:rPr>
        <w:t xml:space="preserve">. </w:t>
      </w:r>
    </w:p>
    <w:p w:rsidR="00E45893" w:rsidRDefault="00E45893" w:rsidP="00582439">
      <w:pPr>
        <w:spacing w:after="12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Слід за</w:t>
      </w:r>
      <w:r w:rsidR="00730F6B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начити, що </w:t>
      </w:r>
      <w:r w:rsidR="00262BF3">
        <w:rPr>
          <w:szCs w:val="28"/>
          <w:lang w:val="uk-UA"/>
        </w:rPr>
        <w:t>наведений</w:t>
      </w:r>
      <w:r w:rsidR="00730F6B">
        <w:rPr>
          <w:szCs w:val="28"/>
          <w:lang w:val="uk-UA"/>
        </w:rPr>
        <w:t xml:space="preserve"> підхід до уточнення правил проведення другого читання потребує одночасних узгоджених </w:t>
      </w:r>
      <w:r w:rsidR="00A433BE">
        <w:rPr>
          <w:szCs w:val="28"/>
          <w:lang w:val="uk-UA"/>
        </w:rPr>
        <w:t xml:space="preserve">змін до </w:t>
      </w:r>
      <w:r w:rsidR="006826F6">
        <w:rPr>
          <w:szCs w:val="28"/>
          <w:lang w:val="uk-UA"/>
        </w:rPr>
        <w:t xml:space="preserve">частини </w:t>
      </w:r>
      <w:r w:rsidR="0016428D">
        <w:rPr>
          <w:szCs w:val="28"/>
          <w:lang w:val="uk-UA"/>
        </w:rPr>
        <w:t>четвертої</w:t>
      </w:r>
      <w:r w:rsidR="006826F6">
        <w:rPr>
          <w:szCs w:val="28"/>
          <w:lang w:val="uk-UA"/>
        </w:rPr>
        <w:t xml:space="preserve"> статті 45, статті</w:t>
      </w:r>
      <w:r w:rsidR="00730F6B">
        <w:rPr>
          <w:szCs w:val="28"/>
          <w:lang w:val="uk-UA"/>
        </w:rPr>
        <w:t xml:space="preserve"> 89 Регламенту, оскільки реалізація індивідуального права народного депутата України на подання поправки, пропозиції до законопроекту та її розгляд безпосередньо залежатиме від наявності підтримки </w:t>
      </w:r>
      <w:r w:rsidR="00262BF3">
        <w:rPr>
          <w:szCs w:val="28"/>
          <w:lang w:val="uk-UA"/>
        </w:rPr>
        <w:t>відповідної</w:t>
      </w:r>
      <w:r w:rsidR="00730F6B">
        <w:rPr>
          <w:szCs w:val="28"/>
          <w:lang w:val="uk-UA"/>
        </w:rPr>
        <w:t xml:space="preserve"> ініціативи однією </w:t>
      </w:r>
      <w:r w:rsidR="001A744A" w:rsidRPr="001A744A">
        <w:rPr>
          <w:szCs w:val="28"/>
          <w:lang w:val="uk-UA"/>
        </w:rPr>
        <w:t>десятою</w:t>
      </w:r>
      <w:r w:rsidR="001A744A">
        <w:rPr>
          <w:i/>
          <w:szCs w:val="28"/>
          <w:lang w:val="uk-UA"/>
        </w:rPr>
        <w:t xml:space="preserve"> </w:t>
      </w:r>
      <w:r w:rsidR="00730F6B">
        <w:rPr>
          <w:szCs w:val="28"/>
          <w:lang w:val="uk-UA"/>
        </w:rPr>
        <w:t xml:space="preserve">парламентаріїв. </w:t>
      </w:r>
      <w:r w:rsidR="0072092E">
        <w:rPr>
          <w:szCs w:val="28"/>
          <w:lang w:val="uk-UA"/>
        </w:rPr>
        <w:t>Формально-юридично а</w:t>
      </w:r>
      <w:r w:rsidR="00730F6B">
        <w:rPr>
          <w:szCs w:val="28"/>
          <w:lang w:val="uk-UA"/>
        </w:rPr>
        <w:t xml:space="preserve">налогічного </w:t>
      </w:r>
      <w:r w:rsidR="00582439">
        <w:rPr>
          <w:szCs w:val="28"/>
          <w:lang w:val="uk-UA"/>
        </w:rPr>
        <w:t>уточнення</w:t>
      </w:r>
      <w:r w:rsidR="0072092E">
        <w:rPr>
          <w:szCs w:val="28"/>
          <w:lang w:val="uk-UA"/>
        </w:rPr>
        <w:t xml:space="preserve"> </w:t>
      </w:r>
      <w:r w:rsidR="00730F6B">
        <w:rPr>
          <w:szCs w:val="28"/>
          <w:lang w:val="uk-UA"/>
        </w:rPr>
        <w:t>потребують і положення Закон</w:t>
      </w:r>
      <w:r w:rsidR="00582439">
        <w:rPr>
          <w:szCs w:val="28"/>
          <w:lang w:val="uk-UA"/>
        </w:rPr>
        <w:t>у</w:t>
      </w:r>
      <w:r w:rsidR="00730F6B">
        <w:rPr>
          <w:szCs w:val="28"/>
          <w:lang w:val="uk-UA"/>
        </w:rPr>
        <w:t xml:space="preserve"> України «Про статус народного депутата України»</w:t>
      </w:r>
      <w:r w:rsidR="00582439">
        <w:rPr>
          <w:szCs w:val="28"/>
          <w:lang w:val="uk-UA"/>
        </w:rPr>
        <w:t>, а саме стаття 11 в частині індивідуального права народного депутата України виступати на пленарному засіданні з обґрунтуванням своїх пропозицій</w:t>
      </w:r>
      <w:r w:rsidR="007B7997" w:rsidRPr="007B7997">
        <w:rPr>
          <w:szCs w:val="28"/>
        </w:rPr>
        <w:t xml:space="preserve"> </w:t>
      </w:r>
      <w:r w:rsidR="007B7997">
        <w:rPr>
          <w:szCs w:val="28"/>
          <w:lang w:val="uk-UA"/>
        </w:rPr>
        <w:t>та стаття 12 в частині розуміння індивідуальної реалізації права законодавчої ініціативи</w:t>
      </w:r>
      <w:r w:rsidR="00582439">
        <w:rPr>
          <w:szCs w:val="28"/>
          <w:lang w:val="uk-UA"/>
        </w:rPr>
        <w:t>.</w:t>
      </w:r>
    </w:p>
    <w:p w:rsidR="00730F6B" w:rsidRDefault="00730F6B" w:rsidP="001E1FD4">
      <w:pPr>
        <w:spacing w:after="120"/>
        <w:ind w:firstLine="709"/>
        <w:jc w:val="both"/>
        <w:rPr>
          <w:szCs w:val="28"/>
          <w:lang w:val="uk-UA"/>
        </w:rPr>
      </w:pPr>
    </w:p>
    <w:p w:rsidR="00CF0A17" w:rsidRDefault="00071E07" w:rsidP="00CF0A17">
      <w:pPr>
        <w:spacing w:after="12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Крім того, я</w:t>
      </w:r>
      <w:r w:rsidR="007B7997" w:rsidRPr="00071E07">
        <w:rPr>
          <w:szCs w:val="28"/>
          <w:lang w:val="uk-UA"/>
        </w:rPr>
        <w:t xml:space="preserve">к вбачається з пояснювальної записки до законопроекту, його метою є </w:t>
      </w:r>
      <w:r w:rsidRPr="00071E07">
        <w:rPr>
          <w:szCs w:val="28"/>
          <w:lang w:val="uk-UA"/>
        </w:rPr>
        <w:t>удосконалення законодавчого процесу та запобігання ігноруванню</w:t>
      </w:r>
      <w:r w:rsidR="00E45893" w:rsidRPr="00071E07">
        <w:rPr>
          <w:szCs w:val="28"/>
          <w:lang w:val="uk-UA"/>
        </w:rPr>
        <w:t xml:space="preserve"> правил законодавчої техніки </w:t>
      </w:r>
      <w:r w:rsidRPr="00071E07">
        <w:rPr>
          <w:szCs w:val="28"/>
          <w:lang w:val="uk-UA"/>
        </w:rPr>
        <w:t>при прийнятті законів, порушенню</w:t>
      </w:r>
      <w:r w:rsidR="00E45893" w:rsidRPr="00071E07">
        <w:rPr>
          <w:szCs w:val="28"/>
          <w:lang w:val="uk-UA"/>
        </w:rPr>
        <w:t xml:space="preserve"> принципу розподілу влади, інших демократичних принципів</w:t>
      </w:r>
      <w:r>
        <w:rPr>
          <w:szCs w:val="28"/>
          <w:lang w:val="uk-UA"/>
        </w:rPr>
        <w:t xml:space="preserve">. Зважаючи на це, потребують перегляду </w:t>
      </w:r>
      <w:r w:rsidR="00DF76A3">
        <w:rPr>
          <w:szCs w:val="28"/>
          <w:lang w:val="uk-UA"/>
        </w:rPr>
        <w:t>основні</w:t>
      </w:r>
      <w:r w:rsidR="00D639D2">
        <w:rPr>
          <w:szCs w:val="28"/>
          <w:lang w:val="uk-UA"/>
        </w:rPr>
        <w:t xml:space="preserve"> принципи та структура цього законопроекту, який, з огляду на цілі ініціювання</w:t>
      </w:r>
      <w:r w:rsidR="00DF76A3">
        <w:rPr>
          <w:szCs w:val="28"/>
          <w:lang w:val="uk-UA"/>
        </w:rPr>
        <w:t>,</w:t>
      </w:r>
      <w:r w:rsidR="00D639D2">
        <w:rPr>
          <w:szCs w:val="28"/>
          <w:lang w:val="uk-UA"/>
        </w:rPr>
        <w:t xml:space="preserve"> мав би стосуватися комплексної </w:t>
      </w:r>
      <w:r w:rsidR="001A744A">
        <w:rPr>
          <w:szCs w:val="28"/>
          <w:lang w:val="uk-UA"/>
        </w:rPr>
        <w:t xml:space="preserve">і системної </w:t>
      </w:r>
      <w:r w:rsidR="00D639D2">
        <w:rPr>
          <w:szCs w:val="28"/>
          <w:lang w:val="uk-UA"/>
        </w:rPr>
        <w:t xml:space="preserve">ревізії положень розділу </w:t>
      </w:r>
      <w:r w:rsidR="00D639D2">
        <w:rPr>
          <w:szCs w:val="28"/>
          <w:lang w:val="en-US"/>
        </w:rPr>
        <w:t>IV</w:t>
      </w:r>
      <w:r w:rsidR="00D639D2" w:rsidRPr="0072092E">
        <w:rPr>
          <w:szCs w:val="28"/>
          <w:lang w:val="uk-UA"/>
        </w:rPr>
        <w:t xml:space="preserve"> </w:t>
      </w:r>
      <w:r w:rsidR="00D639D2">
        <w:rPr>
          <w:szCs w:val="28"/>
          <w:lang w:val="uk-UA"/>
        </w:rPr>
        <w:t>Регламенту</w:t>
      </w:r>
      <w:r w:rsidR="0072092E">
        <w:rPr>
          <w:szCs w:val="28"/>
          <w:lang w:val="uk-UA"/>
        </w:rPr>
        <w:t>, а не ситуативного законодавчого регулювання, що виявляється</w:t>
      </w:r>
      <w:r w:rsidR="00A15A72">
        <w:rPr>
          <w:szCs w:val="28"/>
          <w:lang w:val="uk-UA"/>
        </w:rPr>
        <w:t>, зокрема,</w:t>
      </w:r>
      <w:r w:rsidR="0072092E">
        <w:rPr>
          <w:szCs w:val="28"/>
          <w:lang w:val="uk-UA"/>
        </w:rPr>
        <w:t xml:space="preserve"> у створенні різних колективних суб’єктів</w:t>
      </w:r>
      <w:r w:rsidR="00D639D2">
        <w:rPr>
          <w:szCs w:val="28"/>
          <w:lang w:val="uk-UA"/>
        </w:rPr>
        <w:t>.</w:t>
      </w:r>
    </w:p>
    <w:p w:rsidR="00CF0A17" w:rsidRPr="00D639D2" w:rsidRDefault="00CF0A17" w:rsidP="006272A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Водночас, з огляду на конституційно-правову природу інституту права законодавчої ініціативи </w:t>
      </w:r>
      <w:r w:rsidR="00262BF3">
        <w:rPr>
          <w:szCs w:val="28"/>
          <w:lang w:val="uk-UA"/>
        </w:rPr>
        <w:t>запропонована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 назві законопроекту його </w:t>
      </w:r>
      <w:r>
        <w:rPr>
          <w:szCs w:val="28"/>
          <w:lang w:val="uk-UA"/>
        </w:rPr>
        <w:t>характеристика через категорію «зловживання» є юридично некоректною.</w:t>
      </w:r>
    </w:p>
    <w:p w:rsidR="00071E07" w:rsidRDefault="00071E07" w:rsidP="006272AA">
      <w:pPr>
        <w:jc w:val="both"/>
        <w:rPr>
          <w:szCs w:val="28"/>
          <w:lang w:val="uk-UA"/>
        </w:rPr>
      </w:pPr>
    </w:p>
    <w:p w:rsidR="00087546" w:rsidRPr="00087546" w:rsidRDefault="00087546" w:rsidP="00087546">
      <w:pPr>
        <w:ind w:firstLine="720"/>
        <w:jc w:val="both"/>
        <w:rPr>
          <w:szCs w:val="20"/>
          <w:lang w:val="uk-UA"/>
        </w:rPr>
      </w:pPr>
      <w:r w:rsidRPr="00087546">
        <w:rPr>
          <w:b/>
          <w:szCs w:val="28"/>
          <w:lang w:val="uk-UA"/>
        </w:rPr>
        <w:t>Узагальнюючий висновок:</w:t>
      </w:r>
      <w:r w:rsidRPr="00087546">
        <w:rPr>
          <w:lang w:val="uk-UA"/>
        </w:rPr>
        <w:t xml:space="preserve"> </w:t>
      </w:r>
      <w:r w:rsidRPr="00087546">
        <w:rPr>
          <w:szCs w:val="20"/>
          <w:lang w:val="uk-UA"/>
        </w:rPr>
        <w:t xml:space="preserve">законопроект </w:t>
      </w:r>
      <w:r w:rsidR="007B2C5E" w:rsidRPr="007B2C5E">
        <w:rPr>
          <w:szCs w:val="20"/>
          <w:lang w:val="uk-UA"/>
        </w:rPr>
        <w:t>потребує суттєвого доопрацювання та внесення на повторне друге читання.</w:t>
      </w:r>
    </w:p>
    <w:p w:rsidR="00087546" w:rsidRPr="006272AA" w:rsidRDefault="00087546" w:rsidP="00087546">
      <w:pPr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87546" w:rsidRPr="00087546" w:rsidRDefault="00087546" w:rsidP="00087546">
      <w:pPr>
        <w:ind w:left="4395" w:hanging="4395"/>
        <w:rPr>
          <w:b/>
          <w:szCs w:val="28"/>
          <w:lang w:val="uk-UA"/>
        </w:rPr>
      </w:pPr>
      <w:r w:rsidRPr="00087546">
        <w:rPr>
          <w:b/>
          <w:szCs w:val="28"/>
          <w:lang w:val="uk-UA"/>
        </w:rPr>
        <w:t xml:space="preserve">Перший заступник керівника </w:t>
      </w:r>
    </w:p>
    <w:p w:rsidR="00C22F45" w:rsidRPr="0072092E" w:rsidRDefault="00087546" w:rsidP="0072092E">
      <w:pPr>
        <w:ind w:left="4395" w:hanging="4395"/>
        <w:rPr>
          <w:b/>
          <w:szCs w:val="28"/>
          <w:lang w:val="uk-UA"/>
        </w:rPr>
      </w:pPr>
      <w:r w:rsidRPr="00087546">
        <w:rPr>
          <w:b/>
          <w:szCs w:val="28"/>
          <w:lang w:val="uk-UA"/>
        </w:rPr>
        <w:t xml:space="preserve">Головного управління </w:t>
      </w:r>
      <w:r w:rsidRPr="00087546">
        <w:rPr>
          <w:b/>
          <w:szCs w:val="28"/>
          <w:lang w:val="uk-UA"/>
        </w:rPr>
        <w:tab/>
      </w:r>
      <w:r w:rsidRPr="00087546">
        <w:rPr>
          <w:b/>
          <w:szCs w:val="28"/>
          <w:lang w:val="uk-UA"/>
        </w:rPr>
        <w:tab/>
        <w:t xml:space="preserve"> </w:t>
      </w:r>
      <w:r w:rsidRPr="00087546">
        <w:rPr>
          <w:b/>
          <w:szCs w:val="28"/>
          <w:lang w:val="uk-UA"/>
        </w:rPr>
        <w:tab/>
      </w:r>
      <w:r w:rsidRPr="00087546">
        <w:rPr>
          <w:b/>
          <w:szCs w:val="28"/>
          <w:lang w:val="uk-UA"/>
        </w:rPr>
        <w:tab/>
        <w:t xml:space="preserve">  </w:t>
      </w:r>
      <w:r w:rsidRPr="00087546">
        <w:rPr>
          <w:b/>
          <w:szCs w:val="28"/>
          <w:lang w:val="uk-UA"/>
        </w:rPr>
        <w:tab/>
      </w:r>
      <w:r w:rsidRPr="00087546">
        <w:rPr>
          <w:b/>
          <w:szCs w:val="28"/>
          <w:lang w:val="uk-UA"/>
        </w:rPr>
        <w:tab/>
      </w:r>
      <w:r w:rsidR="0072092E">
        <w:rPr>
          <w:b/>
          <w:szCs w:val="28"/>
          <w:lang w:val="uk-UA"/>
        </w:rPr>
        <w:t xml:space="preserve"> </w:t>
      </w:r>
      <w:r w:rsidRPr="00087546">
        <w:rPr>
          <w:b/>
          <w:szCs w:val="28"/>
          <w:lang w:val="uk-UA"/>
        </w:rPr>
        <w:t xml:space="preserve"> А. НИЖНИК  </w:t>
      </w:r>
    </w:p>
    <w:sectPr w:rsidR="00C22F45" w:rsidRPr="0072092E" w:rsidSect="00CF0A17">
      <w:footerReference w:type="default" r:id="rId6"/>
      <w:pgSz w:w="11906" w:h="16838"/>
      <w:pgMar w:top="851" w:right="85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602" w:rsidRDefault="00750602" w:rsidP="00D639D2">
      <w:r>
        <w:separator/>
      </w:r>
    </w:p>
  </w:endnote>
  <w:endnote w:type="continuationSeparator" w:id="0">
    <w:p w:rsidR="00750602" w:rsidRDefault="00750602" w:rsidP="00D6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026814"/>
      <w:docPartObj>
        <w:docPartGallery w:val="Page Numbers (Bottom of Page)"/>
        <w:docPartUnique/>
      </w:docPartObj>
    </w:sdtPr>
    <w:sdtContent>
      <w:p w:rsidR="00D639D2" w:rsidRDefault="00D639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2AA" w:rsidRPr="006272AA">
          <w:rPr>
            <w:noProof/>
            <w:lang w:val="uk-UA"/>
          </w:rPr>
          <w:t>1</w:t>
        </w:r>
        <w:r>
          <w:fldChar w:fldCharType="end"/>
        </w:r>
      </w:p>
    </w:sdtContent>
  </w:sdt>
  <w:p w:rsidR="00D639D2" w:rsidRDefault="00D639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602" w:rsidRDefault="00750602" w:rsidP="00D639D2">
      <w:r>
        <w:separator/>
      </w:r>
    </w:p>
  </w:footnote>
  <w:footnote w:type="continuationSeparator" w:id="0">
    <w:p w:rsidR="00750602" w:rsidRDefault="00750602" w:rsidP="00D63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C9"/>
    <w:rsid w:val="00071E07"/>
    <w:rsid w:val="00087546"/>
    <w:rsid w:val="000A6C13"/>
    <w:rsid w:val="0016428D"/>
    <w:rsid w:val="001679D7"/>
    <w:rsid w:val="001A744A"/>
    <w:rsid w:val="001C21C2"/>
    <w:rsid w:val="001E1FD4"/>
    <w:rsid w:val="00262BF3"/>
    <w:rsid w:val="003C39B1"/>
    <w:rsid w:val="004759FE"/>
    <w:rsid w:val="004B12D2"/>
    <w:rsid w:val="0051191E"/>
    <w:rsid w:val="00582439"/>
    <w:rsid w:val="005872E8"/>
    <w:rsid w:val="00594F9C"/>
    <w:rsid w:val="0059745C"/>
    <w:rsid w:val="006272AA"/>
    <w:rsid w:val="00673D1C"/>
    <w:rsid w:val="006826F6"/>
    <w:rsid w:val="0072092E"/>
    <w:rsid w:val="00730F6B"/>
    <w:rsid w:val="00750602"/>
    <w:rsid w:val="007B2C5E"/>
    <w:rsid w:val="007B7997"/>
    <w:rsid w:val="00803DC6"/>
    <w:rsid w:val="008D1A5D"/>
    <w:rsid w:val="00A15A72"/>
    <w:rsid w:val="00A41300"/>
    <w:rsid w:val="00A433BE"/>
    <w:rsid w:val="00AF0067"/>
    <w:rsid w:val="00B86A81"/>
    <w:rsid w:val="00B96CC0"/>
    <w:rsid w:val="00C22F45"/>
    <w:rsid w:val="00C23CC9"/>
    <w:rsid w:val="00CF0A17"/>
    <w:rsid w:val="00D639D2"/>
    <w:rsid w:val="00DF76A3"/>
    <w:rsid w:val="00E45893"/>
    <w:rsid w:val="00E57B3D"/>
    <w:rsid w:val="00E94487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2516"/>
  <w15:chartTrackingRefBased/>
  <w15:docId w15:val="{8DDBF039-0C3B-4563-BD68-88E38480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B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087546"/>
    <w:rPr>
      <w:rFonts w:ascii="Courier New" w:hAnsi="Courier New" w:cs="Courier New" w:hint="default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AF00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39D2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D639D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639D2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D639D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F76A3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F76A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2931</Words>
  <Characters>1671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Тополянська Тетяна Олександрівна</dc:creator>
  <cp:keywords/>
  <dc:description/>
  <cp:lastModifiedBy>Тополянська Тетяна Олександрівна</cp:lastModifiedBy>
  <cp:revision>31</cp:revision>
  <cp:lastPrinted>2019-09-18T15:14:00Z</cp:lastPrinted>
  <dcterms:created xsi:type="dcterms:W3CDTF">2019-09-18T06:50:00Z</dcterms:created>
  <dcterms:modified xsi:type="dcterms:W3CDTF">2019-09-18T15:24:00Z</dcterms:modified>
</cp:coreProperties>
</file>