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29" w:rsidRDefault="00820529" w:rsidP="00820529">
      <w:pPr>
        <w:ind w:left="5664"/>
        <w:jc w:val="center"/>
        <w:rPr>
          <w:sz w:val="24"/>
          <w:lang w:val="uk-UA"/>
        </w:rPr>
      </w:pPr>
      <w:r>
        <w:rPr>
          <w:sz w:val="24"/>
          <w:lang w:val="uk-UA"/>
        </w:rPr>
        <w:t>До реєстр. № 1043</w:t>
      </w:r>
    </w:p>
    <w:p w:rsidR="00820529" w:rsidRDefault="00820529" w:rsidP="00820529">
      <w:pPr>
        <w:ind w:left="5664"/>
        <w:jc w:val="center"/>
        <w:rPr>
          <w:sz w:val="24"/>
          <w:lang w:val="uk-UA"/>
        </w:rPr>
      </w:pPr>
      <w:r>
        <w:rPr>
          <w:sz w:val="24"/>
          <w:lang w:val="uk-UA"/>
        </w:rPr>
        <w:t>(друге читання)</w:t>
      </w: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</w:p>
    <w:p w:rsidR="00820529" w:rsidRDefault="00820529" w:rsidP="00820529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ЗАУВАЖЕННЯ </w:t>
      </w:r>
    </w:p>
    <w:p w:rsidR="00820529" w:rsidRDefault="00820529" w:rsidP="00820529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 проекту Закону України </w:t>
      </w:r>
    </w:p>
    <w:p w:rsidR="00820529" w:rsidRPr="002929F0" w:rsidRDefault="00820529" w:rsidP="00820529">
      <w:pPr>
        <w:jc w:val="center"/>
        <w:rPr>
          <w:b/>
          <w:szCs w:val="28"/>
          <w:lang w:val="uk-UA"/>
        </w:rPr>
      </w:pPr>
      <w:r w:rsidRPr="002929F0">
        <w:rPr>
          <w:b/>
          <w:lang w:val="uk-UA"/>
        </w:rPr>
        <w:t>«</w:t>
      </w:r>
      <w:r w:rsidRPr="002929F0">
        <w:rPr>
          <w:b/>
          <w:szCs w:val="28"/>
          <w:lang w:val="uk-UA"/>
        </w:rPr>
        <w:t>Про внесення змін до Регламенту Верховної Ради України</w:t>
      </w:r>
    </w:p>
    <w:p w:rsidR="00820529" w:rsidRPr="002929F0" w:rsidRDefault="00820529" w:rsidP="00820529">
      <w:pPr>
        <w:jc w:val="center"/>
        <w:rPr>
          <w:b/>
          <w:szCs w:val="28"/>
          <w:lang w:val="uk-UA"/>
        </w:rPr>
      </w:pPr>
      <w:r w:rsidRPr="002929F0">
        <w:rPr>
          <w:b/>
          <w:szCs w:val="28"/>
          <w:lang w:val="uk-UA"/>
        </w:rPr>
        <w:t>щодо протидії зловживанням правами народних депутатів України</w:t>
      </w:r>
    </w:p>
    <w:p w:rsidR="00820529" w:rsidRPr="002929F0" w:rsidRDefault="00820529" w:rsidP="00820529">
      <w:pPr>
        <w:jc w:val="center"/>
        <w:rPr>
          <w:b/>
          <w:lang w:val="uk-UA"/>
        </w:rPr>
      </w:pPr>
      <w:r w:rsidRPr="002929F0">
        <w:rPr>
          <w:b/>
          <w:szCs w:val="28"/>
          <w:lang w:val="uk-UA"/>
        </w:rPr>
        <w:t>у ході законодавчої процедури</w:t>
      </w:r>
      <w:r w:rsidRPr="002929F0">
        <w:rPr>
          <w:b/>
          <w:lang w:val="uk-UA"/>
        </w:rPr>
        <w:t xml:space="preserve">» </w:t>
      </w:r>
    </w:p>
    <w:p w:rsidR="00820529" w:rsidRPr="00B86A81" w:rsidRDefault="00820529" w:rsidP="00820529">
      <w:pPr>
        <w:jc w:val="center"/>
        <w:rPr>
          <w:lang w:val="uk-UA"/>
        </w:rPr>
      </w:pPr>
      <w:r w:rsidRPr="00B86A81">
        <w:rPr>
          <w:lang w:val="uk-UA"/>
        </w:rPr>
        <w:t>(реєстраційний № 1043)</w:t>
      </w:r>
    </w:p>
    <w:p w:rsidR="00820529" w:rsidRDefault="00820529" w:rsidP="00820529">
      <w:pPr>
        <w:jc w:val="both"/>
        <w:rPr>
          <w:b/>
          <w:lang w:val="uk-UA"/>
        </w:rPr>
      </w:pPr>
    </w:p>
    <w:p w:rsidR="00820529" w:rsidRPr="002929F0" w:rsidRDefault="00820529" w:rsidP="00820529">
      <w:pPr>
        <w:spacing w:after="120"/>
        <w:ind w:firstLine="709"/>
        <w:jc w:val="both"/>
        <w:rPr>
          <w:color w:val="000000"/>
          <w:lang w:val="uk-UA"/>
        </w:rPr>
      </w:pPr>
      <w:r w:rsidRPr="002929F0">
        <w:rPr>
          <w:color w:val="000000"/>
          <w:lang w:val="uk-UA"/>
        </w:rPr>
        <w:t xml:space="preserve">У Головному юридичному управлінні розглянуто проект Закону України </w:t>
      </w:r>
      <w:r w:rsidRPr="002929F0">
        <w:rPr>
          <w:color w:val="000000"/>
          <w:szCs w:val="28"/>
          <w:lang w:val="uk-UA"/>
        </w:rPr>
        <w:t>«</w:t>
      </w:r>
      <w:r w:rsidRPr="002929F0">
        <w:rPr>
          <w:color w:val="000000"/>
          <w:lang w:val="uk-UA"/>
        </w:rPr>
        <w:t>Про внесення змін до Регламенту Верховної Ради України щодо протидії зловживанням правами народних депутатів України у ході законодавчої процедури</w:t>
      </w:r>
      <w:r w:rsidRPr="002929F0">
        <w:rPr>
          <w:color w:val="000000"/>
          <w:szCs w:val="28"/>
          <w:lang w:val="uk-UA"/>
        </w:rPr>
        <w:t>»</w:t>
      </w:r>
      <w:r w:rsidRPr="002929F0">
        <w:rPr>
          <w:color w:val="000000"/>
          <w:lang w:val="uk-UA"/>
        </w:rPr>
        <w:t>, підготовлений Комітетом з питань Регламенту, депутатської етики та організації роботи Верховної Ради України до розгляду парламентом у  другому читанні.</w:t>
      </w:r>
    </w:p>
    <w:p w:rsidR="00AB32D7" w:rsidRPr="00AB32D7" w:rsidRDefault="00AB32D7" w:rsidP="00820529">
      <w:pPr>
        <w:spacing w:after="120"/>
        <w:ind w:firstLine="709"/>
        <w:jc w:val="both"/>
        <w:rPr>
          <w:color w:val="000000"/>
          <w:lang w:val="uk-UA"/>
        </w:rPr>
      </w:pPr>
      <w:r w:rsidRPr="00AB32D7">
        <w:rPr>
          <w:color w:val="000000"/>
          <w:lang w:val="uk-UA"/>
        </w:rPr>
        <w:t>Стосовно положень законопроекту слід зауважити таке.</w:t>
      </w:r>
    </w:p>
    <w:p w:rsidR="00820529" w:rsidRDefault="00AB32D7" w:rsidP="00820529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В</w:t>
      </w:r>
      <w:r w:rsidR="00820529">
        <w:rPr>
          <w:szCs w:val="28"/>
          <w:lang w:val="uk-UA"/>
        </w:rPr>
        <w:t xml:space="preserve">супереч вимогам Регламенту Верховної Ради України (статті 102, 116) законопроект зазнав суттєвої концептуальної зміни, оскільки парламентом було схвалено за основу внесення змін до статей 48, 120 і 121 Регламенту, натомість нині </w:t>
      </w:r>
      <w:r>
        <w:rPr>
          <w:szCs w:val="28"/>
          <w:lang w:val="uk-UA"/>
        </w:rPr>
        <w:t xml:space="preserve">у другому читанні </w:t>
      </w:r>
      <w:r w:rsidR="00820529">
        <w:rPr>
          <w:szCs w:val="28"/>
          <w:lang w:val="uk-UA"/>
        </w:rPr>
        <w:t xml:space="preserve">пропонується </w:t>
      </w:r>
      <w:r>
        <w:rPr>
          <w:szCs w:val="28"/>
          <w:lang w:val="uk-UA"/>
        </w:rPr>
        <w:t>внести зміни до статті 119, а також доповнити Регламент новою статтею 119-1.</w:t>
      </w:r>
    </w:p>
    <w:p w:rsidR="00AB32D7" w:rsidRDefault="00AB32D7" w:rsidP="00820529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73F9">
        <w:rPr>
          <w:szCs w:val="28"/>
          <w:lang w:val="uk-UA"/>
        </w:rPr>
        <w:t>Запровадження особливої процедури розгляду законопроектів у другому читанні уможливлює прийняття значних за обсягом законопроектів (у першу чергу проектів первинних законодавчих актів) без їх постатейного обговорення</w:t>
      </w:r>
      <w:r w:rsidR="00976E28">
        <w:rPr>
          <w:szCs w:val="28"/>
          <w:lang w:val="uk-UA"/>
        </w:rPr>
        <w:t xml:space="preserve"> і голосування</w:t>
      </w:r>
      <w:r w:rsidR="00FD73F9">
        <w:rPr>
          <w:szCs w:val="28"/>
          <w:lang w:val="uk-UA"/>
        </w:rPr>
        <w:t>. Таке спрощення законодавчої процедури</w:t>
      </w:r>
      <w:r w:rsidR="004B1CBF">
        <w:rPr>
          <w:szCs w:val="28"/>
          <w:lang w:val="uk-UA"/>
        </w:rPr>
        <w:t xml:space="preserve"> може</w:t>
      </w:r>
      <w:r w:rsidR="002929F0">
        <w:rPr>
          <w:szCs w:val="28"/>
          <w:lang w:val="uk-UA"/>
        </w:rPr>
        <w:t xml:space="preserve"> негативно</w:t>
      </w:r>
      <w:r w:rsidR="004B1CBF">
        <w:rPr>
          <w:szCs w:val="28"/>
          <w:lang w:val="uk-UA"/>
        </w:rPr>
        <w:t xml:space="preserve"> вплинути на до</w:t>
      </w:r>
      <w:r w:rsidR="002929F0">
        <w:rPr>
          <w:szCs w:val="28"/>
          <w:lang w:val="uk-UA"/>
        </w:rPr>
        <w:t>тримання критерію якості закону</w:t>
      </w:r>
      <w:r w:rsidR="004B1CBF">
        <w:rPr>
          <w:szCs w:val="28"/>
          <w:lang w:val="uk-UA"/>
        </w:rPr>
        <w:t>.</w:t>
      </w:r>
    </w:p>
    <w:p w:rsidR="00FC1030" w:rsidRDefault="00FC1030" w:rsidP="00FC1030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Законопроектом пропонується передбачити, що</w:t>
      </w:r>
      <w:r w:rsidR="00385D5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у разі прийняття парламентом рішення про застосування особливої процедури розгляду проекту закону у другому читанні</w:t>
      </w:r>
      <w:r w:rsidR="00385D5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на пленарному засіданні </w:t>
      </w:r>
      <w:r w:rsidR="00385D56">
        <w:rPr>
          <w:szCs w:val="28"/>
          <w:lang w:val="uk-UA"/>
        </w:rPr>
        <w:t>обговорюватиметься і голосуватиметься обмежена кількість пропозицій, поправок.</w:t>
      </w:r>
    </w:p>
    <w:p w:rsidR="00FC1030" w:rsidRDefault="00385D56" w:rsidP="00385D56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зв’язку з цим необхідно зазначити, що </w:t>
      </w:r>
      <w:r w:rsidR="00FC1030" w:rsidRPr="00FC1030">
        <w:rPr>
          <w:szCs w:val="28"/>
          <w:lang w:val="uk-UA"/>
        </w:rPr>
        <w:t>Конституційний Суд України у своєму рішенні від 28</w:t>
      </w:r>
      <w:r w:rsidR="00FC1030">
        <w:rPr>
          <w:szCs w:val="28"/>
          <w:lang w:val="uk-UA"/>
        </w:rPr>
        <w:t xml:space="preserve"> лютого </w:t>
      </w:r>
      <w:r w:rsidR="00FC1030" w:rsidRPr="00FC1030">
        <w:rPr>
          <w:szCs w:val="28"/>
          <w:lang w:val="uk-UA"/>
        </w:rPr>
        <w:t xml:space="preserve">2018 </w:t>
      </w:r>
      <w:r w:rsidR="00FC1030">
        <w:rPr>
          <w:szCs w:val="28"/>
          <w:lang w:val="uk-UA"/>
        </w:rPr>
        <w:t>року</w:t>
      </w:r>
      <w:r w:rsidR="00FC1030" w:rsidRPr="00FC1030">
        <w:rPr>
          <w:szCs w:val="28"/>
          <w:lang w:val="uk-UA"/>
        </w:rPr>
        <w:t xml:space="preserve"> № 2-р/2018 </w:t>
      </w:r>
      <w:r w:rsidR="00FC1030">
        <w:rPr>
          <w:szCs w:val="28"/>
          <w:lang w:val="uk-UA"/>
        </w:rPr>
        <w:t>наголосив,</w:t>
      </w:r>
      <w:r>
        <w:rPr>
          <w:szCs w:val="28"/>
          <w:lang w:val="uk-UA"/>
        </w:rPr>
        <w:t xml:space="preserve"> що </w:t>
      </w:r>
      <w:r w:rsidR="00FC1030" w:rsidRPr="00FC1030">
        <w:rPr>
          <w:szCs w:val="28"/>
          <w:lang w:val="uk-UA"/>
        </w:rPr>
        <w:t>реалізація права законодавчої ініціативи передбачає обов’язковий розгляд законодавчих ініціатив відповідних суб’єктів</w:t>
      </w:r>
      <w:r w:rsidR="00FC597D">
        <w:rPr>
          <w:szCs w:val="28"/>
          <w:lang w:val="uk-UA"/>
        </w:rPr>
        <w:t>. Так,</w:t>
      </w:r>
      <w:r w:rsidR="00FC1030" w:rsidRPr="00FC1030">
        <w:rPr>
          <w:szCs w:val="28"/>
          <w:lang w:val="uk-UA"/>
        </w:rPr>
        <w:t xml:space="preserve"> процес розгляду законопроекту на пленарних засіданнях Верховної Ради України – це не лише  обговорення </w:t>
      </w:r>
      <w:r w:rsidR="00FC1030" w:rsidRPr="00FC1030">
        <w:rPr>
          <w:szCs w:val="28"/>
          <w:lang w:val="uk-UA"/>
        </w:rPr>
        <w:lastRenderedPageBreak/>
        <w:t>законопроекту та голосування щодо нього, а також обговорення пропозицій до законопроекту</w:t>
      </w:r>
      <w:r>
        <w:rPr>
          <w:szCs w:val="28"/>
          <w:lang w:val="uk-UA"/>
        </w:rPr>
        <w:t>, які є формою реалізації права законодавчої ініціативи</w:t>
      </w:r>
      <w:r w:rsidR="00FC1030" w:rsidRPr="00FC1030">
        <w:rPr>
          <w:szCs w:val="28"/>
          <w:lang w:val="uk-UA"/>
        </w:rPr>
        <w:t xml:space="preserve">. </w:t>
      </w:r>
    </w:p>
    <w:p w:rsidR="00614EBF" w:rsidRPr="00FC1030" w:rsidRDefault="00614EBF" w:rsidP="00385D56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Крім того, </w:t>
      </w:r>
      <w:r w:rsidRPr="00614EBF">
        <w:rPr>
          <w:szCs w:val="28"/>
          <w:lang w:val="uk-UA"/>
        </w:rPr>
        <w:t xml:space="preserve">право законодавчої ініціативи, передбачене у статті 93 Конституції України, безпосередньо кореспондується з конституційним обов’язком парламенту розглянути </w:t>
      </w:r>
      <w:r>
        <w:rPr>
          <w:szCs w:val="28"/>
          <w:lang w:val="uk-UA"/>
        </w:rPr>
        <w:t xml:space="preserve">всі </w:t>
      </w:r>
      <w:r w:rsidRPr="00614EBF">
        <w:rPr>
          <w:szCs w:val="28"/>
          <w:lang w:val="uk-UA"/>
        </w:rPr>
        <w:t xml:space="preserve">внесені пропозиції до </w:t>
      </w:r>
      <w:r>
        <w:rPr>
          <w:szCs w:val="28"/>
          <w:lang w:val="uk-UA"/>
        </w:rPr>
        <w:t>проектів законів</w:t>
      </w:r>
      <w:r w:rsidRPr="00614EBF">
        <w:rPr>
          <w:szCs w:val="28"/>
          <w:lang w:val="uk-UA"/>
        </w:rPr>
        <w:t>, а також прийняти чи відхилити їх шляхом особистого голосування народних депутатів України.</w:t>
      </w:r>
    </w:p>
    <w:p w:rsidR="00FC597D" w:rsidRDefault="00FC597D" w:rsidP="00820529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 К</w:t>
      </w:r>
      <w:r w:rsidRPr="00FC597D">
        <w:rPr>
          <w:szCs w:val="28"/>
          <w:lang w:val="uk-UA"/>
        </w:rPr>
        <w:t xml:space="preserve">ритерій застосування </w:t>
      </w:r>
      <w:r w:rsidR="002929F0">
        <w:rPr>
          <w:szCs w:val="28"/>
          <w:lang w:val="uk-UA"/>
        </w:rPr>
        <w:t>особливої</w:t>
      </w:r>
      <w:r w:rsidRPr="00FC597D">
        <w:rPr>
          <w:szCs w:val="28"/>
          <w:lang w:val="uk-UA"/>
        </w:rPr>
        <w:t xml:space="preserve"> процедури</w:t>
      </w:r>
      <w:r>
        <w:rPr>
          <w:szCs w:val="28"/>
          <w:lang w:val="uk-UA"/>
        </w:rPr>
        <w:t xml:space="preserve">, який пропонується </w:t>
      </w:r>
      <w:r w:rsidR="002929F0">
        <w:rPr>
          <w:szCs w:val="28"/>
          <w:lang w:val="uk-UA"/>
        </w:rPr>
        <w:t>визначити</w:t>
      </w:r>
      <w:r>
        <w:rPr>
          <w:szCs w:val="28"/>
          <w:lang w:val="uk-UA"/>
        </w:rPr>
        <w:t xml:space="preserve"> у статті 119-1 Регламенту,</w:t>
      </w:r>
      <w:r w:rsidRPr="00FC597D">
        <w:rPr>
          <w:szCs w:val="28"/>
          <w:lang w:val="uk-UA"/>
        </w:rPr>
        <w:t xml:space="preserve"> мав би </w:t>
      </w:r>
      <w:r w:rsidR="002929F0">
        <w:rPr>
          <w:szCs w:val="28"/>
          <w:lang w:val="uk-UA"/>
        </w:rPr>
        <w:t>орієнтуватись, насамперед, на зміст</w:t>
      </w:r>
      <w:r>
        <w:rPr>
          <w:szCs w:val="28"/>
          <w:lang w:val="uk-UA"/>
        </w:rPr>
        <w:t xml:space="preserve"> законопроекту. Натомість</w:t>
      </w:r>
      <w:r w:rsidR="00C53B99">
        <w:rPr>
          <w:szCs w:val="28"/>
          <w:lang w:val="uk-UA"/>
        </w:rPr>
        <w:t xml:space="preserve"> у проекті</w:t>
      </w:r>
      <w:r>
        <w:rPr>
          <w:szCs w:val="28"/>
          <w:lang w:val="uk-UA"/>
        </w:rPr>
        <w:t xml:space="preserve"> застосовується виключно формальний показник – кількість пропозицій, поправок, поданих до законопроекту. При цьому не враховується, що поправка є способом виправлення</w:t>
      </w:r>
      <w:r w:rsidR="008C0F39">
        <w:rPr>
          <w:szCs w:val="28"/>
          <w:lang w:val="uk-UA"/>
        </w:rPr>
        <w:t xml:space="preserve"> помилок, внесення уточнень, а лише пропозиція (як форма реалізації права законодавчої ініціативи) спрямовується на </w:t>
      </w:r>
      <w:r w:rsidR="008C0F39" w:rsidRPr="00FC597D">
        <w:rPr>
          <w:szCs w:val="28"/>
          <w:lang w:val="uk-UA"/>
        </w:rPr>
        <w:t>конкретну зміну, доповнення або виключення певних положень із тексту законопроекту</w:t>
      </w:r>
      <w:r w:rsidR="008C0F39">
        <w:rPr>
          <w:szCs w:val="28"/>
          <w:lang w:val="uk-UA"/>
        </w:rPr>
        <w:t xml:space="preserve"> (стаття 89 Регламенту)</w:t>
      </w:r>
      <w:r w:rsidR="008C0F39" w:rsidRPr="00FC597D">
        <w:rPr>
          <w:szCs w:val="28"/>
          <w:lang w:val="uk-UA"/>
        </w:rPr>
        <w:t>.</w:t>
      </w:r>
    </w:p>
    <w:p w:rsidR="007E66C1" w:rsidRDefault="008C0F39" w:rsidP="00820529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Інакше кажучи, </w:t>
      </w:r>
      <w:r w:rsidR="007E66C1">
        <w:rPr>
          <w:szCs w:val="28"/>
          <w:lang w:val="uk-UA"/>
        </w:rPr>
        <w:t>концепція новостворюваної у межах другого читання процедури не орієнтована на змістовне детальне опрацювання системних</w:t>
      </w:r>
      <w:r w:rsidR="00D64092">
        <w:rPr>
          <w:szCs w:val="28"/>
          <w:lang w:val="uk-UA"/>
        </w:rPr>
        <w:t xml:space="preserve">, значних </w:t>
      </w:r>
      <w:bookmarkStart w:id="0" w:name="_GoBack"/>
      <w:bookmarkEnd w:id="0"/>
      <w:r w:rsidR="00D64092">
        <w:rPr>
          <w:szCs w:val="28"/>
          <w:lang w:val="uk-UA"/>
        </w:rPr>
        <w:t>за обсягом</w:t>
      </w:r>
      <w:r w:rsidR="007E66C1">
        <w:rPr>
          <w:szCs w:val="28"/>
          <w:lang w:val="uk-UA"/>
        </w:rPr>
        <w:t xml:space="preserve"> законодавчих змін.</w:t>
      </w:r>
    </w:p>
    <w:p w:rsidR="00820529" w:rsidRPr="00D639D2" w:rsidRDefault="00FC597D" w:rsidP="00820529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8205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="00820529">
        <w:rPr>
          <w:szCs w:val="28"/>
          <w:lang w:val="uk-UA"/>
        </w:rPr>
        <w:t xml:space="preserve"> огляду на конституційно-правову природу інституту права законодавчої ініціативи запропонована у назві законопроекту його характеристика через категорію «зловживання» є юридично некоректною.</w:t>
      </w:r>
    </w:p>
    <w:p w:rsidR="00820529" w:rsidRDefault="00820529" w:rsidP="00820529">
      <w:pPr>
        <w:jc w:val="both"/>
        <w:rPr>
          <w:szCs w:val="28"/>
          <w:lang w:val="uk-UA"/>
        </w:rPr>
      </w:pPr>
    </w:p>
    <w:p w:rsidR="00820529" w:rsidRPr="00C53B99" w:rsidRDefault="00820529" w:rsidP="00820529">
      <w:pPr>
        <w:ind w:firstLine="720"/>
        <w:jc w:val="both"/>
        <w:rPr>
          <w:szCs w:val="20"/>
          <w:lang w:val="uk-UA"/>
        </w:rPr>
      </w:pPr>
      <w:r w:rsidRPr="00C53B99">
        <w:rPr>
          <w:b/>
          <w:szCs w:val="28"/>
          <w:lang w:val="uk-UA"/>
        </w:rPr>
        <w:t>Узагальнюючий висновок:</w:t>
      </w:r>
      <w:r w:rsidRPr="00C53B99">
        <w:rPr>
          <w:lang w:val="uk-UA"/>
        </w:rPr>
        <w:t xml:space="preserve"> </w:t>
      </w:r>
      <w:r w:rsidR="007E66C1" w:rsidRPr="00C53B99">
        <w:rPr>
          <w:szCs w:val="20"/>
          <w:lang w:val="uk-UA"/>
        </w:rPr>
        <w:t>законопроект може бути прийнятий у другому читанні з урахуванням зауважень Головного юридичного управління.</w:t>
      </w:r>
    </w:p>
    <w:p w:rsidR="007E66C1" w:rsidRPr="00C53B99" w:rsidRDefault="007E66C1" w:rsidP="00820529">
      <w:pPr>
        <w:ind w:firstLine="720"/>
        <w:jc w:val="both"/>
        <w:rPr>
          <w:szCs w:val="20"/>
          <w:lang w:val="uk-UA"/>
        </w:rPr>
      </w:pPr>
    </w:p>
    <w:p w:rsidR="00820529" w:rsidRPr="006272AA" w:rsidRDefault="00820529" w:rsidP="00820529">
      <w:pPr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20529" w:rsidRPr="00087546" w:rsidRDefault="00820529" w:rsidP="00820529">
      <w:pPr>
        <w:ind w:left="4395" w:hanging="4395"/>
        <w:rPr>
          <w:b/>
          <w:szCs w:val="28"/>
          <w:lang w:val="uk-UA"/>
        </w:rPr>
      </w:pPr>
      <w:r w:rsidRPr="00087546">
        <w:rPr>
          <w:b/>
          <w:szCs w:val="28"/>
          <w:lang w:val="uk-UA"/>
        </w:rPr>
        <w:t xml:space="preserve">Перший заступник керівника </w:t>
      </w:r>
    </w:p>
    <w:p w:rsidR="00820529" w:rsidRPr="008D03F9" w:rsidRDefault="00820529" w:rsidP="00820529">
      <w:pPr>
        <w:ind w:left="4395" w:hanging="4395"/>
        <w:rPr>
          <w:b/>
          <w:szCs w:val="28"/>
          <w:lang w:val="uk-UA"/>
        </w:rPr>
      </w:pPr>
      <w:r w:rsidRPr="00087546">
        <w:rPr>
          <w:b/>
          <w:szCs w:val="28"/>
          <w:lang w:val="uk-UA"/>
        </w:rPr>
        <w:t xml:space="preserve">Головного управління </w:t>
      </w:r>
      <w:r w:rsidRPr="00087546">
        <w:rPr>
          <w:b/>
          <w:szCs w:val="28"/>
          <w:lang w:val="uk-UA"/>
        </w:rPr>
        <w:tab/>
      </w:r>
      <w:r w:rsidRPr="00087546">
        <w:rPr>
          <w:b/>
          <w:szCs w:val="28"/>
          <w:lang w:val="uk-UA"/>
        </w:rPr>
        <w:tab/>
        <w:t xml:space="preserve"> </w:t>
      </w:r>
      <w:r w:rsidRPr="00087546">
        <w:rPr>
          <w:b/>
          <w:szCs w:val="28"/>
          <w:lang w:val="uk-UA"/>
        </w:rPr>
        <w:tab/>
      </w:r>
      <w:r w:rsidRPr="00087546">
        <w:rPr>
          <w:b/>
          <w:szCs w:val="28"/>
          <w:lang w:val="uk-UA"/>
        </w:rPr>
        <w:tab/>
        <w:t xml:space="preserve">  </w:t>
      </w:r>
      <w:r w:rsidRPr="00087546">
        <w:rPr>
          <w:b/>
          <w:szCs w:val="28"/>
          <w:lang w:val="uk-UA"/>
        </w:rPr>
        <w:tab/>
      </w:r>
      <w:r w:rsidRPr="0008754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</w:t>
      </w:r>
      <w:r w:rsidRPr="00087546">
        <w:rPr>
          <w:b/>
          <w:szCs w:val="28"/>
          <w:lang w:val="uk-UA"/>
        </w:rPr>
        <w:t xml:space="preserve"> А. НИЖНИК  </w:t>
      </w:r>
    </w:p>
    <w:p w:rsidR="00982FC0" w:rsidRPr="002929F0" w:rsidRDefault="00982FC0"/>
    <w:sectPr w:rsidR="00982FC0" w:rsidRPr="002929F0" w:rsidSect="002816C5">
      <w:headerReference w:type="default" r:id="rId6"/>
      <w:footerReference w:type="default" r:id="rId7"/>
      <w:pgSz w:w="11906" w:h="16838"/>
      <w:pgMar w:top="851" w:right="851" w:bottom="39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5F" w:rsidRDefault="00B8235F">
      <w:r>
        <w:separator/>
      </w:r>
    </w:p>
  </w:endnote>
  <w:endnote w:type="continuationSeparator" w:id="0">
    <w:p w:rsidR="00B8235F" w:rsidRDefault="00B8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D2" w:rsidRDefault="00B8235F">
    <w:pPr>
      <w:pStyle w:val="a3"/>
      <w:jc w:val="center"/>
    </w:pPr>
  </w:p>
  <w:p w:rsidR="00D639D2" w:rsidRDefault="00B823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5F" w:rsidRDefault="00B8235F">
      <w:r>
        <w:separator/>
      </w:r>
    </w:p>
  </w:footnote>
  <w:footnote w:type="continuationSeparator" w:id="0">
    <w:p w:rsidR="00B8235F" w:rsidRDefault="00B8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06982"/>
      <w:docPartObj>
        <w:docPartGallery w:val="Page Numbers (Top of Page)"/>
        <w:docPartUnique/>
      </w:docPartObj>
    </w:sdtPr>
    <w:sdtEndPr/>
    <w:sdtContent>
      <w:p w:rsidR="002816C5" w:rsidRDefault="00D64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99" w:rsidRPr="00C53B99">
          <w:rPr>
            <w:noProof/>
            <w:lang w:val="uk-UA"/>
          </w:rPr>
          <w:t>2</w:t>
        </w:r>
        <w:r>
          <w:fldChar w:fldCharType="end"/>
        </w:r>
      </w:p>
    </w:sdtContent>
  </w:sdt>
  <w:p w:rsidR="002816C5" w:rsidRDefault="00B823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0"/>
    <w:rsid w:val="002929F0"/>
    <w:rsid w:val="002F2947"/>
    <w:rsid w:val="00385D56"/>
    <w:rsid w:val="004B1CBF"/>
    <w:rsid w:val="00614EBF"/>
    <w:rsid w:val="007E66C1"/>
    <w:rsid w:val="00820529"/>
    <w:rsid w:val="008C0F39"/>
    <w:rsid w:val="00976E28"/>
    <w:rsid w:val="00982FC0"/>
    <w:rsid w:val="009E7A8E"/>
    <w:rsid w:val="00AB32D7"/>
    <w:rsid w:val="00B8235F"/>
    <w:rsid w:val="00C53B99"/>
    <w:rsid w:val="00D64092"/>
    <w:rsid w:val="00E14238"/>
    <w:rsid w:val="00E54C70"/>
    <w:rsid w:val="00FC1030"/>
    <w:rsid w:val="00FC597D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38D9"/>
  <w15:chartTrackingRefBased/>
  <w15:docId w15:val="{E4782BBD-6417-4E66-9996-261E13A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20529"/>
    <w:rPr>
      <w:rFonts w:ascii="Courier New" w:hAnsi="Courier New" w:cs="Courier New" w:hint="default"/>
      <w:color w:val="00000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820529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8205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2052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205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B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Тополянська Тетяна Олександрівна</dc:creator>
  <cp:keywords/>
  <dc:description/>
  <cp:lastModifiedBy>Тополянська Тетяна Олександрівна</cp:lastModifiedBy>
  <cp:revision>13</cp:revision>
  <dcterms:created xsi:type="dcterms:W3CDTF">2020-04-14T06:50:00Z</dcterms:created>
  <dcterms:modified xsi:type="dcterms:W3CDTF">2020-04-15T07:39:00Z</dcterms:modified>
</cp:coreProperties>
</file>