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 А К О Н О П Р О Е К Т</w:t>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shd w:fill="ffffff" w:val="clear"/>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Про внесення змін до статті 81 Конституції України</w:t>
      </w:r>
    </w:p>
    <w:p w:rsidR="00000000" w:rsidDel="00000000" w:rsidP="00000000" w:rsidRDefault="00000000" w:rsidRPr="00000000" w14:paraId="0000000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(щодо додаткових підстав дострокового припинення</w:t>
      </w:r>
    </w:p>
    <w:p w:rsidR="00000000" w:rsidDel="00000000" w:rsidP="00000000" w:rsidRDefault="00000000" w:rsidRPr="00000000" w14:paraId="0000000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повноважень народного депутата України)</w:t>
      </w:r>
      <w:r w:rsidDel="00000000" w:rsidR="00000000" w:rsidRPr="00000000">
        <w:rPr>
          <w:rtl w:val="0"/>
        </w:rPr>
      </w:r>
    </w:p>
    <w:p w:rsidR="00000000" w:rsidDel="00000000" w:rsidP="00000000" w:rsidRDefault="00000000" w:rsidRPr="00000000" w14:paraId="00000007">
      <w:pPr>
        <w:shd w:fill="ffffff" w:val="clear"/>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________________________________________________</w:t>
      </w:r>
    </w:p>
    <w:p w:rsidR="00000000" w:rsidDel="00000000" w:rsidP="00000000" w:rsidRDefault="00000000" w:rsidRPr="00000000" w14:paraId="00000008">
      <w:pPr>
        <w:shd w:fill="ffffff" w:val="clear"/>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9">
      <w:pPr>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Верховна Рада України  п о с т а н о в л я є:</w:t>
      </w:r>
    </w:p>
    <w:p w:rsidR="00000000" w:rsidDel="00000000" w:rsidP="00000000" w:rsidRDefault="00000000" w:rsidRPr="00000000" w14:paraId="0000000B">
      <w:pPr>
        <w:shd w:fill="ffffff" w:val="clear"/>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C">
      <w:pPr>
        <w:shd w:fill="ffffff" w:val="clear"/>
        <w:spacing w:after="12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w:t>
      </w:r>
      <w:r w:rsidDel="00000000" w:rsidR="00000000" w:rsidRPr="00000000">
        <w:rPr>
          <w:rFonts w:ascii="Times New Roman" w:cs="Times New Roman" w:eastAsia="Times New Roman" w:hAnsi="Times New Roman"/>
          <w:sz w:val="28"/>
          <w:szCs w:val="28"/>
          <w:rtl w:val="0"/>
        </w:rPr>
        <w:t xml:space="preserve">Внести зміни</w:t>
      </w:r>
      <w:r w:rsidDel="00000000" w:rsidR="00000000" w:rsidRPr="00000000">
        <w:rPr>
          <w:rFonts w:ascii="Times New Roman" w:cs="Times New Roman" w:eastAsia="Times New Roman" w:hAnsi="Times New Roman"/>
          <w:color w:val="000000"/>
          <w:sz w:val="28"/>
          <w:szCs w:val="28"/>
          <w:highlight w:val="white"/>
          <w:rtl w:val="0"/>
        </w:rPr>
        <w:t xml:space="preserve"> до</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color w:val="000000"/>
          <w:sz w:val="28"/>
          <w:szCs w:val="28"/>
          <w:rtl w:val="0"/>
        </w:rPr>
        <w:t xml:space="preserve">статті 81 </w:t>
      </w:r>
      <w:r w:rsidDel="00000000" w:rsidR="00000000" w:rsidRPr="00000000">
        <w:rPr>
          <w:rFonts w:ascii="Times New Roman" w:cs="Times New Roman" w:eastAsia="Times New Roman" w:hAnsi="Times New Roman"/>
          <w:sz w:val="28"/>
          <w:szCs w:val="28"/>
          <w:highlight w:val="white"/>
          <w:rtl w:val="0"/>
        </w:rPr>
        <w:t xml:space="preserve">Конституції України</w:t>
      </w:r>
      <w:r w:rsidDel="00000000" w:rsidR="00000000" w:rsidRPr="00000000">
        <w:rPr>
          <w:rFonts w:ascii="Times New Roman" w:cs="Times New Roman" w:eastAsia="Times New Roman" w:hAnsi="Times New Roman"/>
          <w:color w:val="000000"/>
          <w:sz w:val="28"/>
          <w:szCs w:val="28"/>
          <w:highlight w:val="white"/>
          <w:rtl w:val="0"/>
        </w:rPr>
        <w:t xml:space="preserve"> (Відомості Верховної Ради України, 1996 р., № 30, ст. 141), </w:t>
      </w:r>
      <w:r w:rsidDel="00000000" w:rsidR="00000000" w:rsidRPr="00000000">
        <w:rPr>
          <w:rFonts w:ascii="Times New Roman" w:cs="Times New Roman" w:eastAsia="Times New Roman" w:hAnsi="Times New Roman"/>
          <w:color w:val="000000"/>
          <w:sz w:val="28"/>
          <w:szCs w:val="28"/>
          <w:rtl w:val="0"/>
        </w:rPr>
        <w:t xml:space="preserve">виклавши її в такій редакції:</w:t>
      </w:r>
    </w:p>
    <w:p w:rsidR="00000000" w:rsidDel="00000000" w:rsidP="00000000" w:rsidRDefault="00000000" w:rsidRPr="00000000" w14:paraId="0000000D">
      <w:pPr>
        <w:widowControl w:val="0"/>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"Стаття 81. </w:t>
      </w:r>
      <w:r w:rsidDel="00000000" w:rsidR="00000000" w:rsidRPr="00000000">
        <w:rPr>
          <w:rFonts w:ascii="Times New Roman" w:cs="Times New Roman" w:eastAsia="Times New Roman" w:hAnsi="Times New Roman"/>
          <w:sz w:val="28"/>
          <w:szCs w:val="28"/>
          <w:rtl w:val="0"/>
        </w:rPr>
        <w:t xml:space="preserve">Повноваження  народних  депутатів України припиняються одночасно з припиненням повноважень Верховної Ради України.</w:t>
      </w:r>
    </w:p>
    <w:p w:rsidR="00000000" w:rsidDel="00000000" w:rsidP="00000000" w:rsidRDefault="00000000" w:rsidRPr="00000000" w14:paraId="0000000E">
      <w:pPr>
        <w:widowControl w:val="0"/>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Повноваження народного  депутата  України припиняються достроково у разі:</w:t>
      </w:r>
    </w:p>
    <w:p w:rsidR="00000000" w:rsidDel="00000000" w:rsidP="00000000" w:rsidRDefault="00000000" w:rsidRPr="00000000" w14:paraId="0000000F">
      <w:pPr>
        <w:widowControl w:val="0"/>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складення повноважень за  особистою  заявою – з моменту оголошення народним депутатом України такої заяви на пленарному засіданні Верховної Ради України;</w:t>
      </w:r>
    </w:p>
    <w:p w:rsidR="00000000" w:rsidDel="00000000" w:rsidP="00000000" w:rsidRDefault="00000000" w:rsidRPr="00000000" w14:paraId="00000010">
      <w:pPr>
        <w:widowControl w:val="0"/>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набрання щодо нього законної сили обвинувальним вироком суду;</w:t>
      </w:r>
    </w:p>
    <w:p w:rsidR="00000000" w:rsidDel="00000000" w:rsidP="00000000" w:rsidRDefault="00000000" w:rsidRPr="00000000" w14:paraId="00000011">
      <w:pPr>
        <w:widowControl w:val="0"/>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визнання його судом недієздатним, безвісно відсутнім або оголошення померлим;</w:t>
      </w:r>
    </w:p>
    <w:p w:rsidR="00000000" w:rsidDel="00000000" w:rsidP="00000000" w:rsidRDefault="00000000" w:rsidRPr="00000000" w14:paraId="00000012">
      <w:pPr>
        <w:widowControl w:val="0"/>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припинення його громадянства України або його виїзду на постійне проживання за межі України;</w:t>
      </w:r>
    </w:p>
    <w:p w:rsidR="00000000" w:rsidDel="00000000" w:rsidP="00000000" w:rsidRDefault="00000000" w:rsidRPr="00000000" w14:paraId="00000013">
      <w:pPr>
        <w:widowControl w:val="0"/>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встановлення судом факту неособистого голосування народним депутатом України у Верховній Раді України, тобто голосування народним депутатом України замість іншого народного депутата України або надання народним депутатом України можливості проголосувати замість нього</w:t>
      </w:r>
      <w:r w:rsidDel="00000000" w:rsidR="00000000" w:rsidRPr="00000000">
        <w:rPr>
          <w:rFonts w:ascii="Times New Roman" w:cs="Times New Roman" w:eastAsia="Times New Roman" w:hAnsi="Times New Roman"/>
          <w:b w:val="1"/>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іншому народному депутату України, – з моменту набрання законної сили рішенням суду про встановлення такого факту;</w:t>
      </w:r>
    </w:p>
    <w:p w:rsidR="00000000" w:rsidDel="00000000" w:rsidP="00000000" w:rsidRDefault="00000000" w:rsidRPr="00000000" w14:paraId="00000014">
      <w:pPr>
        <w:widowControl w:val="0"/>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невходження народного депутата України, обраного від політичної партії, до складу депутатської фракції цієї політичної партії або виходу народного депутата України зі складу такої фракції;</w:t>
      </w:r>
    </w:p>
    <w:p w:rsidR="00000000" w:rsidDel="00000000" w:rsidP="00000000" w:rsidRDefault="00000000" w:rsidRPr="00000000" w14:paraId="00000015">
      <w:pPr>
        <w:widowControl w:val="0"/>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відсутності його без поважних причин на третині пленарних засідань Верховної Ради України та/або засідань комітету Верховної Ради України, членом якого він є, протягом однієї чергової сесії; </w:t>
      </w:r>
    </w:p>
    <w:p w:rsidR="00000000" w:rsidDel="00000000" w:rsidP="00000000" w:rsidRDefault="00000000" w:rsidRPr="00000000" w14:paraId="00000016">
      <w:pPr>
        <w:widowControl w:val="0"/>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порушення вимог щодо несумісності депутатського мандата з іншими видами діяльності, якщо протягом двадцяти днів із дня виникнення обставин, які призводять до порушення таких вимог, ці обставини ним не усунуто;</w:t>
      </w:r>
    </w:p>
    <w:p w:rsidR="00000000" w:rsidDel="00000000" w:rsidP="00000000" w:rsidRDefault="00000000" w:rsidRPr="00000000" w14:paraId="00000017">
      <w:pPr>
        <w:widowControl w:val="0"/>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його смерті.</w:t>
      </w:r>
    </w:p>
    <w:p w:rsidR="00000000" w:rsidDel="00000000" w:rsidP="00000000" w:rsidRDefault="00000000" w:rsidRPr="00000000" w14:paraId="00000018">
      <w:pPr>
        <w:widowControl w:val="0"/>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Повноваження народного депутата України припиняються достроково також у разі дострокового припинення відповідно до Конституції України повноважень Верховної Ради України – у день відкриття першого засідання Верховної Ради України нового скликання.</w:t>
      </w:r>
    </w:p>
    <w:p w:rsidR="00000000" w:rsidDel="00000000" w:rsidP="00000000" w:rsidRDefault="00000000" w:rsidRPr="00000000" w14:paraId="00000019">
      <w:pPr>
        <w:widowControl w:val="0"/>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разі порушення вимог щодо несумісності депутатського мандата з іншими видами діяльності, відсутності народного депутата України без поважних причин на третині пленарних засідань Верховної Ради України та/або засідань комітету Верховної Ради України, членом якого він є, протягом однієї чергової сесії його</w:t>
      </w:r>
      <w:r w:rsidDel="00000000" w:rsidR="00000000" w:rsidRPr="00000000">
        <w:rPr>
          <w:rFonts w:ascii="Times New Roman" w:cs="Times New Roman" w:eastAsia="Times New Roman" w:hAnsi="Times New Roman"/>
          <w:b w:val="1"/>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повноваження припиняються достроково за рішенням Верховного Суду.</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разі припинення громадянства України або виїзду народного депутата України на постійне проживання за межі України його повноваження припиняються з моменту ухвалення відповідного рішення Верховною Радою України.</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разі смерті народного депутата України його повноваження припиняються з дня смерті, засвідченої свідоцтвом про смерть, без ухвалення рішення Верховною Радою України.</w:t>
      </w:r>
    </w:p>
    <w:p w:rsidR="00000000" w:rsidDel="00000000" w:rsidP="00000000" w:rsidRDefault="00000000" w:rsidRPr="00000000" w14:paraId="0000001C">
      <w:pPr>
        <w:shd w:fill="ffffff" w:val="clear"/>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У разі невходження народного депутата України, обраного від політичної партії, до складу депутатської фракції цієї політичної партії або виходу народного депутата України зі складу такої фракції його повноваження припиняються достроково на підставі закону за рішенням вищого керівного органу відповідної політичної партії з дня прийняття такого рішення</w:t>
      </w: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1D">
      <w:pPr>
        <w:pStyle w:val="Heading1"/>
        <w:keepNext w:val="0"/>
        <w:widowControl w:val="0"/>
        <w:ind w:firstLine="709"/>
        <w:jc w:val="both"/>
        <w:rPr>
          <w:b w:val="0"/>
          <w:sz w:val="28"/>
          <w:szCs w:val="28"/>
        </w:rPr>
      </w:pPr>
      <w:r w:rsidDel="00000000" w:rsidR="00000000" w:rsidRPr="00000000">
        <w:rPr>
          <w:b w:val="0"/>
          <w:sz w:val="28"/>
          <w:szCs w:val="28"/>
          <w:rtl w:val="0"/>
        </w:rPr>
        <w:t xml:space="preserve">У разі визнання народного депутата України судом недієздатним, безвісно відсутнім чи оголошення померлим його повноваження припиняються з дня набрання законної сили відповідним рішенням суду".</w:t>
      </w:r>
    </w:p>
    <w:p w:rsidR="00000000" w:rsidDel="00000000" w:rsidP="00000000" w:rsidRDefault="00000000" w:rsidRPr="00000000" w14:paraId="0000001E">
      <w:pPr>
        <w:shd w:fill="ffffff" w:val="clear"/>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F">
      <w:pPr>
        <w:tabs>
          <w:tab w:val="left" w:pos="7175"/>
        </w:tabs>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Цей Закон набирає чинності з дня його опублікування.</w:t>
      </w:r>
    </w:p>
    <w:p w:rsidR="00000000" w:rsidDel="00000000" w:rsidP="00000000" w:rsidRDefault="00000000" w:rsidRPr="00000000" w14:paraId="00000020">
      <w:pPr>
        <w:shd w:fill="ffffff" w:val="clea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1">
      <w:pPr>
        <w:shd w:fill="ffffff" w:val="clear"/>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Голова</w:t>
      </w:r>
    </w:p>
    <w:p w:rsidR="00000000" w:rsidDel="00000000" w:rsidP="00000000" w:rsidRDefault="00000000" w:rsidRPr="00000000" w14:paraId="0000002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Верховної Ради України</w:t>
      </w:r>
    </w:p>
    <w:sectPr>
      <w:pgSz w:h="16838" w:w="11906"/>
      <w:pgMar w:bottom="850" w:top="850"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