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FB" w:rsidRPr="00521847" w:rsidRDefault="004526FB" w:rsidP="004526FB">
      <w:pPr>
        <w:spacing w:after="0"/>
        <w:ind w:right="-2"/>
        <w:jc w:val="right"/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Д</w:t>
      </w:r>
      <w:r w:rsidRPr="00805941">
        <w:rPr>
          <w:rFonts w:eastAsia="Times New Roman" w:cs="Times New Roman"/>
          <w:bCs/>
          <w:color w:val="000000"/>
          <w:sz w:val="24"/>
          <w:szCs w:val="24"/>
          <w:lang w:eastAsia="ru-RU"/>
        </w:rPr>
        <w:t>о реєстр. № 10</w:t>
      </w:r>
      <w:r w:rsidR="00521847" w:rsidRPr="0052184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5</w:t>
      </w:r>
      <w:r w:rsidR="00521847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>4-1</w:t>
      </w:r>
    </w:p>
    <w:p w:rsidR="004526FB" w:rsidRPr="00805941" w:rsidRDefault="004526FB" w:rsidP="004526FB">
      <w:pPr>
        <w:spacing w:after="0"/>
        <w:ind w:right="-2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(друге читання)</w:t>
      </w: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B588E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3B588E" w:rsidRDefault="003B588E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21847" w:rsidRDefault="00521847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21847" w:rsidRDefault="00521847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21847" w:rsidRDefault="00521847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21847" w:rsidRDefault="00521847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ЗАУВАЖЕННЯ </w:t>
      </w: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26FB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</w:t>
      </w:r>
      <w:r w:rsidRPr="000C25F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проекту з</w:t>
      </w:r>
      <w:r w:rsidRPr="000C25F6">
        <w:rPr>
          <w:rFonts w:eastAsia="Times New Roman" w:cs="Times New Roman"/>
          <w:b/>
          <w:bCs/>
          <w:szCs w:val="28"/>
          <w:lang w:eastAsia="ru-RU"/>
        </w:rPr>
        <w:t>акону України «Про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визнання таким, що втратив чинність, Закону України «Про перелік об’єктів права державної власності, що не підлягають приватизації»</w:t>
      </w:r>
      <w:r w:rsidRPr="000C25F6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526FB" w:rsidRPr="000C25F6" w:rsidRDefault="004526FB" w:rsidP="004526FB">
      <w:pPr>
        <w:spacing w:after="0"/>
        <w:ind w:right="-2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(реєстр. № 1054-1)</w:t>
      </w:r>
    </w:p>
    <w:p w:rsidR="004526FB" w:rsidRPr="000C25F6" w:rsidRDefault="004526FB" w:rsidP="004526FB">
      <w:pPr>
        <w:spacing w:after="0"/>
        <w:ind w:left="783" w:right="432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526FB" w:rsidRDefault="004526FB" w:rsidP="004526FB">
      <w:pPr>
        <w:spacing w:after="0"/>
        <w:ind w:right="-1" w:firstLine="783"/>
        <w:rPr>
          <w:rFonts w:eastAsia="Times New Roman" w:cs="Times New Roman"/>
          <w:color w:val="000000"/>
          <w:szCs w:val="24"/>
          <w:lang w:eastAsia="ru-RU"/>
        </w:rPr>
      </w:pPr>
    </w:p>
    <w:p w:rsidR="004526FB" w:rsidRPr="00D668B5" w:rsidRDefault="004526FB" w:rsidP="004526FB">
      <w:pPr>
        <w:spacing w:after="0"/>
        <w:ind w:right="-2" w:firstLine="708"/>
        <w:rPr>
          <w:rFonts w:eastAsia="Calibri" w:cs="Times New Roman"/>
          <w:lang w:eastAsia="ru-RU"/>
        </w:rPr>
      </w:pPr>
      <w:r w:rsidRPr="00D668B5">
        <w:rPr>
          <w:rFonts w:eastAsia="Calibri" w:cs="Times New Roman"/>
          <w:lang w:eastAsia="ru-RU"/>
        </w:rPr>
        <w:t xml:space="preserve">У Головному юридичному управлінні </w:t>
      </w:r>
      <w:r>
        <w:rPr>
          <w:rFonts w:eastAsia="Calibri" w:cs="Times New Roman"/>
          <w:lang w:eastAsia="ru-RU"/>
        </w:rPr>
        <w:t>в межах відведеного часу опрацьовано</w:t>
      </w:r>
      <w:r w:rsidRPr="00D668B5">
        <w:rPr>
          <w:rFonts w:eastAsia="Calibri" w:cs="Times New Roman"/>
          <w:lang w:eastAsia="ru-RU"/>
        </w:rPr>
        <w:t xml:space="preserve"> текст проекту</w:t>
      </w:r>
      <w:r w:rsidRPr="000C1978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закону </w:t>
      </w:r>
      <w:r w:rsidRPr="000C1978">
        <w:rPr>
          <w:rFonts w:eastAsia="Times New Roman" w:cs="Times New Roman"/>
          <w:bCs/>
          <w:szCs w:val="28"/>
          <w:lang w:eastAsia="ru-RU"/>
        </w:rPr>
        <w:t>України «Про</w:t>
      </w:r>
      <w:r>
        <w:rPr>
          <w:rFonts w:eastAsia="Times New Roman" w:cs="Times New Roman"/>
          <w:bCs/>
          <w:szCs w:val="28"/>
          <w:lang w:eastAsia="ru-RU"/>
        </w:rPr>
        <w:t xml:space="preserve"> визнання таким, що втратив чинність, Закону України «Про перелік об’єктів права державної власності, що не підлягають приватизації</w:t>
      </w:r>
      <w:r w:rsidRPr="000C1978">
        <w:rPr>
          <w:rFonts w:eastAsia="Times New Roman" w:cs="Times New Roman"/>
          <w:bCs/>
          <w:szCs w:val="28"/>
          <w:lang w:eastAsia="ru-RU"/>
        </w:rPr>
        <w:t xml:space="preserve">» </w:t>
      </w:r>
      <w:r w:rsidRPr="00D668B5">
        <w:rPr>
          <w:rFonts w:eastAsia="Calibri" w:cs="Times New Roman"/>
          <w:lang w:eastAsia="ru-RU"/>
        </w:rPr>
        <w:t>(далі – проект), підготовлений до розгляду у другому читанні</w:t>
      </w:r>
      <w:r>
        <w:rPr>
          <w:rFonts w:eastAsia="Calibri" w:cs="Times New Roman"/>
          <w:lang w:eastAsia="ru-RU"/>
        </w:rPr>
        <w:t>, та зазначається таке.</w:t>
      </w:r>
    </w:p>
    <w:p w:rsidR="004526FB" w:rsidRDefault="004526FB" w:rsidP="004526FB">
      <w:pPr>
        <w:spacing w:after="0"/>
        <w:ind w:firstLine="540"/>
        <w:rPr>
          <w:rFonts w:eastAsia="Times New Roman" w:cs="Times New Roman"/>
          <w:szCs w:val="28"/>
          <w:lang w:eastAsia="ru-RU"/>
        </w:rPr>
      </w:pPr>
    </w:p>
    <w:p w:rsidR="00985D21" w:rsidRDefault="004365CF" w:rsidP="00985D21">
      <w:pPr>
        <w:spacing w:after="0"/>
        <w:ind w:firstLine="5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1.З</w:t>
      </w:r>
      <w:r w:rsidR="004526FB" w:rsidRPr="004526FB">
        <w:rPr>
          <w:rFonts w:eastAsia="Times New Roman" w:cs="Times New Roman"/>
          <w:szCs w:val="24"/>
          <w:lang w:eastAsia="ru-RU"/>
        </w:rPr>
        <w:t xml:space="preserve">атвердження переліку об’єктів права державної власності, що не підлягають приватизації, відповідно до пункту 36 статті 85 Конституції України належить до повноважень Верховної Ради України. </w:t>
      </w:r>
    </w:p>
    <w:p w:rsidR="004365CF" w:rsidRDefault="00985D21" w:rsidP="00985D21">
      <w:pPr>
        <w:spacing w:after="0"/>
        <w:ind w:firstLine="540"/>
        <w:rPr>
          <w:rStyle w:val="st42"/>
        </w:rPr>
      </w:pPr>
      <w:r>
        <w:rPr>
          <w:rFonts w:eastAsia="Times New Roman" w:cs="Times New Roman"/>
          <w:szCs w:val="24"/>
          <w:lang w:eastAsia="ru-RU"/>
        </w:rPr>
        <w:t xml:space="preserve">Відповідно до статті 4 </w:t>
      </w:r>
      <w:r w:rsidRPr="004526FB">
        <w:rPr>
          <w:rFonts w:eastAsia="Times New Roman" w:cs="Times New Roman"/>
          <w:szCs w:val="28"/>
          <w:lang w:eastAsia="ru-RU"/>
        </w:rPr>
        <w:t>Закону України «Про приватизацію державного та комунального майна»</w:t>
      </w:r>
      <w:r>
        <w:rPr>
          <w:rFonts w:eastAsia="Times New Roman" w:cs="Times New Roman"/>
          <w:szCs w:val="28"/>
          <w:lang w:eastAsia="ru-RU"/>
        </w:rPr>
        <w:t xml:space="preserve"> д</w:t>
      </w:r>
      <w:r>
        <w:rPr>
          <w:rStyle w:val="st42"/>
        </w:rPr>
        <w:t xml:space="preserve">о об’єктів державної і комунальної власності, що підлягають приватизації, належать усі об’єкти права державної і комунальної власності, крім тих, приватизація яких прямо заборонена цим Законом та іншими законами України. </w:t>
      </w:r>
    </w:p>
    <w:p w:rsidR="00985D21" w:rsidRPr="004526FB" w:rsidRDefault="00985D21" w:rsidP="00985D21">
      <w:pPr>
        <w:spacing w:after="0"/>
        <w:ind w:firstLine="540"/>
        <w:rPr>
          <w:rFonts w:eastAsia="Times New Roman" w:cs="Times New Roman"/>
          <w:szCs w:val="24"/>
          <w:lang w:eastAsia="ru-RU"/>
        </w:rPr>
      </w:pPr>
      <w:r>
        <w:rPr>
          <w:rStyle w:val="st42"/>
        </w:rPr>
        <w:lastRenderedPageBreak/>
        <w:t xml:space="preserve">Тобто, </w:t>
      </w:r>
      <w:r w:rsidRPr="004526FB">
        <w:rPr>
          <w:rFonts w:eastAsia="Times New Roman" w:cs="Times New Roman"/>
          <w:szCs w:val="24"/>
          <w:lang w:eastAsia="ru-RU"/>
        </w:rPr>
        <w:t xml:space="preserve">заборона на приватизацію державного майна встановлюється як за певними критеріями для груп підприємств </w:t>
      </w:r>
      <w:r w:rsidR="004365CF">
        <w:rPr>
          <w:rFonts w:eastAsia="Times New Roman" w:cs="Times New Roman"/>
          <w:szCs w:val="24"/>
          <w:lang w:eastAsia="ru-RU"/>
        </w:rPr>
        <w:t>(стаття</w:t>
      </w:r>
      <w:r w:rsidRPr="004526FB">
        <w:rPr>
          <w:rFonts w:eastAsia="Times New Roman" w:cs="Times New Roman"/>
          <w:szCs w:val="24"/>
          <w:lang w:eastAsia="ru-RU"/>
        </w:rPr>
        <w:t xml:space="preserve"> 4 </w:t>
      </w:r>
      <w:r w:rsidRPr="004526FB">
        <w:rPr>
          <w:rFonts w:eastAsia="Times New Roman" w:cs="Times New Roman"/>
          <w:szCs w:val="28"/>
          <w:lang w:eastAsia="ru-RU"/>
        </w:rPr>
        <w:t>Закону України «Про приватизацію державного та комунального майна»</w:t>
      </w:r>
      <w:r w:rsidR="004365CF">
        <w:rPr>
          <w:rFonts w:eastAsia="Times New Roman" w:cs="Times New Roman"/>
          <w:szCs w:val="28"/>
          <w:lang w:eastAsia="ru-RU"/>
        </w:rPr>
        <w:t>)</w:t>
      </w:r>
      <w:r w:rsidRPr="004526FB">
        <w:rPr>
          <w:rFonts w:eastAsia="Times New Roman" w:cs="Times New Roman"/>
          <w:szCs w:val="24"/>
          <w:lang w:eastAsia="ru-RU"/>
        </w:rPr>
        <w:t xml:space="preserve">, так і за окремими об’єктами у </w:t>
      </w:r>
      <w:r w:rsidRPr="004526FB">
        <w:rPr>
          <w:rFonts w:eastAsia="Times New Roman" w:cs="Times New Roman"/>
          <w:szCs w:val="28"/>
          <w:lang w:eastAsia="ru-RU"/>
        </w:rPr>
        <w:t>Законі України «Про перелік об’єктів права державної власності, що не підлягають приватизації»</w:t>
      </w:r>
      <w:r w:rsidR="004365CF">
        <w:rPr>
          <w:rFonts w:eastAsia="Times New Roman" w:cs="Times New Roman"/>
          <w:szCs w:val="28"/>
          <w:lang w:eastAsia="ru-RU"/>
        </w:rPr>
        <w:t xml:space="preserve"> (стаття </w:t>
      </w:r>
      <w:r w:rsidR="004365CF" w:rsidRPr="004526FB">
        <w:rPr>
          <w:rFonts w:eastAsia="Times New Roman" w:cs="Times New Roman"/>
          <w:szCs w:val="24"/>
          <w:lang w:eastAsia="ru-RU"/>
        </w:rPr>
        <w:t xml:space="preserve">5 </w:t>
      </w:r>
      <w:r w:rsidR="004365CF" w:rsidRPr="004526FB">
        <w:rPr>
          <w:rFonts w:eastAsia="Times New Roman" w:cs="Times New Roman"/>
          <w:szCs w:val="28"/>
          <w:lang w:eastAsia="ru-RU"/>
        </w:rPr>
        <w:t>Закону України «Про приватизацію державного та комунального майна»</w:t>
      </w:r>
      <w:r w:rsidR="004365CF">
        <w:rPr>
          <w:rFonts w:eastAsia="Times New Roman" w:cs="Times New Roman"/>
          <w:szCs w:val="28"/>
          <w:lang w:eastAsia="ru-RU"/>
        </w:rPr>
        <w:t xml:space="preserve">). </w:t>
      </w:r>
    </w:p>
    <w:p w:rsidR="004526FB" w:rsidRDefault="004365CF" w:rsidP="004526FB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Отже, на нашу думку, проектом слід було б в</w:t>
      </w:r>
      <w:r w:rsidRPr="004526FB">
        <w:rPr>
          <w:rFonts w:eastAsia="Times New Roman" w:cs="Times New Roman"/>
          <w:szCs w:val="24"/>
          <w:lang w:eastAsia="ru-RU"/>
        </w:rPr>
        <w:t>нес</w:t>
      </w:r>
      <w:r>
        <w:rPr>
          <w:rFonts w:eastAsia="Times New Roman" w:cs="Times New Roman"/>
          <w:szCs w:val="24"/>
          <w:lang w:eastAsia="ru-RU"/>
        </w:rPr>
        <w:t>ти</w:t>
      </w:r>
      <w:r w:rsidRPr="004526FB">
        <w:rPr>
          <w:rFonts w:eastAsia="Times New Roman" w:cs="Times New Roman"/>
          <w:szCs w:val="24"/>
          <w:lang w:eastAsia="ru-RU"/>
        </w:rPr>
        <w:t xml:space="preserve"> необхідн</w:t>
      </w:r>
      <w:r>
        <w:rPr>
          <w:rFonts w:eastAsia="Times New Roman" w:cs="Times New Roman"/>
          <w:szCs w:val="24"/>
          <w:lang w:eastAsia="ru-RU"/>
        </w:rPr>
        <w:t>і</w:t>
      </w:r>
      <w:r w:rsidRPr="004526FB">
        <w:rPr>
          <w:rFonts w:eastAsia="Times New Roman" w:cs="Times New Roman"/>
          <w:szCs w:val="24"/>
          <w:lang w:eastAsia="ru-RU"/>
        </w:rPr>
        <w:t xml:space="preserve"> змін</w:t>
      </w:r>
      <w:r>
        <w:rPr>
          <w:rFonts w:eastAsia="Times New Roman" w:cs="Times New Roman"/>
          <w:szCs w:val="24"/>
          <w:lang w:eastAsia="ru-RU"/>
        </w:rPr>
        <w:t>и</w:t>
      </w:r>
      <w:r w:rsidRPr="004526FB">
        <w:rPr>
          <w:rFonts w:eastAsia="Times New Roman" w:cs="Times New Roman"/>
          <w:szCs w:val="24"/>
          <w:lang w:eastAsia="ru-RU"/>
        </w:rPr>
        <w:t xml:space="preserve"> до </w:t>
      </w:r>
      <w:r>
        <w:rPr>
          <w:rFonts w:eastAsia="Times New Roman" w:cs="Times New Roman"/>
          <w:bCs/>
          <w:szCs w:val="28"/>
          <w:lang w:eastAsia="ru-RU"/>
        </w:rPr>
        <w:t>Закону України «Про перелік об’єктів права державної власності, що не підлягають приватизації</w:t>
      </w:r>
      <w:r w:rsidRPr="000C1978">
        <w:rPr>
          <w:rFonts w:eastAsia="Times New Roman" w:cs="Times New Roman"/>
          <w:bCs/>
          <w:szCs w:val="28"/>
          <w:lang w:eastAsia="ru-RU"/>
        </w:rPr>
        <w:t>»</w:t>
      </w:r>
      <w:r w:rsidRPr="004526FB">
        <w:rPr>
          <w:rFonts w:eastAsia="Times New Roman" w:cs="Times New Roman"/>
          <w:szCs w:val="24"/>
          <w:lang w:eastAsia="ru-RU"/>
        </w:rPr>
        <w:t xml:space="preserve">, а не </w:t>
      </w:r>
      <w:r>
        <w:rPr>
          <w:rFonts w:eastAsia="Times New Roman" w:cs="Times New Roman"/>
          <w:szCs w:val="24"/>
          <w:lang w:eastAsia="ru-RU"/>
        </w:rPr>
        <w:t>визнавати його таким, що втратив чинність</w:t>
      </w:r>
      <w:r w:rsidR="00AA25D6">
        <w:rPr>
          <w:rFonts w:eastAsia="Times New Roman" w:cs="Times New Roman"/>
          <w:szCs w:val="24"/>
          <w:lang w:eastAsia="ru-RU"/>
        </w:rPr>
        <w:t xml:space="preserve">, або такий перелік може бути додатком до Закону України </w:t>
      </w:r>
      <w:r w:rsidR="00AA25D6" w:rsidRPr="004526FB">
        <w:rPr>
          <w:rFonts w:eastAsia="Times New Roman" w:cs="Times New Roman"/>
          <w:szCs w:val="28"/>
          <w:lang w:eastAsia="ru-RU"/>
        </w:rPr>
        <w:t>«Про приватизацію державного та комунального майна»</w:t>
      </w:r>
      <w:r w:rsidR="00AA25D6">
        <w:rPr>
          <w:rFonts w:eastAsia="Times New Roman" w:cs="Times New Roman"/>
          <w:szCs w:val="28"/>
          <w:lang w:eastAsia="ru-RU"/>
        </w:rPr>
        <w:t xml:space="preserve">. </w:t>
      </w:r>
    </w:p>
    <w:p w:rsidR="004526FB" w:rsidRDefault="004526FB" w:rsidP="004526FB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4365CF" w:rsidRDefault="004365CF" w:rsidP="00AA25D6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Проектом надається доручення «Кабінету Міністрів України протягом трьох місяців з дня опублікування цього Закону … розробити та </w:t>
      </w:r>
      <w:r w:rsidR="00AA25D6">
        <w:rPr>
          <w:rFonts w:eastAsia="Times New Roman" w:cs="Times New Roman"/>
          <w:szCs w:val="24"/>
          <w:lang w:eastAsia="ru-RU"/>
        </w:rPr>
        <w:t xml:space="preserve">подати на затвердження Верховній Раді України перелік акціонерних товариств частка корпоративних прав, що належать державі у статутних капіталах яких не може бути  меншою ніж 50 відсотків + 1 акція та акціонерних товариств, створених шляхом перетворення державних підприємств, частка корпоративних прав держави, що належать державі у статутних капіталах яких не може бути меншою ніж 50 відсотків + 1 акція» </w:t>
      </w:r>
      <w:r>
        <w:rPr>
          <w:rFonts w:eastAsia="Times New Roman" w:cs="Times New Roman"/>
          <w:szCs w:val="24"/>
          <w:lang w:eastAsia="ru-RU"/>
        </w:rPr>
        <w:t xml:space="preserve">(пункт 5 Розділу ІІІ проекту).  </w:t>
      </w:r>
    </w:p>
    <w:p w:rsidR="004365CF" w:rsidRDefault="00AA25D6" w:rsidP="004365CF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Однак, до повноважень Верховної Ради України не віднесено затвердження переліку вище зазначених акціонерних товариств</w:t>
      </w:r>
      <w:r w:rsidR="00716FFB">
        <w:rPr>
          <w:rFonts w:eastAsia="Times New Roman" w:cs="Times New Roman"/>
          <w:szCs w:val="24"/>
          <w:lang w:eastAsia="ru-RU"/>
        </w:rPr>
        <w:t xml:space="preserve">. Відтак, це положення потребує узгодження із пунктом </w:t>
      </w:r>
      <w:r w:rsidR="004365CF" w:rsidRPr="004526FB">
        <w:rPr>
          <w:rFonts w:eastAsia="Times New Roman" w:cs="Times New Roman"/>
          <w:szCs w:val="24"/>
          <w:lang w:eastAsia="ru-RU"/>
        </w:rPr>
        <w:t>36 статті 85 Конституції України</w:t>
      </w:r>
      <w:r w:rsidR="004365CF">
        <w:rPr>
          <w:rFonts w:eastAsia="Times New Roman" w:cs="Times New Roman"/>
          <w:szCs w:val="24"/>
          <w:lang w:eastAsia="ru-RU"/>
        </w:rPr>
        <w:t xml:space="preserve"> та частин</w:t>
      </w:r>
      <w:r w:rsidR="00716FFB">
        <w:rPr>
          <w:rFonts w:eastAsia="Times New Roman" w:cs="Times New Roman"/>
          <w:szCs w:val="24"/>
          <w:lang w:eastAsia="ru-RU"/>
        </w:rPr>
        <w:t>ою</w:t>
      </w:r>
      <w:r w:rsidR="004365CF">
        <w:rPr>
          <w:rFonts w:eastAsia="Times New Roman" w:cs="Times New Roman"/>
          <w:szCs w:val="24"/>
          <w:lang w:eastAsia="ru-RU"/>
        </w:rPr>
        <w:t xml:space="preserve"> п’ято</w:t>
      </w:r>
      <w:r w:rsidR="00716FFB">
        <w:rPr>
          <w:rFonts w:eastAsia="Times New Roman" w:cs="Times New Roman"/>
          <w:szCs w:val="24"/>
          <w:lang w:eastAsia="ru-RU"/>
        </w:rPr>
        <w:t>ю</w:t>
      </w:r>
      <w:r w:rsidR="004365CF">
        <w:rPr>
          <w:rFonts w:eastAsia="Times New Roman" w:cs="Times New Roman"/>
          <w:szCs w:val="24"/>
          <w:lang w:eastAsia="ru-RU"/>
        </w:rPr>
        <w:t xml:space="preserve"> статті 4 </w:t>
      </w:r>
      <w:r w:rsidR="004365CF" w:rsidRPr="004526FB">
        <w:rPr>
          <w:rFonts w:eastAsia="Times New Roman" w:cs="Times New Roman"/>
          <w:szCs w:val="28"/>
          <w:lang w:eastAsia="ru-RU"/>
        </w:rPr>
        <w:t>Закону України «Про приватизацію державного та комунального майна»</w:t>
      </w:r>
      <w:r w:rsidR="004365CF">
        <w:rPr>
          <w:rFonts w:eastAsia="Times New Roman" w:cs="Times New Roman"/>
          <w:szCs w:val="28"/>
          <w:lang w:eastAsia="ru-RU"/>
        </w:rPr>
        <w:t xml:space="preserve">, за якою </w:t>
      </w:r>
      <w:r w:rsidR="004365CF">
        <w:rPr>
          <w:rStyle w:val="st42"/>
        </w:rPr>
        <w:t>Верховна Рада України за поданням Кабінету Міністрів України затверджує перелік об’єктів державної власності, що не підлягають приватизації</w:t>
      </w:r>
      <w:r w:rsidR="00464185">
        <w:rPr>
          <w:rStyle w:val="st42"/>
        </w:rPr>
        <w:t xml:space="preserve">. </w:t>
      </w:r>
    </w:p>
    <w:p w:rsidR="004526FB" w:rsidRPr="004526FB" w:rsidRDefault="004526FB" w:rsidP="004526FB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464185" w:rsidRDefault="00464185" w:rsidP="004526FB">
      <w:pPr>
        <w:spacing w:after="0"/>
        <w:ind w:firstLine="54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4526FB" w:rsidRPr="004526FB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Зважаючи на назву проекту, а саме, </w:t>
      </w:r>
      <w:r w:rsidRPr="000C1978">
        <w:rPr>
          <w:rFonts w:eastAsia="Times New Roman" w:cs="Times New Roman"/>
          <w:bCs/>
          <w:szCs w:val="28"/>
          <w:lang w:eastAsia="ru-RU"/>
        </w:rPr>
        <w:t>«Про</w:t>
      </w:r>
      <w:r>
        <w:rPr>
          <w:rFonts w:eastAsia="Times New Roman" w:cs="Times New Roman"/>
          <w:bCs/>
          <w:szCs w:val="28"/>
          <w:lang w:eastAsia="ru-RU"/>
        </w:rPr>
        <w:t xml:space="preserve"> визнання таким, що втратив чинність, Закону України «Про перелік об’єктів права державної власності, що не підлягають приватизації», в проекті мали б бути </w:t>
      </w:r>
      <w:r w:rsidR="00E3479B">
        <w:rPr>
          <w:rFonts w:eastAsia="Times New Roman" w:cs="Times New Roman"/>
          <w:bCs/>
          <w:szCs w:val="28"/>
          <w:lang w:eastAsia="ru-RU"/>
        </w:rPr>
        <w:t xml:space="preserve">лише </w:t>
      </w:r>
      <w:r>
        <w:rPr>
          <w:rFonts w:eastAsia="Times New Roman" w:cs="Times New Roman"/>
          <w:bCs/>
          <w:szCs w:val="28"/>
          <w:lang w:eastAsia="ru-RU"/>
        </w:rPr>
        <w:t xml:space="preserve">норми стосовно визнання таким, що втратив чинність, Закон України «Про перелік об’єктів права державної власності, що не підлягають приватизації». Однак, проектом внесено ряд змін до Кодексу України з процедур банкрутства та до Закону України «Про приватизацію державного і комунального майна». </w:t>
      </w:r>
    </w:p>
    <w:p w:rsidR="00464185" w:rsidRDefault="00464185" w:rsidP="004526FB">
      <w:pPr>
        <w:spacing w:after="0"/>
        <w:ind w:firstLine="54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У </w:t>
      </w:r>
      <w:r w:rsidR="00E3479B">
        <w:rPr>
          <w:rFonts w:eastAsia="Times New Roman" w:cs="Times New Roman"/>
          <w:bCs/>
          <w:szCs w:val="28"/>
          <w:lang w:eastAsia="ru-RU"/>
        </w:rPr>
        <w:t>зв’язку</w:t>
      </w:r>
      <w:r>
        <w:rPr>
          <w:rFonts w:eastAsia="Times New Roman" w:cs="Times New Roman"/>
          <w:bCs/>
          <w:szCs w:val="28"/>
          <w:lang w:eastAsia="ru-RU"/>
        </w:rPr>
        <w:t xml:space="preserve"> з цим, </w:t>
      </w:r>
      <w:r w:rsidR="00E3479B">
        <w:rPr>
          <w:rFonts w:eastAsia="Times New Roman" w:cs="Times New Roman"/>
          <w:bCs/>
          <w:szCs w:val="28"/>
          <w:lang w:eastAsia="ru-RU"/>
        </w:rPr>
        <w:t xml:space="preserve">назва проекту потребує уточнення. </w:t>
      </w:r>
    </w:p>
    <w:p w:rsidR="00E3479B" w:rsidRDefault="00E3479B" w:rsidP="00464185">
      <w:pPr>
        <w:spacing w:after="0"/>
        <w:ind w:firstLine="54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Слід також зазначити, що при підготовці проекту закону до другого читання, до його тексту </w:t>
      </w:r>
      <w:r w:rsidR="00464185">
        <w:rPr>
          <w:rFonts w:eastAsia="Times New Roman" w:cs="Times New Roman"/>
          <w:bCs/>
          <w:szCs w:val="28"/>
          <w:lang w:eastAsia="ru-RU"/>
        </w:rPr>
        <w:t>всупереч статті 116 Регламенту Верховної Ради України</w:t>
      </w:r>
      <w:r>
        <w:rPr>
          <w:rFonts w:eastAsia="Times New Roman" w:cs="Times New Roman"/>
          <w:bCs/>
          <w:szCs w:val="28"/>
          <w:lang w:eastAsia="ru-RU"/>
        </w:rPr>
        <w:t xml:space="preserve"> внесено відповідні поправки та пропозиції, а відтак, вони не були предметом експертизи відповідно до статті 103 Регламенту Верховної Ради України. </w:t>
      </w:r>
    </w:p>
    <w:p w:rsidR="00E3479B" w:rsidRDefault="00E3479B" w:rsidP="00464185">
      <w:pPr>
        <w:spacing w:after="0"/>
        <w:ind w:firstLine="540"/>
        <w:rPr>
          <w:rFonts w:eastAsia="Times New Roman" w:cs="Times New Roman"/>
          <w:bCs/>
          <w:szCs w:val="28"/>
          <w:lang w:eastAsia="ru-RU"/>
        </w:rPr>
      </w:pPr>
    </w:p>
    <w:p w:rsidR="00036D87" w:rsidRDefault="00E3479B" w:rsidP="00E3479B">
      <w:pPr>
        <w:spacing w:after="0"/>
        <w:ind w:firstLine="540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 </w:t>
      </w:r>
      <w:r w:rsidR="00036D87">
        <w:rPr>
          <w:rFonts w:eastAsia="Times New Roman" w:cs="Times New Roman"/>
          <w:bCs/>
          <w:szCs w:val="28"/>
          <w:lang w:eastAsia="ru-RU"/>
        </w:rPr>
        <w:t>П</w:t>
      </w:r>
      <w:r w:rsidR="00036D87" w:rsidRPr="00BA5217">
        <w:rPr>
          <w:szCs w:val="28"/>
        </w:rPr>
        <w:t xml:space="preserve">ерелік </w:t>
      </w:r>
      <w:r w:rsidR="00036D87" w:rsidRPr="00BA5217">
        <w:rPr>
          <w:color w:val="000000"/>
          <w:szCs w:val="28"/>
          <w:lang w:eastAsia="uk-UA"/>
        </w:rPr>
        <w:t>об’єктів права державної і комунальної власності, приватизація яких заборонена</w:t>
      </w:r>
      <w:r w:rsidR="00036D87">
        <w:rPr>
          <w:color w:val="000000"/>
          <w:szCs w:val="28"/>
          <w:lang w:eastAsia="uk-UA"/>
        </w:rPr>
        <w:t xml:space="preserve">, </w:t>
      </w:r>
      <w:r w:rsidR="00AA25D6">
        <w:rPr>
          <w:color w:val="000000"/>
          <w:szCs w:val="28"/>
          <w:lang w:eastAsia="uk-UA"/>
        </w:rPr>
        <w:t xml:space="preserve">який визначено </w:t>
      </w:r>
      <w:r w:rsidR="00036D87">
        <w:rPr>
          <w:color w:val="000000"/>
          <w:szCs w:val="28"/>
          <w:lang w:eastAsia="uk-UA"/>
        </w:rPr>
        <w:t>в частині</w:t>
      </w:r>
      <w:r>
        <w:rPr>
          <w:rFonts w:eastAsia="Times New Roman" w:cs="Times New Roman"/>
          <w:bCs/>
          <w:szCs w:val="28"/>
          <w:lang w:eastAsia="ru-RU"/>
        </w:rPr>
        <w:t xml:space="preserve"> друг</w:t>
      </w:r>
      <w:r w:rsidR="00036D87">
        <w:rPr>
          <w:rFonts w:eastAsia="Times New Roman" w:cs="Times New Roman"/>
          <w:bCs/>
          <w:szCs w:val="28"/>
          <w:lang w:eastAsia="ru-RU"/>
        </w:rPr>
        <w:t>ій</w:t>
      </w:r>
      <w:r>
        <w:rPr>
          <w:rFonts w:eastAsia="Times New Roman" w:cs="Times New Roman"/>
          <w:bCs/>
          <w:szCs w:val="28"/>
          <w:lang w:eastAsia="ru-RU"/>
        </w:rPr>
        <w:t xml:space="preserve"> статті 4 Закону України «Про приватизацію державного і комунального майна»</w:t>
      </w:r>
      <w:r w:rsidR="00036D87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036D87">
        <w:rPr>
          <w:rFonts w:eastAsia="Times New Roman" w:cs="Times New Roman"/>
          <w:bCs/>
          <w:szCs w:val="28"/>
          <w:lang w:eastAsia="ru-RU"/>
        </w:rPr>
        <w:t xml:space="preserve">проектом </w:t>
      </w:r>
      <w:r w:rsidRPr="00BA5217">
        <w:rPr>
          <w:szCs w:val="28"/>
        </w:rPr>
        <w:t>доповнен</w:t>
      </w:r>
      <w:r>
        <w:rPr>
          <w:szCs w:val="28"/>
        </w:rPr>
        <w:t>о</w:t>
      </w:r>
      <w:r w:rsidRPr="00BA5217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«</w:t>
      </w:r>
      <w:r w:rsidRPr="00BA5217">
        <w:rPr>
          <w:szCs w:val="28"/>
        </w:rPr>
        <w:t>підприємствами з виготовлення та ремонту всіх видів зброї, що перебуває на озброєнні у Збройних Силах України, інших утворених відповідно до законодавства</w:t>
      </w:r>
      <w:r>
        <w:rPr>
          <w:szCs w:val="28"/>
        </w:rPr>
        <w:t xml:space="preserve"> </w:t>
      </w:r>
      <w:r w:rsidRPr="00BA5217">
        <w:rPr>
          <w:szCs w:val="28"/>
        </w:rPr>
        <w:t>військових формувань, Служби безпеки України</w:t>
      </w:r>
      <w:r>
        <w:rPr>
          <w:szCs w:val="28"/>
        </w:rPr>
        <w:t>»</w:t>
      </w:r>
      <w:r w:rsidR="00036D87">
        <w:rPr>
          <w:szCs w:val="28"/>
        </w:rPr>
        <w:t xml:space="preserve">. </w:t>
      </w:r>
    </w:p>
    <w:p w:rsidR="00036D87" w:rsidRDefault="00036D87" w:rsidP="00E3479B">
      <w:pPr>
        <w:spacing w:after="0"/>
        <w:ind w:firstLine="540"/>
        <w:rPr>
          <w:color w:val="000000"/>
          <w:szCs w:val="28"/>
          <w:lang w:eastAsia="uk-UA"/>
        </w:rPr>
      </w:pPr>
      <w:r>
        <w:rPr>
          <w:szCs w:val="28"/>
        </w:rPr>
        <w:t>Натомість положення проекту слід узгодити</w:t>
      </w:r>
      <w:r w:rsidR="00E3479B">
        <w:rPr>
          <w:szCs w:val="28"/>
        </w:rPr>
        <w:t xml:space="preserve"> </w:t>
      </w:r>
      <w:r>
        <w:rPr>
          <w:szCs w:val="28"/>
        </w:rPr>
        <w:t>і</w:t>
      </w:r>
      <w:r w:rsidR="00E3479B">
        <w:rPr>
          <w:szCs w:val="28"/>
        </w:rPr>
        <w:t xml:space="preserve">з </w:t>
      </w:r>
      <w:r w:rsidR="00E3479B" w:rsidRPr="00BA5217">
        <w:rPr>
          <w:szCs w:val="28"/>
        </w:rPr>
        <w:t>пункт</w:t>
      </w:r>
      <w:r w:rsidR="00E3479B">
        <w:rPr>
          <w:szCs w:val="28"/>
        </w:rPr>
        <w:t>ом</w:t>
      </w:r>
      <w:r w:rsidR="00E3479B" w:rsidRPr="00BA5217">
        <w:rPr>
          <w:szCs w:val="28"/>
        </w:rPr>
        <w:t xml:space="preserve"> 1 частини 5 статті 4 </w:t>
      </w:r>
      <w:r w:rsidR="00AA25D6">
        <w:rPr>
          <w:szCs w:val="28"/>
        </w:rPr>
        <w:t xml:space="preserve">цього </w:t>
      </w:r>
      <w:r>
        <w:rPr>
          <w:szCs w:val="28"/>
        </w:rPr>
        <w:t xml:space="preserve">чинного </w:t>
      </w:r>
      <w:r w:rsidR="00E3479B" w:rsidRPr="00BA5217">
        <w:rPr>
          <w:szCs w:val="28"/>
        </w:rPr>
        <w:t>Закону</w:t>
      </w:r>
      <w:r w:rsidR="00E3479B">
        <w:rPr>
          <w:szCs w:val="28"/>
        </w:rPr>
        <w:t>,</w:t>
      </w:r>
      <w:r w:rsidR="00E3479B" w:rsidRPr="00BA5217">
        <w:rPr>
          <w:szCs w:val="28"/>
        </w:rPr>
        <w:t xml:space="preserve"> згідно з як</w:t>
      </w:r>
      <w:r w:rsidR="00E3479B">
        <w:rPr>
          <w:szCs w:val="28"/>
        </w:rPr>
        <w:t>им</w:t>
      </w:r>
      <w:r w:rsidR="00E3479B" w:rsidRPr="00BA5217">
        <w:rPr>
          <w:szCs w:val="28"/>
        </w:rPr>
        <w:t xml:space="preserve"> </w:t>
      </w:r>
      <w:r w:rsidR="00E3479B" w:rsidRPr="00BA5217">
        <w:rPr>
          <w:color w:val="000000"/>
          <w:szCs w:val="28"/>
          <w:lang w:eastAsia="uk-UA"/>
        </w:rPr>
        <w:t>Верховна Рада України за поданням Кабінету Міністрів України затверджує перелік об’єктів державної власності, що не підлягають приватизації</w:t>
      </w:r>
      <w:r w:rsidR="00E3479B">
        <w:rPr>
          <w:color w:val="000000"/>
          <w:szCs w:val="28"/>
          <w:lang w:eastAsia="uk-UA"/>
        </w:rPr>
        <w:t>,</w:t>
      </w:r>
      <w:r w:rsidR="00E3479B" w:rsidRPr="00BA5217">
        <w:rPr>
          <w:color w:val="000000"/>
          <w:szCs w:val="28"/>
          <w:lang w:eastAsia="uk-UA"/>
        </w:rPr>
        <w:t xml:space="preserve"> до якого повинні бути включені </w:t>
      </w:r>
      <w:r w:rsidR="00E3479B" w:rsidRPr="00036D87">
        <w:rPr>
          <w:color w:val="000000"/>
          <w:szCs w:val="28"/>
          <w:u w:val="single"/>
          <w:lang w:eastAsia="uk-UA"/>
        </w:rPr>
        <w:t>підприємства з виготовлення та ремонту всіх видів зброї, що перебуває на озброєнні Збройних Сил України, інших утворених відповідно до закону військових формувань, Служби безпеки України</w:t>
      </w:r>
      <w:r w:rsidR="00E3479B" w:rsidRPr="00BA5217">
        <w:rPr>
          <w:color w:val="000000"/>
          <w:szCs w:val="28"/>
          <w:lang w:eastAsia="uk-UA"/>
        </w:rPr>
        <w:t xml:space="preserve">. </w:t>
      </w:r>
    </w:p>
    <w:p w:rsidR="00E3479B" w:rsidRDefault="00E3479B" w:rsidP="00E3479B">
      <w:pPr>
        <w:spacing w:after="0"/>
        <w:ind w:firstLine="540"/>
        <w:rPr>
          <w:rFonts w:eastAsia="Times New Roman" w:cs="Times New Roman"/>
          <w:bCs/>
          <w:szCs w:val="28"/>
          <w:lang w:eastAsia="ru-RU"/>
        </w:rPr>
      </w:pPr>
      <w:r>
        <w:rPr>
          <w:color w:val="000000"/>
          <w:szCs w:val="28"/>
          <w:lang w:eastAsia="uk-UA"/>
        </w:rPr>
        <w:t>Крім цього, оскільки згідно з</w:t>
      </w:r>
      <w:r w:rsidR="00036D87">
        <w:rPr>
          <w:color w:val="000000"/>
          <w:szCs w:val="28"/>
          <w:lang w:eastAsia="uk-UA"/>
        </w:rPr>
        <w:t>і</w:t>
      </w:r>
      <w:r>
        <w:rPr>
          <w:color w:val="000000"/>
          <w:szCs w:val="28"/>
          <w:lang w:eastAsia="uk-UA"/>
        </w:rPr>
        <w:t xml:space="preserve"> ст</w:t>
      </w:r>
      <w:r w:rsidR="00036D87">
        <w:rPr>
          <w:color w:val="000000"/>
          <w:szCs w:val="28"/>
          <w:lang w:eastAsia="uk-UA"/>
        </w:rPr>
        <w:t>аттею</w:t>
      </w:r>
      <w:r>
        <w:rPr>
          <w:color w:val="000000"/>
          <w:szCs w:val="28"/>
          <w:lang w:eastAsia="uk-UA"/>
        </w:rPr>
        <w:t xml:space="preserve"> 17 Конституції України на території України забороняється створення та функціонування будь-</w:t>
      </w:r>
      <w:r>
        <w:rPr>
          <w:color w:val="000000"/>
          <w:szCs w:val="28"/>
          <w:lang w:eastAsia="uk-UA"/>
        </w:rPr>
        <w:lastRenderedPageBreak/>
        <w:t xml:space="preserve">яких збройних формувань, не передбачених законом, у запропонованих змінах до </w:t>
      </w:r>
      <w:r w:rsidRPr="00A62E43">
        <w:rPr>
          <w:color w:val="000000"/>
          <w:szCs w:val="28"/>
          <w:lang w:eastAsia="uk-UA"/>
        </w:rPr>
        <w:t>частини 2 статті 4 Закону України «Про приватизацію державного і комунального майна»</w:t>
      </w:r>
      <w:r>
        <w:rPr>
          <w:color w:val="000000"/>
          <w:szCs w:val="28"/>
          <w:lang w:eastAsia="uk-UA"/>
        </w:rPr>
        <w:t xml:space="preserve"> слово «законодавства» слід замінити на «закону». 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64185" w:rsidRDefault="00464185" w:rsidP="00464185">
      <w:pPr>
        <w:spacing w:after="0"/>
        <w:ind w:firstLine="540"/>
        <w:rPr>
          <w:rFonts w:eastAsia="Times New Roman" w:cs="Times New Roman"/>
          <w:bCs/>
          <w:szCs w:val="28"/>
          <w:lang w:eastAsia="ru-RU"/>
        </w:rPr>
      </w:pPr>
    </w:p>
    <w:p w:rsidR="00036D87" w:rsidRPr="00036D87" w:rsidRDefault="00036D87" w:rsidP="00036D87">
      <w:pPr>
        <w:pStyle w:val="a3"/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036D87">
        <w:rPr>
          <w:rFonts w:eastAsia="Calibri" w:cs="Times New Roman"/>
          <w:szCs w:val="28"/>
          <w:lang w:eastAsia="ru-RU"/>
        </w:rPr>
        <w:t xml:space="preserve">Розділ </w:t>
      </w:r>
      <w:r>
        <w:rPr>
          <w:rFonts w:eastAsia="Calibri" w:cs="Times New Roman"/>
          <w:szCs w:val="28"/>
          <w:lang w:eastAsia="ru-RU"/>
        </w:rPr>
        <w:t xml:space="preserve">ІІІ </w:t>
      </w:r>
      <w:r w:rsidRPr="00036D87">
        <w:rPr>
          <w:rFonts w:eastAsia="Calibri" w:cs="Times New Roman"/>
          <w:szCs w:val="28"/>
          <w:lang w:eastAsia="ru-RU"/>
        </w:rPr>
        <w:t xml:space="preserve">«Прикінцеві </w:t>
      </w:r>
      <w:r>
        <w:rPr>
          <w:rFonts w:eastAsia="Calibri" w:cs="Times New Roman"/>
          <w:szCs w:val="28"/>
          <w:lang w:eastAsia="ru-RU"/>
        </w:rPr>
        <w:t xml:space="preserve">та перехідні </w:t>
      </w:r>
      <w:r w:rsidRPr="00036D87">
        <w:rPr>
          <w:rFonts w:eastAsia="Calibri" w:cs="Times New Roman"/>
          <w:szCs w:val="28"/>
          <w:lang w:eastAsia="ru-RU"/>
        </w:rPr>
        <w:t xml:space="preserve">положення» </w:t>
      </w:r>
      <w:r>
        <w:rPr>
          <w:rFonts w:eastAsia="Calibri" w:cs="Times New Roman"/>
          <w:szCs w:val="28"/>
          <w:lang w:eastAsia="ru-RU"/>
        </w:rPr>
        <w:t xml:space="preserve">проекту </w:t>
      </w:r>
      <w:r w:rsidRPr="00036D87">
        <w:rPr>
          <w:rFonts w:eastAsia="Calibri" w:cs="Times New Roman"/>
          <w:szCs w:val="28"/>
          <w:lang w:eastAsia="ru-RU"/>
        </w:rPr>
        <w:t xml:space="preserve">щодо визначення строку набрання чинності («цей Закон набирає чинності дня, наступного за днем його опублікування») та надання доручення Кабінету Міністрів України </w:t>
      </w:r>
      <w:r w:rsidR="003B588E">
        <w:rPr>
          <w:rFonts w:eastAsia="Calibri" w:cs="Times New Roman"/>
          <w:szCs w:val="28"/>
          <w:lang w:eastAsia="ru-RU"/>
        </w:rPr>
        <w:t>«</w:t>
      </w:r>
      <w:r w:rsidRPr="00036D87">
        <w:rPr>
          <w:rFonts w:eastAsia="Calibri" w:cs="Times New Roman"/>
          <w:szCs w:val="28"/>
          <w:lang w:eastAsia="ru-RU"/>
        </w:rPr>
        <w:t xml:space="preserve">протягом </w:t>
      </w:r>
      <w:r>
        <w:rPr>
          <w:rFonts w:eastAsia="Calibri" w:cs="Times New Roman"/>
          <w:szCs w:val="28"/>
          <w:lang w:eastAsia="ru-RU"/>
        </w:rPr>
        <w:t>трьох</w:t>
      </w:r>
      <w:r w:rsidRPr="00036D87">
        <w:rPr>
          <w:rFonts w:eastAsia="Calibri" w:cs="Times New Roman"/>
          <w:szCs w:val="28"/>
          <w:lang w:eastAsia="ru-RU"/>
        </w:rPr>
        <w:t xml:space="preserve"> місяців з дня </w:t>
      </w:r>
      <w:r>
        <w:rPr>
          <w:rFonts w:eastAsia="Calibri" w:cs="Times New Roman"/>
          <w:szCs w:val="28"/>
          <w:lang w:eastAsia="ru-RU"/>
        </w:rPr>
        <w:t xml:space="preserve">опублікування цього </w:t>
      </w:r>
      <w:r w:rsidRPr="00036D87">
        <w:rPr>
          <w:rFonts w:eastAsia="Calibri" w:cs="Times New Roman"/>
          <w:szCs w:val="28"/>
          <w:lang w:eastAsia="ru-RU"/>
        </w:rPr>
        <w:t>Закон</w:t>
      </w:r>
      <w:r>
        <w:rPr>
          <w:rFonts w:eastAsia="Calibri" w:cs="Times New Roman"/>
          <w:szCs w:val="28"/>
          <w:lang w:eastAsia="ru-RU"/>
        </w:rPr>
        <w:t>у</w:t>
      </w:r>
      <w:r w:rsidR="003B588E">
        <w:rPr>
          <w:rFonts w:eastAsia="Calibri" w:cs="Times New Roman"/>
          <w:szCs w:val="28"/>
          <w:lang w:eastAsia="ru-RU"/>
        </w:rPr>
        <w:t>»</w:t>
      </w:r>
      <w:r w:rsidRPr="00036D87">
        <w:rPr>
          <w:rFonts w:eastAsia="Calibri" w:cs="Times New Roman"/>
          <w:szCs w:val="28"/>
          <w:lang w:eastAsia="ru-RU"/>
        </w:rPr>
        <w:t xml:space="preserve"> привести свої нормативно-правові акти у відповідність із цим Законом</w:t>
      </w:r>
      <w:r w:rsidR="003B588E">
        <w:rPr>
          <w:rFonts w:eastAsia="Calibri" w:cs="Times New Roman"/>
          <w:szCs w:val="28"/>
          <w:lang w:eastAsia="ru-RU"/>
        </w:rPr>
        <w:t xml:space="preserve"> …</w:t>
      </w:r>
      <w:r w:rsidRPr="00036D87">
        <w:rPr>
          <w:rFonts w:eastAsia="Calibri" w:cs="Times New Roman"/>
          <w:szCs w:val="28"/>
          <w:lang w:eastAsia="ru-RU"/>
        </w:rPr>
        <w:t xml:space="preserve">, є юридично некоректними, оскільки реалізація норм </w:t>
      </w:r>
      <w:r w:rsidR="003B588E">
        <w:rPr>
          <w:rFonts w:eastAsia="Calibri" w:cs="Times New Roman"/>
          <w:szCs w:val="28"/>
          <w:lang w:eastAsia="ru-RU"/>
        </w:rPr>
        <w:t>прийнятого з</w:t>
      </w:r>
      <w:r w:rsidRPr="00036D87">
        <w:rPr>
          <w:rFonts w:eastAsia="Calibri" w:cs="Times New Roman"/>
          <w:szCs w:val="28"/>
          <w:lang w:eastAsia="ru-RU"/>
        </w:rPr>
        <w:t>акону ставиться в залежність від прийняття у майбутньому підзаконних нормативно-правових актів.</w:t>
      </w:r>
    </w:p>
    <w:p w:rsidR="004526FB" w:rsidRDefault="004526FB" w:rsidP="004526FB">
      <w:pPr>
        <w:tabs>
          <w:tab w:val="right" w:pos="9356"/>
        </w:tabs>
        <w:spacing w:after="0"/>
        <w:ind w:right="-42" w:firstLine="709"/>
        <w:rPr>
          <w:rStyle w:val="st42"/>
        </w:rPr>
      </w:pPr>
    </w:p>
    <w:p w:rsidR="004526FB" w:rsidRDefault="004526FB" w:rsidP="004526FB">
      <w:pPr>
        <w:tabs>
          <w:tab w:val="right" w:pos="9356"/>
        </w:tabs>
        <w:spacing w:after="0"/>
        <w:ind w:right="-42" w:firstLine="709"/>
        <w:rPr>
          <w:szCs w:val="28"/>
        </w:rPr>
      </w:pPr>
      <w:r>
        <w:rPr>
          <w:szCs w:val="28"/>
        </w:rPr>
        <w:t xml:space="preserve">  </w:t>
      </w:r>
    </w:p>
    <w:p w:rsidR="004526FB" w:rsidRDefault="004526FB" w:rsidP="004526FB">
      <w:pPr>
        <w:tabs>
          <w:tab w:val="right" w:pos="9356"/>
        </w:tabs>
        <w:spacing w:after="0"/>
        <w:ind w:right="-42" w:firstLine="709"/>
        <w:rPr>
          <w:szCs w:val="28"/>
        </w:rPr>
      </w:pPr>
      <w:r>
        <w:rPr>
          <w:szCs w:val="28"/>
        </w:rPr>
        <w:t xml:space="preserve">Проект закону потребує техніко-юридичного доопрацювання. </w:t>
      </w:r>
    </w:p>
    <w:p w:rsidR="004526FB" w:rsidRDefault="004526FB" w:rsidP="004526FB">
      <w:pPr>
        <w:tabs>
          <w:tab w:val="right" w:pos="9356"/>
        </w:tabs>
        <w:spacing w:after="0"/>
        <w:ind w:right="-42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526FB" w:rsidRPr="00D668B5" w:rsidRDefault="004526FB" w:rsidP="004526FB">
      <w:pPr>
        <w:spacing w:after="0"/>
        <w:ind w:firstLine="567"/>
        <w:rPr>
          <w:rFonts w:eastAsia="Times New Roman" w:cs="Times New Roman"/>
          <w:b/>
          <w:bCs/>
          <w:szCs w:val="28"/>
          <w:lang w:eastAsia="ru-RU"/>
        </w:rPr>
      </w:pPr>
    </w:p>
    <w:p w:rsidR="004526FB" w:rsidRPr="00D668B5" w:rsidRDefault="004526FB" w:rsidP="004526FB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D668B5">
        <w:rPr>
          <w:rFonts w:eastAsia="Times New Roman" w:cs="Times New Roman"/>
          <w:b/>
          <w:bCs/>
          <w:szCs w:val="28"/>
          <w:lang w:eastAsia="ru-RU"/>
        </w:rPr>
        <w:t>Заступник Керівника</w:t>
      </w:r>
    </w:p>
    <w:p w:rsidR="004526FB" w:rsidRPr="00D668B5" w:rsidRDefault="004526FB" w:rsidP="004526FB">
      <w:pPr>
        <w:spacing w:after="0"/>
        <w:rPr>
          <w:rFonts w:eastAsia="Times New Roman" w:cs="Times New Roman"/>
          <w:szCs w:val="28"/>
          <w:lang w:eastAsia="ru-RU"/>
        </w:rPr>
      </w:pPr>
      <w:r w:rsidRPr="00D668B5">
        <w:rPr>
          <w:rFonts w:eastAsia="Times New Roman" w:cs="Times New Roman"/>
          <w:b/>
          <w:bCs/>
          <w:szCs w:val="28"/>
          <w:lang w:eastAsia="ru-RU"/>
        </w:rPr>
        <w:t xml:space="preserve">Головного управління </w:t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   В.МІЛОВАНОВ</w:t>
      </w:r>
    </w:p>
    <w:p w:rsidR="004526FB" w:rsidRPr="00954A8C" w:rsidRDefault="004526FB" w:rsidP="004526FB">
      <w:pPr>
        <w:spacing w:after="0"/>
        <w:ind w:firstLine="708"/>
        <w:rPr>
          <w:rFonts w:eastAsia="Times New Roman" w:cs="Times New Roman"/>
          <w:b/>
          <w:iCs/>
          <w:szCs w:val="24"/>
          <w:lang w:eastAsia="ru-RU"/>
        </w:rPr>
      </w:pPr>
    </w:p>
    <w:p w:rsidR="00B60FCA" w:rsidRDefault="00B60FCA"/>
    <w:sectPr w:rsidR="00B60FCA" w:rsidSect="00783692">
      <w:footerReference w:type="default" r:id="rId6"/>
      <w:pgSz w:w="11906" w:h="16838"/>
      <w:pgMar w:top="850" w:right="850" w:bottom="85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A5" w:rsidRDefault="00D835A5">
      <w:pPr>
        <w:spacing w:after="0"/>
      </w:pPr>
      <w:r>
        <w:separator/>
      </w:r>
    </w:p>
  </w:endnote>
  <w:endnote w:type="continuationSeparator" w:id="0">
    <w:p w:rsidR="00D835A5" w:rsidRDefault="00D83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627146"/>
      <w:docPartObj>
        <w:docPartGallery w:val="Page Numbers (Bottom of Page)"/>
        <w:docPartUnique/>
      </w:docPartObj>
    </w:sdtPr>
    <w:sdtEndPr/>
    <w:sdtContent>
      <w:p w:rsidR="00234B7F" w:rsidRDefault="00C12A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47">
          <w:rPr>
            <w:noProof/>
          </w:rPr>
          <w:t>3</w:t>
        </w:r>
        <w:r>
          <w:fldChar w:fldCharType="end"/>
        </w:r>
      </w:p>
    </w:sdtContent>
  </w:sdt>
  <w:p w:rsidR="00783692" w:rsidRDefault="005218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A5" w:rsidRDefault="00D835A5">
      <w:pPr>
        <w:spacing w:after="0"/>
      </w:pPr>
      <w:r>
        <w:separator/>
      </w:r>
    </w:p>
  </w:footnote>
  <w:footnote w:type="continuationSeparator" w:id="0">
    <w:p w:rsidR="00D835A5" w:rsidRDefault="00D835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B"/>
    <w:rsid w:val="00036D87"/>
    <w:rsid w:val="003B588E"/>
    <w:rsid w:val="004365CF"/>
    <w:rsid w:val="004526FB"/>
    <w:rsid w:val="00464185"/>
    <w:rsid w:val="00521847"/>
    <w:rsid w:val="00716FFB"/>
    <w:rsid w:val="009269D3"/>
    <w:rsid w:val="00985D21"/>
    <w:rsid w:val="00AA25D6"/>
    <w:rsid w:val="00B60FCA"/>
    <w:rsid w:val="00C12A49"/>
    <w:rsid w:val="00D835A5"/>
    <w:rsid w:val="00E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0BC8"/>
  <w15:chartTrackingRefBased/>
  <w15:docId w15:val="{77D299C3-B29B-469C-9A53-E9F278A6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4526FB"/>
    <w:rPr>
      <w:rFonts w:ascii="Times New Roman" w:hAnsi="Times New Roman" w:cs="Times New Roman"/>
      <w:color w:val="000000"/>
    </w:rPr>
  </w:style>
  <w:style w:type="paragraph" w:styleId="a3">
    <w:name w:val="No Spacing"/>
    <w:uiPriority w:val="1"/>
    <w:qFormat/>
    <w:rsid w:val="004526FB"/>
    <w:pPr>
      <w:spacing w:after="0"/>
    </w:pPr>
  </w:style>
  <w:style w:type="paragraph" w:styleId="a4">
    <w:name w:val="footer"/>
    <w:basedOn w:val="a"/>
    <w:link w:val="a5"/>
    <w:uiPriority w:val="99"/>
    <w:unhideWhenUsed/>
    <w:rsid w:val="004526FB"/>
    <w:pPr>
      <w:tabs>
        <w:tab w:val="center" w:pos="4819"/>
        <w:tab w:val="right" w:pos="9639"/>
      </w:tabs>
      <w:spacing w:after="0"/>
    </w:pPr>
  </w:style>
  <w:style w:type="character" w:customStyle="1" w:styleId="a5">
    <w:name w:val="Нижній колонтитул Знак"/>
    <w:basedOn w:val="a0"/>
    <w:link w:val="a4"/>
    <w:uiPriority w:val="99"/>
    <w:rsid w:val="004526FB"/>
  </w:style>
  <w:style w:type="character" w:customStyle="1" w:styleId="st24">
    <w:name w:val="st24"/>
    <w:uiPriority w:val="99"/>
    <w:rsid w:val="004526FB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B58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3530</Words>
  <Characters>2013</Characters>
  <Application>Microsoft Office Word</Application>
  <DocSecurity>4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Кармаза Олександра Олександрівна</dc:creator>
  <cp:keywords/>
  <dc:description/>
  <cp:lastModifiedBy>Зайцева Тетяна Олександрівна</cp:lastModifiedBy>
  <cp:revision>2</cp:revision>
  <cp:lastPrinted>2019-10-01T07:36:00Z</cp:lastPrinted>
  <dcterms:created xsi:type="dcterms:W3CDTF">2019-10-01T12:17:00Z</dcterms:created>
  <dcterms:modified xsi:type="dcterms:W3CDTF">2019-10-01T12:17:00Z</dcterms:modified>
</cp:coreProperties>
</file>