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32" w:rsidRPr="002B38D8" w:rsidRDefault="002B38D8" w:rsidP="002B38D8">
      <w:pPr>
        <w:ind w:left="6521"/>
      </w:pPr>
      <w:r>
        <w:t xml:space="preserve">         </w:t>
      </w:r>
      <w:r w:rsidR="00364732" w:rsidRPr="002B38D8">
        <w:t xml:space="preserve">До реєстр. № </w:t>
      </w:r>
      <w:r w:rsidR="00E315FE" w:rsidRPr="002B38D8">
        <w:t>2163</w:t>
      </w:r>
    </w:p>
    <w:p w:rsidR="00B40CD1" w:rsidRPr="002B38D8" w:rsidRDefault="002B38D8" w:rsidP="002B38D8">
      <w:pPr>
        <w:ind w:left="6096" w:firstLine="141"/>
      </w:pPr>
      <w:r>
        <w:t xml:space="preserve">  </w:t>
      </w:r>
      <w:r w:rsidR="0036175A" w:rsidRPr="002B38D8">
        <w:t xml:space="preserve">від </w:t>
      </w:r>
      <w:r w:rsidR="00B40CD1" w:rsidRPr="002B38D8">
        <w:t>04</w:t>
      </w:r>
      <w:r w:rsidR="00364732" w:rsidRPr="002B38D8">
        <w:t>.</w:t>
      </w:r>
      <w:r w:rsidR="00B40CD1" w:rsidRPr="002B38D8">
        <w:t>11</w:t>
      </w:r>
      <w:r w:rsidR="00364732" w:rsidRPr="002B38D8">
        <w:t>.2019</w:t>
      </w:r>
      <w:r w:rsidR="00B40CD1" w:rsidRPr="002B38D8">
        <w:t>,</w:t>
      </w:r>
      <w:r w:rsidRPr="002A3618">
        <w:rPr>
          <w:lang w:val="ru-RU"/>
        </w:rPr>
        <w:t xml:space="preserve"> </w:t>
      </w:r>
      <w:r>
        <w:t>д</w:t>
      </w:r>
      <w:r w:rsidR="00B40CD1" w:rsidRPr="002B38D8">
        <w:t>оопрацьований</w:t>
      </w:r>
    </w:p>
    <w:p w:rsidR="00364732" w:rsidRPr="001C1B6B" w:rsidRDefault="00364732" w:rsidP="00364732">
      <w:pPr>
        <w:ind w:left="4500"/>
        <w:rPr>
          <w:b/>
          <w:sz w:val="28"/>
          <w:szCs w:val="28"/>
        </w:rPr>
      </w:pPr>
    </w:p>
    <w:p w:rsidR="00364732" w:rsidRPr="001C1B6B" w:rsidRDefault="00364732" w:rsidP="00364732">
      <w:pPr>
        <w:rPr>
          <w:sz w:val="28"/>
          <w:szCs w:val="28"/>
        </w:rPr>
      </w:pPr>
      <w:r w:rsidRPr="001C1B6B">
        <w:rPr>
          <w:sz w:val="28"/>
          <w:szCs w:val="28"/>
        </w:rPr>
        <w:t xml:space="preserve">                                                                                                                   </w:t>
      </w:r>
    </w:p>
    <w:p w:rsidR="00D116B2" w:rsidRDefault="00364732" w:rsidP="002B38D8">
      <w:pPr>
        <w:rPr>
          <w:sz w:val="28"/>
          <w:szCs w:val="28"/>
        </w:rPr>
      </w:pPr>
      <w:r w:rsidRPr="001C1B6B">
        <w:rPr>
          <w:sz w:val="28"/>
          <w:szCs w:val="28"/>
        </w:rPr>
        <w:t xml:space="preserve">                                                               </w:t>
      </w:r>
    </w:p>
    <w:p w:rsidR="002B38D8" w:rsidRDefault="002B38D8" w:rsidP="002B38D8">
      <w:pPr>
        <w:rPr>
          <w:sz w:val="28"/>
          <w:szCs w:val="28"/>
        </w:rPr>
      </w:pPr>
    </w:p>
    <w:p w:rsidR="002B38D8" w:rsidRDefault="002B38D8" w:rsidP="002B38D8">
      <w:pPr>
        <w:rPr>
          <w:sz w:val="28"/>
          <w:szCs w:val="28"/>
        </w:rPr>
      </w:pPr>
    </w:p>
    <w:p w:rsidR="002B38D8" w:rsidRDefault="002B38D8" w:rsidP="002B38D8">
      <w:pPr>
        <w:rPr>
          <w:sz w:val="28"/>
          <w:szCs w:val="28"/>
        </w:rPr>
      </w:pPr>
    </w:p>
    <w:p w:rsidR="002B38D8" w:rsidRDefault="002B38D8" w:rsidP="002B38D8">
      <w:pPr>
        <w:rPr>
          <w:sz w:val="28"/>
          <w:szCs w:val="28"/>
        </w:rPr>
      </w:pPr>
    </w:p>
    <w:p w:rsidR="002B38D8" w:rsidRDefault="002B38D8" w:rsidP="002B38D8">
      <w:pPr>
        <w:rPr>
          <w:sz w:val="28"/>
          <w:szCs w:val="28"/>
        </w:rPr>
      </w:pPr>
    </w:p>
    <w:p w:rsidR="002B38D8" w:rsidRDefault="002B38D8" w:rsidP="002B38D8">
      <w:pPr>
        <w:rPr>
          <w:sz w:val="28"/>
          <w:szCs w:val="28"/>
        </w:rPr>
      </w:pPr>
    </w:p>
    <w:p w:rsidR="002B38D8" w:rsidRDefault="002B38D8" w:rsidP="002B38D8">
      <w:pPr>
        <w:rPr>
          <w:sz w:val="28"/>
          <w:szCs w:val="28"/>
        </w:rPr>
      </w:pPr>
    </w:p>
    <w:p w:rsidR="002B38D8" w:rsidRPr="007F0636" w:rsidRDefault="002B38D8" w:rsidP="002B38D8">
      <w:pPr>
        <w:rPr>
          <w:b/>
          <w:sz w:val="28"/>
          <w:szCs w:val="28"/>
        </w:rPr>
      </w:pPr>
      <w:r w:rsidRPr="007F0636">
        <w:rPr>
          <w:b/>
          <w:sz w:val="28"/>
          <w:szCs w:val="28"/>
          <w:lang w:val="ru-RU"/>
        </w:rPr>
        <w:t xml:space="preserve">                                                                                 </w:t>
      </w:r>
      <w:r w:rsidRPr="007F0636">
        <w:rPr>
          <w:b/>
          <w:sz w:val="28"/>
          <w:szCs w:val="28"/>
        </w:rPr>
        <w:t>ВЕРХОВНА РАДА УКРАЇНИ</w:t>
      </w:r>
    </w:p>
    <w:p w:rsidR="002B38D8" w:rsidRPr="007F0636" w:rsidRDefault="002B38D8" w:rsidP="002B38D8">
      <w:pPr>
        <w:rPr>
          <w:sz w:val="28"/>
          <w:szCs w:val="28"/>
        </w:rPr>
      </w:pPr>
    </w:p>
    <w:p w:rsidR="002B38D8" w:rsidRPr="007F0636" w:rsidRDefault="002B38D8" w:rsidP="002B38D8">
      <w:pPr>
        <w:rPr>
          <w:b/>
          <w:bCs/>
          <w:sz w:val="28"/>
          <w:szCs w:val="28"/>
        </w:rPr>
      </w:pPr>
    </w:p>
    <w:p w:rsidR="00364732" w:rsidRPr="007F0636" w:rsidRDefault="00364732">
      <w:pPr>
        <w:rPr>
          <w:b/>
          <w:bCs/>
          <w:sz w:val="28"/>
          <w:szCs w:val="28"/>
        </w:rPr>
      </w:pPr>
      <w:r w:rsidRPr="007F0636">
        <w:rPr>
          <w:b/>
          <w:bCs/>
          <w:sz w:val="28"/>
          <w:szCs w:val="28"/>
        </w:rPr>
        <w:t xml:space="preserve">                                                        ВИСНОВОК</w:t>
      </w:r>
    </w:p>
    <w:p w:rsidR="00E315FE" w:rsidRPr="007F0636" w:rsidRDefault="00364732" w:rsidP="00E315FE">
      <w:pPr>
        <w:pStyle w:val="3"/>
        <w:spacing w:before="0" w:beforeAutospacing="0" w:after="0" w:afterAutospacing="0"/>
        <w:ind w:firstLine="720"/>
        <w:jc w:val="both"/>
        <w:rPr>
          <w:sz w:val="28"/>
          <w:szCs w:val="28"/>
          <w:lang w:val="uk-UA"/>
        </w:rPr>
      </w:pPr>
      <w:r w:rsidRPr="007F0636">
        <w:rPr>
          <w:sz w:val="28"/>
          <w:szCs w:val="28"/>
          <w:lang w:val="uk-UA"/>
        </w:rPr>
        <w:t xml:space="preserve">на проект Постанови Верховної Ради України </w:t>
      </w:r>
      <w:r w:rsidR="00E315FE" w:rsidRPr="007F0636">
        <w:rPr>
          <w:sz w:val="28"/>
          <w:szCs w:val="28"/>
          <w:lang w:val="uk-UA"/>
        </w:rPr>
        <w:t xml:space="preserve">«Про утворення Тимчасової слідчої комісії Верховної Ради України  для проведення розслідування відомостей щодо укладання Угоди між Міністерством фінансів України та Спеціальним комітетом кредиторів з реструктуризації зовнішнього боргу у 2015 році», внесений народним депутатом України </w:t>
      </w:r>
      <w:proofErr w:type="spellStart"/>
      <w:r w:rsidR="00E315FE" w:rsidRPr="007F0636">
        <w:rPr>
          <w:sz w:val="28"/>
          <w:szCs w:val="28"/>
          <w:lang w:val="uk-UA"/>
        </w:rPr>
        <w:t>Бужанським</w:t>
      </w:r>
      <w:proofErr w:type="spellEnd"/>
      <w:r w:rsidR="00E315FE" w:rsidRPr="007F0636">
        <w:rPr>
          <w:sz w:val="28"/>
          <w:szCs w:val="28"/>
          <w:lang w:val="uk-UA"/>
        </w:rPr>
        <w:t xml:space="preserve"> М.А. (реєстр. № 2163 від </w:t>
      </w:r>
      <w:r w:rsidR="00B40CD1" w:rsidRPr="007F0636">
        <w:rPr>
          <w:sz w:val="28"/>
          <w:szCs w:val="28"/>
          <w:lang w:val="uk-UA"/>
        </w:rPr>
        <w:t>04</w:t>
      </w:r>
      <w:r w:rsidR="00E315FE" w:rsidRPr="007F0636">
        <w:rPr>
          <w:sz w:val="28"/>
          <w:szCs w:val="28"/>
          <w:lang w:val="uk-UA"/>
        </w:rPr>
        <w:t>.</w:t>
      </w:r>
      <w:r w:rsidR="00B40CD1" w:rsidRPr="007F0636">
        <w:rPr>
          <w:sz w:val="28"/>
          <w:szCs w:val="28"/>
          <w:lang w:val="uk-UA"/>
        </w:rPr>
        <w:t>11</w:t>
      </w:r>
      <w:r w:rsidR="00E315FE" w:rsidRPr="007F0636">
        <w:rPr>
          <w:sz w:val="28"/>
          <w:szCs w:val="28"/>
          <w:lang w:val="uk-UA"/>
        </w:rPr>
        <w:t>.2019</w:t>
      </w:r>
      <w:r w:rsidR="00B40CD1" w:rsidRPr="007F0636">
        <w:rPr>
          <w:sz w:val="28"/>
          <w:szCs w:val="28"/>
          <w:lang w:val="uk-UA"/>
        </w:rPr>
        <w:t>, доопрацьований</w:t>
      </w:r>
      <w:r w:rsidR="00E315FE" w:rsidRPr="007F0636">
        <w:rPr>
          <w:sz w:val="28"/>
          <w:szCs w:val="28"/>
          <w:lang w:val="uk-UA"/>
        </w:rPr>
        <w:t>)</w:t>
      </w:r>
    </w:p>
    <w:p w:rsidR="00364732" w:rsidRPr="007F0636" w:rsidRDefault="00364732" w:rsidP="00E315FE">
      <w:pPr>
        <w:pStyle w:val="3"/>
        <w:spacing w:before="0" w:beforeAutospacing="0" w:after="0" w:afterAutospacing="0"/>
        <w:ind w:firstLine="720"/>
        <w:jc w:val="both"/>
        <w:rPr>
          <w:sz w:val="28"/>
          <w:szCs w:val="28"/>
          <w:lang w:val="uk-UA"/>
        </w:rPr>
      </w:pPr>
    </w:p>
    <w:p w:rsidR="00364732" w:rsidRPr="007F0636" w:rsidRDefault="002B38D8" w:rsidP="001C42BC">
      <w:pPr>
        <w:pStyle w:val="3"/>
        <w:spacing w:before="0" w:beforeAutospacing="0" w:after="0" w:afterAutospacing="0"/>
        <w:ind w:firstLine="720"/>
        <w:jc w:val="both"/>
        <w:rPr>
          <w:b w:val="0"/>
          <w:sz w:val="28"/>
          <w:szCs w:val="28"/>
          <w:lang w:val="uk-UA"/>
        </w:rPr>
      </w:pPr>
      <w:r w:rsidRPr="007F0636">
        <w:rPr>
          <w:b w:val="0"/>
          <w:sz w:val="28"/>
          <w:szCs w:val="28"/>
          <w:lang w:val="uk-UA"/>
        </w:rPr>
        <w:t>Комітет на засіданні 17 листопада 2019 року (протокол № 16) розглянув з</w:t>
      </w:r>
      <w:r w:rsidR="00364732" w:rsidRPr="007F0636">
        <w:rPr>
          <w:b w:val="0"/>
          <w:sz w:val="28"/>
          <w:szCs w:val="28"/>
          <w:lang w:val="uk-UA"/>
        </w:rPr>
        <w:t xml:space="preserve">а дорученням Голови Верховної Ради України Разумкова Д.О. від </w:t>
      </w:r>
      <w:r w:rsidR="00E27FF6" w:rsidRPr="007F0636">
        <w:rPr>
          <w:b w:val="0"/>
          <w:sz w:val="28"/>
          <w:szCs w:val="28"/>
          <w:lang w:val="uk-UA"/>
        </w:rPr>
        <w:t xml:space="preserve"> </w:t>
      </w:r>
      <w:r w:rsidR="004F596A" w:rsidRPr="007F0636">
        <w:rPr>
          <w:b w:val="0"/>
          <w:sz w:val="28"/>
          <w:szCs w:val="28"/>
          <w:lang w:val="uk-UA"/>
        </w:rPr>
        <w:t>4</w:t>
      </w:r>
      <w:r w:rsidR="00364732" w:rsidRPr="007F0636">
        <w:rPr>
          <w:b w:val="0"/>
          <w:sz w:val="28"/>
          <w:szCs w:val="28"/>
          <w:lang w:val="uk-UA"/>
        </w:rPr>
        <w:t xml:space="preserve"> </w:t>
      </w:r>
      <w:r w:rsidR="00B40CD1" w:rsidRPr="007F0636">
        <w:rPr>
          <w:b w:val="0"/>
          <w:sz w:val="28"/>
          <w:szCs w:val="28"/>
          <w:lang w:val="uk-UA"/>
        </w:rPr>
        <w:t>листопада</w:t>
      </w:r>
      <w:r w:rsidR="00364732" w:rsidRPr="007F0636">
        <w:rPr>
          <w:b w:val="0"/>
          <w:sz w:val="28"/>
          <w:szCs w:val="28"/>
          <w:lang w:val="uk-UA"/>
        </w:rPr>
        <w:t xml:space="preserve"> </w:t>
      </w:r>
      <w:proofErr w:type="spellStart"/>
      <w:r w:rsidRPr="007F0636">
        <w:rPr>
          <w:b w:val="0"/>
          <w:sz w:val="28"/>
          <w:szCs w:val="28"/>
          <w:lang w:val="uk-UA"/>
        </w:rPr>
        <w:t>ц.р</w:t>
      </w:r>
      <w:proofErr w:type="spellEnd"/>
      <w:r w:rsidRPr="007F0636">
        <w:rPr>
          <w:b w:val="0"/>
          <w:sz w:val="28"/>
          <w:szCs w:val="28"/>
          <w:lang w:val="uk-UA"/>
        </w:rPr>
        <w:t>.</w:t>
      </w:r>
      <w:r w:rsidR="00364732" w:rsidRPr="007F0636">
        <w:rPr>
          <w:b w:val="0"/>
          <w:sz w:val="28"/>
          <w:szCs w:val="28"/>
          <w:lang w:val="uk-UA"/>
        </w:rPr>
        <w:t xml:space="preserve"> </w:t>
      </w:r>
      <w:r w:rsidR="006945F7" w:rsidRPr="007F0636">
        <w:rPr>
          <w:b w:val="0"/>
          <w:sz w:val="28"/>
          <w:szCs w:val="28"/>
          <w:lang w:val="uk-UA"/>
        </w:rPr>
        <w:t>проект Постанови Верховної Ради України</w:t>
      </w:r>
      <w:r w:rsidR="00AB4EBD" w:rsidRPr="007F0636">
        <w:rPr>
          <w:b w:val="0"/>
          <w:sz w:val="28"/>
          <w:szCs w:val="28"/>
          <w:lang w:val="uk-UA"/>
        </w:rPr>
        <w:t xml:space="preserve"> «Про утворення Тимчасової слідчої комісії Верховної Ради України  для проведення розслідування відомостей щодо укладання Угоди між Міністерством фінансів України та Спеціальним комітетом кредиторів з реструктуризації зовнішнього боргу у 2015 році», внесений народним депутатом України </w:t>
      </w:r>
      <w:proofErr w:type="spellStart"/>
      <w:r w:rsidR="00AB4EBD" w:rsidRPr="007F0636">
        <w:rPr>
          <w:b w:val="0"/>
          <w:sz w:val="28"/>
          <w:szCs w:val="28"/>
          <w:lang w:val="uk-UA"/>
        </w:rPr>
        <w:t>Бужанським</w:t>
      </w:r>
      <w:proofErr w:type="spellEnd"/>
      <w:r w:rsidR="00AB4EBD" w:rsidRPr="007F0636">
        <w:rPr>
          <w:b w:val="0"/>
          <w:sz w:val="28"/>
          <w:szCs w:val="28"/>
          <w:lang w:val="uk-UA"/>
        </w:rPr>
        <w:t xml:space="preserve"> М.А. (реєстр. № 2163 від 04.11.2019, доопрацьований)</w:t>
      </w:r>
      <w:r w:rsidR="0036175A" w:rsidRPr="007F0636">
        <w:rPr>
          <w:b w:val="0"/>
          <w:sz w:val="28"/>
          <w:szCs w:val="28"/>
          <w:lang w:val="uk-UA"/>
        </w:rPr>
        <w:t>,</w:t>
      </w:r>
      <w:r w:rsidR="006945F7" w:rsidRPr="007F0636">
        <w:rPr>
          <w:b w:val="0"/>
          <w:sz w:val="28"/>
          <w:szCs w:val="28"/>
          <w:lang w:val="uk-UA"/>
        </w:rPr>
        <w:t xml:space="preserve"> </w:t>
      </w:r>
      <w:r w:rsidR="00364732" w:rsidRPr="007F0636">
        <w:rPr>
          <w:b w:val="0"/>
          <w:sz w:val="28"/>
          <w:szCs w:val="28"/>
          <w:lang w:val="uk-UA"/>
        </w:rPr>
        <w:t>на відповідність оформлення та реєстрації вимогам закону, Регламенту Верховної Ради України та прийняти</w:t>
      </w:r>
      <w:r w:rsidR="0036175A" w:rsidRPr="007F0636">
        <w:rPr>
          <w:b w:val="0"/>
          <w:sz w:val="28"/>
          <w:szCs w:val="28"/>
          <w:lang w:val="uk-UA"/>
        </w:rPr>
        <w:t>м</w:t>
      </w:r>
      <w:r w:rsidR="00364732" w:rsidRPr="007F0636">
        <w:rPr>
          <w:b w:val="0"/>
          <w:sz w:val="28"/>
          <w:szCs w:val="28"/>
          <w:lang w:val="uk-UA"/>
        </w:rPr>
        <w:t xml:space="preserve"> відповідно до них нормативно-правови</w:t>
      </w:r>
      <w:r w:rsidR="0036175A" w:rsidRPr="007F0636">
        <w:rPr>
          <w:b w:val="0"/>
          <w:sz w:val="28"/>
          <w:szCs w:val="28"/>
          <w:lang w:val="uk-UA"/>
        </w:rPr>
        <w:t>м</w:t>
      </w:r>
      <w:r w:rsidR="00364732" w:rsidRPr="007F0636">
        <w:rPr>
          <w:b w:val="0"/>
          <w:sz w:val="28"/>
          <w:szCs w:val="28"/>
          <w:lang w:val="uk-UA"/>
        </w:rPr>
        <w:t xml:space="preserve"> актам.</w:t>
      </w:r>
    </w:p>
    <w:p w:rsidR="007A3765" w:rsidRPr="007F0636" w:rsidRDefault="00364732" w:rsidP="001C42BC">
      <w:pPr>
        <w:pStyle w:val="3"/>
        <w:spacing w:before="0" w:beforeAutospacing="0" w:after="0" w:afterAutospacing="0"/>
        <w:ind w:firstLine="720"/>
        <w:jc w:val="both"/>
        <w:rPr>
          <w:b w:val="0"/>
          <w:sz w:val="28"/>
          <w:szCs w:val="28"/>
          <w:lang w:val="uk-UA"/>
        </w:rPr>
      </w:pPr>
      <w:r w:rsidRPr="007F0636">
        <w:rPr>
          <w:b w:val="0"/>
          <w:sz w:val="28"/>
          <w:szCs w:val="28"/>
          <w:lang w:val="uk-UA"/>
        </w:rPr>
        <w:t xml:space="preserve">Проектом Постанови пропонується </w:t>
      </w:r>
      <w:r w:rsidR="00C21D1C" w:rsidRPr="007F0636">
        <w:rPr>
          <w:b w:val="0"/>
          <w:sz w:val="28"/>
          <w:szCs w:val="28"/>
          <w:lang w:val="uk-UA"/>
        </w:rPr>
        <w:t>утворити тимчасову слідчу комісію з</w:t>
      </w:r>
      <w:r w:rsidR="00C21D1C" w:rsidRPr="007F0636">
        <w:rPr>
          <w:sz w:val="28"/>
          <w:szCs w:val="28"/>
          <w:lang w:val="uk-UA"/>
        </w:rPr>
        <w:t xml:space="preserve"> </w:t>
      </w:r>
      <w:r w:rsidR="00C21D1C" w:rsidRPr="007F0636">
        <w:rPr>
          <w:b w:val="0"/>
          <w:sz w:val="28"/>
          <w:szCs w:val="28"/>
          <w:lang w:val="uk-UA"/>
        </w:rPr>
        <w:t xml:space="preserve">метою </w:t>
      </w:r>
      <w:r w:rsidR="007A3765" w:rsidRPr="007F0636">
        <w:rPr>
          <w:b w:val="0"/>
          <w:sz w:val="28"/>
          <w:szCs w:val="28"/>
          <w:lang w:val="uk-UA"/>
        </w:rPr>
        <w:t>проведення розслідування відомостей щодо укладання Угоди між Міністерством фінансів України та Спеціальним комітетом кредиторів з реструктуризації зовнішнього боргу у 2015 році.</w:t>
      </w:r>
    </w:p>
    <w:p w:rsidR="00A35989" w:rsidRPr="007F0636" w:rsidRDefault="002B38D8" w:rsidP="001C42BC">
      <w:pPr>
        <w:ind w:firstLine="720"/>
        <w:jc w:val="both"/>
        <w:rPr>
          <w:sz w:val="28"/>
          <w:szCs w:val="28"/>
        </w:rPr>
      </w:pPr>
      <w:r w:rsidRPr="007F0636">
        <w:rPr>
          <w:sz w:val="28"/>
          <w:szCs w:val="28"/>
        </w:rPr>
        <w:t>Комітет і</w:t>
      </w:r>
      <w:r w:rsidR="00A35989" w:rsidRPr="007F0636">
        <w:rPr>
          <w:sz w:val="28"/>
          <w:szCs w:val="28"/>
        </w:rPr>
        <w:t xml:space="preserve">нформує, що </w:t>
      </w:r>
      <w:r w:rsidR="002A3618" w:rsidRPr="007F0636">
        <w:rPr>
          <w:sz w:val="28"/>
          <w:szCs w:val="28"/>
        </w:rPr>
        <w:t xml:space="preserve">на </w:t>
      </w:r>
      <w:r w:rsidR="00A35989" w:rsidRPr="007F0636">
        <w:rPr>
          <w:sz w:val="28"/>
          <w:szCs w:val="28"/>
        </w:rPr>
        <w:t xml:space="preserve">засіданні </w:t>
      </w:r>
      <w:r w:rsidR="002A3618" w:rsidRPr="007F0636">
        <w:rPr>
          <w:sz w:val="28"/>
          <w:szCs w:val="28"/>
        </w:rPr>
        <w:t>Комітет</w:t>
      </w:r>
      <w:r w:rsidR="002A3618" w:rsidRPr="007F0636">
        <w:rPr>
          <w:sz w:val="28"/>
          <w:szCs w:val="28"/>
        </w:rPr>
        <w:t xml:space="preserve">у </w:t>
      </w:r>
      <w:r w:rsidR="00A35989" w:rsidRPr="007F0636">
        <w:rPr>
          <w:sz w:val="28"/>
          <w:szCs w:val="28"/>
        </w:rPr>
        <w:t xml:space="preserve">16 жовтня 2019 року (протокол № 11) </w:t>
      </w:r>
      <w:r w:rsidR="002A3618" w:rsidRPr="007F0636">
        <w:rPr>
          <w:sz w:val="28"/>
          <w:szCs w:val="28"/>
        </w:rPr>
        <w:t xml:space="preserve">вже </w:t>
      </w:r>
      <w:r w:rsidR="00A35989" w:rsidRPr="007F0636">
        <w:rPr>
          <w:sz w:val="28"/>
          <w:szCs w:val="28"/>
        </w:rPr>
        <w:t>розгля</w:t>
      </w:r>
      <w:r w:rsidR="002A3618" w:rsidRPr="007F0636">
        <w:rPr>
          <w:sz w:val="28"/>
          <w:szCs w:val="28"/>
        </w:rPr>
        <w:t>дався</w:t>
      </w:r>
      <w:r w:rsidR="00A35989" w:rsidRPr="007F0636">
        <w:rPr>
          <w:sz w:val="28"/>
          <w:szCs w:val="28"/>
        </w:rPr>
        <w:t xml:space="preserve"> проект Постанови Верховної Ради України «Про утворення Тимчасової слідчої комісії Верховної Ради України для проведення розслідування відомостей щодо укладання Угоди між Міністерством фінансів України та Спеціальним комітетом кредиторів з реструктуризації зовнішнього боргу у 2015 році», внесений народним депутатом України </w:t>
      </w:r>
      <w:proofErr w:type="spellStart"/>
      <w:r w:rsidR="00A35989" w:rsidRPr="007F0636">
        <w:rPr>
          <w:sz w:val="28"/>
          <w:szCs w:val="28"/>
        </w:rPr>
        <w:t>Бужанським</w:t>
      </w:r>
      <w:proofErr w:type="spellEnd"/>
      <w:r w:rsidR="00A35989" w:rsidRPr="007F0636">
        <w:rPr>
          <w:sz w:val="28"/>
          <w:szCs w:val="28"/>
        </w:rPr>
        <w:t xml:space="preserve"> М.А. (реєстр. № 2163 від 20.09.2019)</w:t>
      </w:r>
      <w:r w:rsidR="00A35989" w:rsidRPr="007F0636">
        <w:rPr>
          <w:bCs/>
          <w:sz w:val="28"/>
          <w:szCs w:val="28"/>
        </w:rPr>
        <w:t xml:space="preserve">, та </w:t>
      </w:r>
      <w:r w:rsidR="002A3618" w:rsidRPr="007F0636">
        <w:rPr>
          <w:bCs/>
          <w:sz w:val="28"/>
          <w:szCs w:val="28"/>
        </w:rPr>
        <w:t>з огляду на те</w:t>
      </w:r>
      <w:r w:rsidR="00A35989" w:rsidRPr="007F0636">
        <w:rPr>
          <w:bCs/>
          <w:sz w:val="28"/>
          <w:szCs w:val="28"/>
        </w:rPr>
        <w:t xml:space="preserve">, що він був </w:t>
      </w:r>
      <w:r w:rsidR="00A35989" w:rsidRPr="007F0636">
        <w:rPr>
          <w:sz w:val="28"/>
          <w:szCs w:val="28"/>
        </w:rPr>
        <w:t xml:space="preserve">оформлений без дотримання вимог статей 85, 87 Регламенту Верховної Ради України, </w:t>
      </w:r>
      <w:r w:rsidR="00F93EC5" w:rsidRPr="007F0636">
        <w:rPr>
          <w:sz w:val="28"/>
          <w:szCs w:val="28"/>
        </w:rPr>
        <w:t>зокрема,</w:t>
      </w:r>
      <w:r w:rsidR="00A35989" w:rsidRPr="007F0636">
        <w:rPr>
          <w:sz w:val="28"/>
          <w:szCs w:val="28"/>
        </w:rPr>
        <w:t xml:space="preserve"> </w:t>
      </w:r>
      <w:r w:rsidR="002A760C" w:rsidRPr="007F0636">
        <w:rPr>
          <w:sz w:val="28"/>
          <w:szCs w:val="28"/>
        </w:rPr>
        <w:t>відсутні: письмове</w:t>
      </w:r>
      <w:r w:rsidR="00A35989" w:rsidRPr="007F0636">
        <w:rPr>
          <w:sz w:val="28"/>
          <w:szCs w:val="28"/>
        </w:rPr>
        <w:t xml:space="preserve"> погодження </w:t>
      </w:r>
      <w:r w:rsidR="002A760C" w:rsidRPr="007F0636">
        <w:rPr>
          <w:sz w:val="28"/>
          <w:szCs w:val="28"/>
        </w:rPr>
        <w:t xml:space="preserve">депутатської фракції </w:t>
      </w:r>
      <w:r w:rsidR="002A760C" w:rsidRPr="007F0636">
        <w:rPr>
          <w:sz w:val="28"/>
          <w:szCs w:val="28"/>
        </w:rPr>
        <w:lastRenderedPageBreak/>
        <w:t xml:space="preserve">ПОЛІТИЧНОЇ ПАРТІЇ «СЛУГА НАРОДУ» про обрання народного депутата України  </w:t>
      </w:r>
      <w:proofErr w:type="spellStart"/>
      <w:r w:rsidR="002A760C" w:rsidRPr="007F0636">
        <w:rPr>
          <w:sz w:val="28"/>
          <w:szCs w:val="28"/>
        </w:rPr>
        <w:t>Бужанського</w:t>
      </w:r>
      <w:proofErr w:type="spellEnd"/>
      <w:r w:rsidR="002A760C" w:rsidRPr="007F0636">
        <w:rPr>
          <w:sz w:val="28"/>
          <w:szCs w:val="28"/>
        </w:rPr>
        <w:t xml:space="preserve"> М.А. до складу утворюваної тимчасової слідчої комісії, а також </w:t>
      </w:r>
      <w:r w:rsidR="002A760C" w:rsidRPr="007F0636">
        <w:rPr>
          <w:sz w:val="28"/>
          <w:szCs w:val="28"/>
          <w:lang w:bidi="he-IL"/>
        </w:rPr>
        <w:t xml:space="preserve">пропозиція щодо кандидатури заступника голови цієї комісії (вимоги частин третьої, четвертої статті 85 Регламенту Верховної Ради України), </w:t>
      </w:r>
      <w:r w:rsidR="00F93EC5" w:rsidRPr="007F0636">
        <w:rPr>
          <w:sz w:val="28"/>
          <w:szCs w:val="28"/>
          <w:lang w:bidi="he-IL"/>
        </w:rPr>
        <w:t>а також Комітетом було висловлен</w:t>
      </w:r>
      <w:r w:rsidR="00CF7000" w:rsidRPr="007F0636">
        <w:rPr>
          <w:sz w:val="28"/>
          <w:szCs w:val="28"/>
          <w:lang w:bidi="he-IL"/>
        </w:rPr>
        <w:t>о</w:t>
      </w:r>
      <w:r w:rsidR="00F93EC5" w:rsidRPr="007F0636">
        <w:rPr>
          <w:sz w:val="28"/>
          <w:szCs w:val="28"/>
          <w:lang w:bidi="he-IL"/>
        </w:rPr>
        <w:t xml:space="preserve"> зауваження до </w:t>
      </w:r>
      <w:r w:rsidR="00F93EC5" w:rsidRPr="007F0636">
        <w:rPr>
          <w:bCs/>
          <w:sz w:val="28"/>
          <w:szCs w:val="28"/>
        </w:rPr>
        <w:t xml:space="preserve">завдань тимчасової слідчої комісії, </w:t>
      </w:r>
      <w:r w:rsidR="002A3618" w:rsidRPr="007F0636">
        <w:rPr>
          <w:bCs/>
          <w:sz w:val="28"/>
          <w:szCs w:val="28"/>
        </w:rPr>
        <w:t xml:space="preserve">тому </w:t>
      </w:r>
      <w:r w:rsidR="002A760C" w:rsidRPr="007F0636">
        <w:rPr>
          <w:sz w:val="28"/>
          <w:szCs w:val="28"/>
          <w:lang w:bidi="he-IL"/>
        </w:rPr>
        <w:t xml:space="preserve">Комітет прийняв рішення </w:t>
      </w:r>
      <w:r w:rsidR="00A35989" w:rsidRPr="007F0636">
        <w:rPr>
          <w:sz w:val="28"/>
          <w:szCs w:val="28"/>
        </w:rPr>
        <w:t>звернутис</w:t>
      </w:r>
      <w:r w:rsidR="002A3618" w:rsidRPr="007F0636">
        <w:rPr>
          <w:sz w:val="28"/>
          <w:szCs w:val="28"/>
        </w:rPr>
        <w:t>я</w:t>
      </w:r>
      <w:r w:rsidR="00A35989" w:rsidRPr="007F0636">
        <w:rPr>
          <w:sz w:val="28"/>
          <w:szCs w:val="28"/>
        </w:rPr>
        <w:t xml:space="preserve"> до Голови Верховної Ради України, відповідно до частини першої, пункту  2 частини другої статті 94 Регламенту Верховної Ради України, з пропозицією повернути проект Постанови (реєстр. </w:t>
      </w:r>
      <w:r w:rsidR="00F93EC5" w:rsidRPr="007F0636">
        <w:rPr>
          <w:sz w:val="28"/>
          <w:szCs w:val="28"/>
        </w:rPr>
        <w:t xml:space="preserve">               </w:t>
      </w:r>
      <w:r w:rsidR="00A35989" w:rsidRPr="007F0636">
        <w:rPr>
          <w:sz w:val="28"/>
          <w:szCs w:val="28"/>
        </w:rPr>
        <w:t>№ 2163) суб’єкту права законодавчої ініціативи без його включення до порядку денного сесії та розгляду на пленарному засіданні Верховної Ради України.</w:t>
      </w:r>
    </w:p>
    <w:p w:rsidR="002A760C" w:rsidRPr="007F0636" w:rsidRDefault="002A760C" w:rsidP="001C42BC">
      <w:pPr>
        <w:ind w:firstLine="720"/>
        <w:jc w:val="both"/>
        <w:rPr>
          <w:sz w:val="28"/>
          <w:szCs w:val="28"/>
        </w:rPr>
      </w:pPr>
      <w:r w:rsidRPr="007F0636">
        <w:rPr>
          <w:sz w:val="28"/>
          <w:szCs w:val="28"/>
        </w:rPr>
        <w:t>Згідно з частиною четвертою статті 94 Регламенту Верховної Ради України  повернені законопроекти, проекти інших актів можуть бути повторно внесені на розгляд Верховної Ради України за умови усунення недоліків, що стали підставою для їх повернення.</w:t>
      </w:r>
    </w:p>
    <w:p w:rsidR="00A35989" w:rsidRPr="007F0636" w:rsidRDefault="001B64A5" w:rsidP="001C42BC">
      <w:pPr>
        <w:ind w:firstLine="720"/>
        <w:jc w:val="both"/>
        <w:rPr>
          <w:sz w:val="28"/>
          <w:szCs w:val="28"/>
        </w:rPr>
      </w:pPr>
      <w:r w:rsidRPr="007F0636">
        <w:rPr>
          <w:sz w:val="28"/>
          <w:szCs w:val="28"/>
        </w:rPr>
        <w:t xml:space="preserve">Розглянувши </w:t>
      </w:r>
      <w:r w:rsidR="00A35989" w:rsidRPr="007F0636">
        <w:rPr>
          <w:sz w:val="28"/>
          <w:szCs w:val="28"/>
        </w:rPr>
        <w:t>проект Постанови (</w:t>
      </w:r>
      <w:r w:rsidRPr="007F0636">
        <w:rPr>
          <w:sz w:val="28"/>
          <w:szCs w:val="28"/>
        </w:rPr>
        <w:t xml:space="preserve">реєстр. № </w:t>
      </w:r>
      <w:r w:rsidR="00A35989" w:rsidRPr="007F0636">
        <w:rPr>
          <w:sz w:val="28"/>
          <w:szCs w:val="28"/>
        </w:rPr>
        <w:t xml:space="preserve">2163 від 04.11.2019, доопрацьований) </w:t>
      </w:r>
      <w:r w:rsidR="002B38D8" w:rsidRPr="007F0636">
        <w:rPr>
          <w:sz w:val="28"/>
          <w:szCs w:val="28"/>
        </w:rPr>
        <w:t xml:space="preserve">Комітет </w:t>
      </w:r>
      <w:r w:rsidR="00A35989" w:rsidRPr="007F0636">
        <w:rPr>
          <w:sz w:val="28"/>
          <w:szCs w:val="28"/>
        </w:rPr>
        <w:t>зазнач</w:t>
      </w:r>
      <w:r w:rsidR="002B38D8" w:rsidRPr="007F0636">
        <w:rPr>
          <w:sz w:val="28"/>
          <w:szCs w:val="28"/>
        </w:rPr>
        <w:t>ив</w:t>
      </w:r>
      <w:r w:rsidR="00A35989" w:rsidRPr="007F0636">
        <w:rPr>
          <w:sz w:val="28"/>
          <w:szCs w:val="28"/>
        </w:rPr>
        <w:t xml:space="preserve"> таке.</w:t>
      </w:r>
    </w:p>
    <w:p w:rsidR="00C21D1C" w:rsidRPr="007F0636" w:rsidRDefault="00C21D1C" w:rsidP="001C42BC">
      <w:pPr>
        <w:pStyle w:val="a3"/>
        <w:spacing w:before="0" w:beforeAutospacing="0" w:after="0" w:afterAutospacing="0"/>
        <w:ind w:firstLine="720"/>
        <w:jc w:val="both"/>
        <w:rPr>
          <w:sz w:val="28"/>
          <w:szCs w:val="28"/>
          <w:lang w:val="uk-UA"/>
        </w:rPr>
      </w:pPr>
      <w:bookmarkStart w:id="0" w:name="_GoBack"/>
      <w:bookmarkEnd w:id="0"/>
      <w:r w:rsidRPr="007F0636">
        <w:rPr>
          <w:sz w:val="28"/>
          <w:szCs w:val="28"/>
          <w:lang w:val="uk-UA"/>
        </w:rPr>
        <w:t>Відповідно до частини третьої статті 89 Конституції України, частини першої статті 87 Регламенту Верховної Ради України  Верховна Рада України для проведення розслідування з питань, що становлять суспільний інтерес, утворює тимчасові слідчі комісії, якщо за це проголосувала не менш як одна третина від конституційного складу Верховної Ради України.</w:t>
      </w:r>
    </w:p>
    <w:p w:rsidR="00C21D1C" w:rsidRPr="007F0636" w:rsidRDefault="00C21D1C" w:rsidP="001C42BC">
      <w:pPr>
        <w:pStyle w:val="a3"/>
        <w:spacing w:before="0" w:beforeAutospacing="0" w:after="0" w:afterAutospacing="0"/>
        <w:ind w:firstLine="720"/>
        <w:jc w:val="both"/>
        <w:rPr>
          <w:sz w:val="28"/>
          <w:szCs w:val="28"/>
          <w:lang w:val="uk-UA"/>
        </w:rPr>
      </w:pPr>
      <w:r w:rsidRPr="007F0636">
        <w:rPr>
          <w:sz w:val="28"/>
          <w:szCs w:val="28"/>
          <w:lang w:val="uk-UA"/>
        </w:rPr>
        <w:t>Порядок утворення</w:t>
      </w:r>
      <w:r w:rsidR="00AF79BB" w:rsidRPr="007F0636">
        <w:rPr>
          <w:sz w:val="28"/>
          <w:szCs w:val="28"/>
          <w:lang w:val="uk-UA"/>
        </w:rPr>
        <w:t xml:space="preserve"> тимчасової слідчої комісії</w:t>
      </w:r>
      <w:r w:rsidRPr="007F0636">
        <w:rPr>
          <w:sz w:val="28"/>
          <w:szCs w:val="28"/>
          <w:lang w:val="uk-UA"/>
        </w:rPr>
        <w:t xml:space="preserve">, вимоги до </w:t>
      </w:r>
      <w:r w:rsidR="00AF79BB" w:rsidRPr="007F0636">
        <w:rPr>
          <w:sz w:val="28"/>
          <w:szCs w:val="28"/>
          <w:lang w:val="uk-UA"/>
        </w:rPr>
        <w:t xml:space="preserve">її </w:t>
      </w:r>
      <w:r w:rsidRPr="007F0636">
        <w:rPr>
          <w:sz w:val="28"/>
          <w:szCs w:val="28"/>
          <w:lang w:val="uk-UA"/>
        </w:rPr>
        <w:t>персонального складу визначаються в порядку, передбаченому для утворення тимчасової спеціальної комісії (</w:t>
      </w:r>
      <w:hyperlink r:id="rId6" w:anchor="n660" w:history="1">
        <w:r w:rsidRPr="007F0636">
          <w:rPr>
            <w:sz w:val="28"/>
            <w:szCs w:val="28"/>
            <w:lang w:val="uk-UA"/>
          </w:rPr>
          <w:t>частини друга - п'ят</w:t>
        </w:r>
      </w:hyperlink>
      <w:r w:rsidRPr="007F0636">
        <w:rPr>
          <w:sz w:val="28"/>
          <w:szCs w:val="28"/>
          <w:lang w:val="uk-UA"/>
        </w:rPr>
        <w:t xml:space="preserve">а, </w:t>
      </w:r>
      <w:hyperlink r:id="rId7" w:anchor="n674" w:history="1">
        <w:r w:rsidRPr="007F0636">
          <w:rPr>
            <w:sz w:val="28"/>
            <w:szCs w:val="28"/>
            <w:lang w:val="uk-UA"/>
          </w:rPr>
          <w:t>сьом</w:t>
        </w:r>
      </w:hyperlink>
      <w:r w:rsidRPr="007F0636">
        <w:rPr>
          <w:sz w:val="28"/>
          <w:szCs w:val="28"/>
          <w:lang w:val="uk-UA"/>
        </w:rPr>
        <w:t xml:space="preserve">а та </w:t>
      </w:r>
      <w:hyperlink r:id="rId8" w:anchor="n676" w:history="1">
        <w:r w:rsidRPr="007F0636">
          <w:rPr>
            <w:sz w:val="28"/>
            <w:szCs w:val="28"/>
            <w:lang w:val="uk-UA"/>
          </w:rPr>
          <w:t>восьма статті 85</w:t>
        </w:r>
      </w:hyperlink>
      <w:r w:rsidRPr="007F0636">
        <w:rPr>
          <w:sz w:val="28"/>
          <w:szCs w:val="28"/>
          <w:lang w:val="uk-UA"/>
        </w:rPr>
        <w:t xml:space="preserve"> Регламенту Верховної Ради України).</w:t>
      </w:r>
    </w:p>
    <w:p w:rsidR="00C21D1C" w:rsidRPr="007F0636" w:rsidRDefault="00C21D1C" w:rsidP="001C42BC">
      <w:pPr>
        <w:ind w:firstLine="720"/>
        <w:jc w:val="both"/>
        <w:rPr>
          <w:sz w:val="28"/>
          <w:szCs w:val="28"/>
        </w:rPr>
      </w:pPr>
      <w:r w:rsidRPr="007F0636">
        <w:rPr>
          <w:sz w:val="28"/>
          <w:szCs w:val="28"/>
        </w:rPr>
        <w:t>Частиною другою статті 85 Регламенту Верховної Ради України передбачено, що  кількісний склад тимчасової слідчої комісії формується з урахуванням принципу пропорційного представництва депутатських фракцій (депутатських груп), а згідно з частиною третьою цієї статті  пропозиції щодо кількісного та персонального складу тимчасової слідчої комісії подаються у письмовій формі депутатськими фракціями (депутатськими групами) у п'ятиденний строк з дня направлення до них письмового звернення ініціатора утворення тимчасової слідчої комісії.</w:t>
      </w:r>
    </w:p>
    <w:p w:rsidR="003F2BDB" w:rsidRPr="007F0636" w:rsidRDefault="003F2BDB" w:rsidP="001C42BC">
      <w:pPr>
        <w:ind w:firstLine="720"/>
        <w:jc w:val="both"/>
        <w:rPr>
          <w:sz w:val="28"/>
          <w:szCs w:val="28"/>
        </w:rPr>
      </w:pPr>
      <w:r w:rsidRPr="007F0636">
        <w:rPr>
          <w:sz w:val="28"/>
          <w:szCs w:val="28"/>
        </w:rPr>
        <w:t>Крім цього, згідно з положеннями частин четвертої</w:t>
      </w:r>
      <w:r w:rsidR="007A3765" w:rsidRPr="007F0636">
        <w:rPr>
          <w:sz w:val="28"/>
          <w:szCs w:val="28"/>
        </w:rPr>
        <w:t xml:space="preserve">, </w:t>
      </w:r>
      <w:r w:rsidRPr="007F0636">
        <w:rPr>
          <w:sz w:val="28"/>
          <w:szCs w:val="28"/>
        </w:rPr>
        <w:t xml:space="preserve">п’ятої та сьомої                    статті 85 Регламенту Верховної Ради України, Верховна Рада України приймає постанову про утворення тимчасової слідчої комісії, в якій визначає, зокрема, </w:t>
      </w:r>
      <w:bookmarkStart w:id="1" w:name="n667"/>
      <w:bookmarkEnd w:id="1"/>
      <w:r w:rsidRPr="007F0636">
        <w:rPr>
          <w:sz w:val="28"/>
          <w:szCs w:val="28"/>
        </w:rPr>
        <w:t xml:space="preserve">кількісний і персональний склад тимчасової комісії, голову тимчасової комісії та заступника голови. </w:t>
      </w:r>
      <w:bookmarkStart w:id="2" w:name="n668"/>
      <w:bookmarkStart w:id="3" w:name="n671"/>
      <w:bookmarkEnd w:id="2"/>
      <w:bookmarkEnd w:id="3"/>
      <w:r w:rsidRPr="007F0636">
        <w:rPr>
          <w:sz w:val="28"/>
          <w:szCs w:val="28"/>
        </w:rPr>
        <w:t xml:space="preserve">На посаду голови тимчасової комісії не може бути обраний голова комітету. </w:t>
      </w:r>
      <w:bookmarkStart w:id="4" w:name="n673"/>
      <w:bookmarkEnd w:id="4"/>
      <w:r w:rsidRPr="007F0636">
        <w:rPr>
          <w:sz w:val="28"/>
          <w:szCs w:val="28"/>
        </w:rPr>
        <w:t>Голова тимчасової  комісії, заступник голови та секретар комісії не можуть бути членами однієї депутатської фракції (депутатської групи).</w:t>
      </w:r>
    </w:p>
    <w:p w:rsidR="003F2BDB" w:rsidRPr="007F0636" w:rsidRDefault="003F2BDB" w:rsidP="001C42BC">
      <w:pPr>
        <w:ind w:firstLine="720"/>
        <w:jc w:val="both"/>
        <w:rPr>
          <w:sz w:val="28"/>
          <w:szCs w:val="28"/>
        </w:rPr>
      </w:pPr>
      <w:r w:rsidRPr="007F0636">
        <w:rPr>
          <w:sz w:val="28"/>
          <w:szCs w:val="28"/>
        </w:rPr>
        <w:t xml:space="preserve">Секретар тимчасової слідчої комісії обирається на першому засіданні тимчасової слідчої комісії із числа її членів шляхом таємного або відкритого голосування більшістю народних депутатів України від складу тимчасової </w:t>
      </w:r>
      <w:r w:rsidRPr="007F0636">
        <w:rPr>
          <w:sz w:val="28"/>
          <w:szCs w:val="28"/>
        </w:rPr>
        <w:lastRenderedPageBreak/>
        <w:t xml:space="preserve">слідчої комісії, затвердженого Верховною Радою України (частина п’ята </w:t>
      </w:r>
      <w:r w:rsidR="0036175A" w:rsidRPr="007F0636">
        <w:rPr>
          <w:sz w:val="28"/>
          <w:szCs w:val="28"/>
        </w:rPr>
        <w:t xml:space="preserve">                   </w:t>
      </w:r>
      <w:r w:rsidRPr="007F0636">
        <w:rPr>
          <w:sz w:val="28"/>
          <w:szCs w:val="28"/>
        </w:rPr>
        <w:t>статті 87 Регламенту Верховної Ради України).</w:t>
      </w:r>
    </w:p>
    <w:p w:rsidR="004F596A" w:rsidRPr="007F0636" w:rsidRDefault="002B38D8" w:rsidP="001C42BC">
      <w:pPr>
        <w:ind w:firstLine="720"/>
        <w:jc w:val="both"/>
        <w:rPr>
          <w:bCs/>
          <w:sz w:val="28"/>
          <w:szCs w:val="28"/>
        </w:rPr>
      </w:pPr>
      <w:r w:rsidRPr="007F0636">
        <w:rPr>
          <w:sz w:val="28"/>
          <w:szCs w:val="28"/>
        </w:rPr>
        <w:t>Комітет з</w:t>
      </w:r>
      <w:r w:rsidR="004F596A" w:rsidRPr="007F0636">
        <w:rPr>
          <w:sz w:val="28"/>
          <w:szCs w:val="28"/>
        </w:rPr>
        <w:t>вер</w:t>
      </w:r>
      <w:r w:rsidRPr="007F0636">
        <w:rPr>
          <w:sz w:val="28"/>
          <w:szCs w:val="28"/>
        </w:rPr>
        <w:t>нув</w:t>
      </w:r>
      <w:r w:rsidR="004F596A" w:rsidRPr="007F0636">
        <w:rPr>
          <w:sz w:val="28"/>
          <w:szCs w:val="28"/>
        </w:rPr>
        <w:t xml:space="preserve"> увагу </w:t>
      </w:r>
      <w:r w:rsidR="004F596A" w:rsidRPr="007F0636">
        <w:rPr>
          <w:bCs/>
          <w:sz w:val="28"/>
          <w:szCs w:val="28"/>
        </w:rPr>
        <w:t xml:space="preserve">на те, що проект Постанови (реєстр. № 2163, доопрацьований) </w:t>
      </w:r>
      <w:r w:rsidR="002A3618" w:rsidRPr="007F0636">
        <w:rPr>
          <w:bCs/>
          <w:sz w:val="28"/>
          <w:szCs w:val="28"/>
        </w:rPr>
        <w:t xml:space="preserve">повторно внесений </w:t>
      </w:r>
      <w:r w:rsidR="002A3618" w:rsidRPr="007F0636">
        <w:rPr>
          <w:bCs/>
          <w:sz w:val="28"/>
          <w:szCs w:val="28"/>
        </w:rPr>
        <w:t xml:space="preserve">4 листопада 2019 року </w:t>
      </w:r>
      <w:r w:rsidR="004F596A" w:rsidRPr="007F0636">
        <w:rPr>
          <w:bCs/>
          <w:sz w:val="28"/>
          <w:szCs w:val="28"/>
        </w:rPr>
        <w:t xml:space="preserve">під тим же реєстраційним номером, містить </w:t>
      </w:r>
      <w:r w:rsidR="00F93EC5" w:rsidRPr="007F0636">
        <w:rPr>
          <w:bCs/>
          <w:sz w:val="28"/>
          <w:szCs w:val="28"/>
        </w:rPr>
        <w:t>недолік</w:t>
      </w:r>
      <w:r w:rsidR="00270883" w:rsidRPr="007F0636">
        <w:rPr>
          <w:bCs/>
          <w:sz w:val="28"/>
          <w:szCs w:val="28"/>
        </w:rPr>
        <w:t>и</w:t>
      </w:r>
      <w:r w:rsidR="00F93EC5" w:rsidRPr="007F0636">
        <w:rPr>
          <w:bCs/>
          <w:sz w:val="28"/>
          <w:szCs w:val="28"/>
        </w:rPr>
        <w:t xml:space="preserve"> стосовно завдань тимчасової слідчої комісії </w:t>
      </w:r>
      <w:r w:rsidR="004F596A" w:rsidRPr="007F0636">
        <w:rPr>
          <w:bCs/>
          <w:sz w:val="28"/>
          <w:szCs w:val="28"/>
        </w:rPr>
        <w:t>(пункт 2), зауваження щодо яких були висловлені Комітет</w:t>
      </w:r>
      <w:r w:rsidR="009864DE" w:rsidRPr="007F0636">
        <w:rPr>
          <w:bCs/>
          <w:sz w:val="28"/>
          <w:szCs w:val="28"/>
        </w:rPr>
        <w:t>ом</w:t>
      </w:r>
      <w:r w:rsidR="004F596A" w:rsidRPr="007F0636">
        <w:rPr>
          <w:bCs/>
          <w:sz w:val="28"/>
          <w:szCs w:val="28"/>
        </w:rPr>
        <w:t xml:space="preserve"> </w:t>
      </w:r>
      <w:r w:rsidR="009864DE" w:rsidRPr="007F0636">
        <w:rPr>
          <w:bCs/>
          <w:sz w:val="28"/>
          <w:szCs w:val="28"/>
        </w:rPr>
        <w:t xml:space="preserve">у висновку </w:t>
      </w:r>
      <w:r w:rsidR="004F596A" w:rsidRPr="007F0636">
        <w:rPr>
          <w:bCs/>
          <w:sz w:val="28"/>
          <w:szCs w:val="28"/>
        </w:rPr>
        <w:t xml:space="preserve">на проект Постанови </w:t>
      </w:r>
      <w:r w:rsidR="001C1B6B" w:rsidRPr="007F0636">
        <w:rPr>
          <w:bCs/>
          <w:sz w:val="28"/>
          <w:szCs w:val="28"/>
        </w:rPr>
        <w:t>(</w:t>
      </w:r>
      <w:r w:rsidR="004F596A" w:rsidRPr="007F0636">
        <w:rPr>
          <w:bCs/>
          <w:sz w:val="28"/>
          <w:szCs w:val="28"/>
        </w:rPr>
        <w:t xml:space="preserve">реєстр. </w:t>
      </w:r>
      <w:r w:rsidR="009864DE" w:rsidRPr="007F0636">
        <w:rPr>
          <w:bCs/>
          <w:sz w:val="28"/>
          <w:szCs w:val="28"/>
        </w:rPr>
        <w:t xml:space="preserve"> </w:t>
      </w:r>
      <w:r w:rsidR="004F596A" w:rsidRPr="007F0636">
        <w:rPr>
          <w:bCs/>
          <w:sz w:val="28"/>
          <w:szCs w:val="28"/>
        </w:rPr>
        <w:t>№ 2163</w:t>
      </w:r>
      <w:r w:rsidR="006570E1" w:rsidRPr="007F0636">
        <w:rPr>
          <w:bCs/>
          <w:sz w:val="28"/>
          <w:szCs w:val="28"/>
        </w:rPr>
        <w:t xml:space="preserve"> від 20 вересня 2019 року</w:t>
      </w:r>
      <w:r w:rsidR="001C1B6B" w:rsidRPr="007F0636">
        <w:rPr>
          <w:bCs/>
          <w:sz w:val="28"/>
          <w:szCs w:val="28"/>
        </w:rPr>
        <w:t>)</w:t>
      </w:r>
      <w:r w:rsidR="004F596A" w:rsidRPr="007F0636">
        <w:rPr>
          <w:bCs/>
          <w:sz w:val="28"/>
          <w:szCs w:val="28"/>
        </w:rPr>
        <w:t>.</w:t>
      </w:r>
    </w:p>
    <w:p w:rsidR="00C16B12" w:rsidRPr="007F0636" w:rsidRDefault="00C16B12" w:rsidP="001C42BC">
      <w:pPr>
        <w:ind w:firstLine="720"/>
        <w:jc w:val="both"/>
        <w:rPr>
          <w:sz w:val="28"/>
          <w:szCs w:val="28"/>
        </w:rPr>
      </w:pPr>
      <w:r w:rsidRPr="007F0636">
        <w:rPr>
          <w:sz w:val="28"/>
          <w:szCs w:val="28"/>
        </w:rPr>
        <w:t>Так,</w:t>
      </w:r>
      <w:r w:rsidR="00475F2F" w:rsidRPr="007F0636">
        <w:rPr>
          <w:sz w:val="28"/>
          <w:szCs w:val="28"/>
        </w:rPr>
        <w:t xml:space="preserve"> запропонована т</w:t>
      </w:r>
      <w:r w:rsidRPr="007F0636">
        <w:rPr>
          <w:sz w:val="28"/>
          <w:szCs w:val="28"/>
        </w:rPr>
        <w:t xml:space="preserve">имчасова слідча комісія утворюється для проведення </w:t>
      </w:r>
      <w:r w:rsidR="00475F2F" w:rsidRPr="007F0636">
        <w:rPr>
          <w:sz w:val="28"/>
          <w:szCs w:val="28"/>
        </w:rPr>
        <w:t xml:space="preserve">розслідування відомостей щодо укладання Угоди </w:t>
      </w:r>
      <w:r w:rsidRPr="007F0636">
        <w:rPr>
          <w:sz w:val="28"/>
          <w:szCs w:val="28"/>
        </w:rPr>
        <w:t xml:space="preserve">між Міністерством фінансів України та Спеціальним комітетом кредиторів з реструктуризації зовнішнього боргу у 2015 році. </w:t>
      </w:r>
    </w:p>
    <w:p w:rsidR="00C16B12" w:rsidRPr="007F0636" w:rsidRDefault="00475F2F" w:rsidP="001C42BC">
      <w:pPr>
        <w:ind w:firstLine="720"/>
        <w:jc w:val="both"/>
        <w:rPr>
          <w:sz w:val="28"/>
          <w:szCs w:val="28"/>
        </w:rPr>
      </w:pPr>
      <w:r w:rsidRPr="007F0636">
        <w:rPr>
          <w:sz w:val="28"/>
          <w:szCs w:val="28"/>
        </w:rPr>
        <w:t>Водночас,</w:t>
      </w:r>
      <w:r w:rsidR="001B64A5" w:rsidRPr="007F0636">
        <w:rPr>
          <w:sz w:val="28"/>
          <w:szCs w:val="28"/>
        </w:rPr>
        <w:t xml:space="preserve"> визначене у проекті Постанови </w:t>
      </w:r>
      <w:r w:rsidRPr="007F0636">
        <w:rPr>
          <w:sz w:val="28"/>
          <w:szCs w:val="28"/>
        </w:rPr>
        <w:t xml:space="preserve"> коло її завдань значно ширше і виходить за межі «розслідування відомостей щодо укладання Угоди». З</w:t>
      </w:r>
      <w:r w:rsidR="007A3765" w:rsidRPr="007F0636">
        <w:rPr>
          <w:sz w:val="28"/>
          <w:szCs w:val="28"/>
        </w:rPr>
        <w:t xml:space="preserve">окрема, </w:t>
      </w:r>
      <w:r w:rsidR="00C16B12" w:rsidRPr="007F0636">
        <w:rPr>
          <w:sz w:val="28"/>
          <w:szCs w:val="28"/>
        </w:rPr>
        <w:t>визначення умов реструктуризації та проведення оцінки економіч</w:t>
      </w:r>
      <w:r w:rsidR="002A3618" w:rsidRPr="007F0636">
        <w:rPr>
          <w:sz w:val="28"/>
          <w:szCs w:val="28"/>
        </w:rPr>
        <w:t>них наслідків від уклада</w:t>
      </w:r>
      <w:r w:rsidR="00C16B12" w:rsidRPr="007F0636">
        <w:rPr>
          <w:sz w:val="28"/>
          <w:szCs w:val="28"/>
        </w:rPr>
        <w:t xml:space="preserve">ння </w:t>
      </w:r>
      <w:r w:rsidR="00C16B12" w:rsidRPr="007F0636">
        <w:rPr>
          <w:sz w:val="28"/>
          <w:szCs w:val="28"/>
          <w:shd w:val="solid" w:color="FFFFFF" w:fill="FFFFFF"/>
        </w:rPr>
        <w:t xml:space="preserve">Угоди </w:t>
      </w:r>
      <w:r w:rsidR="00C16B12" w:rsidRPr="007F0636">
        <w:rPr>
          <w:sz w:val="28"/>
          <w:szCs w:val="28"/>
        </w:rPr>
        <w:t>з реструктуризації зовнішнього боргу у 2015 році зі встановленням відповідальних осіб</w:t>
      </w:r>
      <w:r w:rsidR="001C5F5D" w:rsidRPr="007F0636">
        <w:rPr>
          <w:sz w:val="28"/>
          <w:szCs w:val="28"/>
        </w:rPr>
        <w:t xml:space="preserve"> (підпункт 3)</w:t>
      </w:r>
      <w:r w:rsidR="00C16B12" w:rsidRPr="007F0636">
        <w:rPr>
          <w:sz w:val="28"/>
          <w:szCs w:val="28"/>
        </w:rPr>
        <w:t>;</w:t>
      </w:r>
      <w:r w:rsidR="001C5F5D" w:rsidRPr="007F0636">
        <w:rPr>
          <w:sz w:val="28"/>
          <w:szCs w:val="28"/>
        </w:rPr>
        <w:t xml:space="preserve"> </w:t>
      </w:r>
      <w:r w:rsidR="00C16B12" w:rsidRPr="007F0636">
        <w:rPr>
          <w:sz w:val="28"/>
          <w:szCs w:val="28"/>
        </w:rPr>
        <w:t xml:space="preserve">з’ясування фактів реагування компетентних органів державної влади України, що мають повноваження у сфері фінансового контролю на процедуру і наслідки укладання </w:t>
      </w:r>
      <w:r w:rsidR="00C16B12" w:rsidRPr="007F0636">
        <w:rPr>
          <w:sz w:val="28"/>
          <w:szCs w:val="28"/>
          <w:shd w:val="solid" w:color="FFFFFF" w:fill="FFFFFF"/>
        </w:rPr>
        <w:t xml:space="preserve">Угоди </w:t>
      </w:r>
      <w:r w:rsidR="00C16B12" w:rsidRPr="007F0636">
        <w:rPr>
          <w:sz w:val="28"/>
          <w:szCs w:val="28"/>
        </w:rPr>
        <w:t>з реструктуризації зовнішнього боргу у 2015 році</w:t>
      </w:r>
      <w:r w:rsidR="001C5F5D" w:rsidRPr="007F0636">
        <w:rPr>
          <w:sz w:val="28"/>
          <w:szCs w:val="28"/>
        </w:rPr>
        <w:t xml:space="preserve"> (підпункт 5)</w:t>
      </w:r>
      <w:r w:rsidR="00C16B12" w:rsidRPr="007F0636">
        <w:rPr>
          <w:sz w:val="28"/>
          <w:szCs w:val="28"/>
        </w:rPr>
        <w:t>;</w:t>
      </w:r>
      <w:r w:rsidR="001C5F5D" w:rsidRPr="007F0636">
        <w:rPr>
          <w:sz w:val="28"/>
          <w:szCs w:val="28"/>
        </w:rPr>
        <w:t xml:space="preserve"> </w:t>
      </w:r>
      <w:r w:rsidR="00C16B12" w:rsidRPr="007F0636">
        <w:rPr>
          <w:sz w:val="28"/>
          <w:szCs w:val="28"/>
        </w:rPr>
        <w:t>у разі необхідності ініціювання питання про проведення переговорів із комітетом кредиторів щодо поліпшення умов реструктуризації зовнішнього боргу, вжиття інших заходів для поліпшення боргового навантаження, відповідно до національних інтересів України</w:t>
      </w:r>
      <w:r w:rsidR="001C5F5D" w:rsidRPr="007F0636">
        <w:rPr>
          <w:sz w:val="28"/>
          <w:szCs w:val="28"/>
        </w:rPr>
        <w:t xml:space="preserve"> (підпункт 6)</w:t>
      </w:r>
      <w:r w:rsidR="00C16B12" w:rsidRPr="007F0636">
        <w:rPr>
          <w:sz w:val="28"/>
          <w:szCs w:val="28"/>
        </w:rPr>
        <w:t>.</w:t>
      </w:r>
    </w:p>
    <w:p w:rsidR="00E27FF6" w:rsidRPr="007F0636" w:rsidRDefault="001C5F5D" w:rsidP="001C42BC">
      <w:pPr>
        <w:ind w:firstLine="720"/>
        <w:jc w:val="both"/>
        <w:rPr>
          <w:sz w:val="28"/>
          <w:szCs w:val="28"/>
        </w:rPr>
      </w:pPr>
      <w:r w:rsidRPr="007F0636">
        <w:rPr>
          <w:sz w:val="28"/>
          <w:szCs w:val="28"/>
        </w:rPr>
        <w:t xml:space="preserve">Крім цього, підпунктом 7 пункту 2 передбачено, що тимчасова слідча комісія має </w:t>
      </w:r>
      <w:r w:rsidR="00E056C3" w:rsidRPr="007F0636">
        <w:rPr>
          <w:sz w:val="28"/>
          <w:szCs w:val="28"/>
        </w:rPr>
        <w:t>розроб</w:t>
      </w:r>
      <w:r w:rsidRPr="007F0636">
        <w:rPr>
          <w:sz w:val="28"/>
          <w:szCs w:val="28"/>
        </w:rPr>
        <w:t>и</w:t>
      </w:r>
      <w:r w:rsidR="00475F2F" w:rsidRPr="007F0636">
        <w:rPr>
          <w:sz w:val="28"/>
          <w:szCs w:val="28"/>
        </w:rPr>
        <w:t>ти</w:t>
      </w:r>
      <w:r w:rsidR="00E056C3" w:rsidRPr="007F0636">
        <w:rPr>
          <w:sz w:val="28"/>
          <w:szCs w:val="28"/>
        </w:rPr>
        <w:t xml:space="preserve"> пропозиці</w:t>
      </w:r>
      <w:r w:rsidRPr="007F0636">
        <w:rPr>
          <w:sz w:val="28"/>
          <w:szCs w:val="28"/>
        </w:rPr>
        <w:t>ї</w:t>
      </w:r>
      <w:r w:rsidR="00E056C3" w:rsidRPr="007F0636">
        <w:rPr>
          <w:sz w:val="28"/>
          <w:szCs w:val="28"/>
        </w:rPr>
        <w:t xml:space="preserve"> Верховній Р</w:t>
      </w:r>
      <w:r w:rsidR="00176311" w:rsidRPr="007F0636">
        <w:rPr>
          <w:sz w:val="28"/>
          <w:szCs w:val="28"/>
        </w:rPr>
        <w:t xml:space="preserve">аді України, Кабінету Міністрів України, Міністерству фінансів України, Національному банку України на підставі результатів розслідування </w:t>
      </w:r>
      <w:r w:rsidR="00DB4FC2" w:rsidRPr="007F0636">
        <w:rPr>
          <w:sz w:val="28"/>
          <w:szCs w:val="28"/>
        </w:rPr>
        <w:t>(підпункт 7).</w:t>
      </w:r>
      <w:r w:rsidR="00270883" w:rsidRPr="007F0636">
        <w:rPr>
          <w:sz w:val="28"/>
          <w:szCs w:val="28"/>
        </w:rPr>
        <w:t xml:space="preserve"> При цьому автор не </w:t>
      </w:r>
      <w:r w:rsidR="00D116B2" w:rsidRPr="007F0636">
        <w:rPr>
          <w:sz w:val="28"/>
          <w:szCs w:val="28"/>
        </w:rPr>
        <w:t>розкрива</w:t>
      </w:r>
      <w:r w:rsidR="001B64A5" w:rsidRPr="007F0636">
        <w:rPr>
          <w:sz w:val="28"/>
          <w:szCs w:val="28"/>
        </w:rPr>
        <w:t>є</w:t>
      </w:r>
      <w:r w:rsidR="00D116B2" w:rsidRPr="007F0636">
        <w:rPr>
          <w:sz w:val="28"/>
          <w:szCs w:val="28"/>
        </w:rPr>
        <w:t xml:space="preserve"> зміст завдання</w:t>
      </w:r>
      <w:r w:rsidR="00270883" w:rsidRPr="007F0636">
        <w:rPr>
          <w:sz w:val="28"/>
          <w:szCs w:val="28"/>
        </w:rPr>
        <w:t xml:space="preserve"> та</w:t>
      </w:r>
      <w:r w:rsidR="00D116B2" w:rsidRPr="007F0636">
        <w:rPr>
          <w:sz w:val="28"/>
          <w:szCs w:val="28"/>
        </w:rPr>
        <w:t xml:space="preserve"> у який </w:t>
      </w:r>
      <w:r w:rsidR="00475F2F" w:rsidRPr="007F0636">
        <w:rPr>
          <w:sz w:val="28"/>
          <w:szCs w:val="28"/>
        </w:rPr>
        <w:t xml:space="preserve">спосіб </w:t>
      </w:r>
      <w:r w:rsidR="001612D6" w:rsidRPr="007F0636">
        <w:rPr>
          <w:sz w:val="28"/>
          <w:szCs w:val="28"/>
        </w:rPr>
        <w:t>мають подаватися пропозиції</w:t>
      </w:r>
      <w:r w:rsidR="00475F2F" w:rsidRPr="007F0636">
        <w:rPr>
          <w:sz w:val="28"/>
          <w:szCs w:val="28"/>
        </w:rPr>
        <w:t xml:space="preserve"> </w:t>
      </w:r>
      <w:r w:rsidR="00E056C3" w:rsidRPr="007F0636">
        <w:rPr>
          <w:sz w:val="28"/>
          <w:szCs w:val="28"/>
        </w:rPr>
        <w:t>Верховн</w:t>
      </w:r>
      <w:r w:rsidR="00475F2F" w:rsidRPr="007F0636">
        <w:rPr>
          <w:sz w:val="28"/>
          <w:szCs w:val="28"/>
        </w:rPr>
        <w:t>ій</w:t>
      </w:r>
      <w:r w:rsidR="00E056C3" w:rsidRPr="007F0636">
        <w:rPr>
          <w:sz w:val="28"/>
          <w:szCs w:val="28"/>
        </w:rPr>
        <w:t xml:space="preserve"> Рад</w:t>
      </w:r>
      <w:r w:rsidR="00475F2F" w:rsidRPr="007F0636">
        <w:rPr>
          <w:sz w:val="28"/>
          <w:szCs w:val="28"/>
        </w:rPr>
        <w:t>і</w:t>
      </w:r>
      <w:r w:rsidR="00E056C3" w:rsidRPr="007F0636">
        <w:rPr>
          <w:sz w:val="28"/>
          <w:szCs w:val="28"/>
        </w:rPr>
        <w:t xml:space="preserve"> України, К</w:t>
      </w:r>
      <w:r w:rsidR="00C16B12" w:rsidRPr="007F0636">
        <w:rPr>
          <w:sz w:val="28"/>
          <w:szCs w:val="28"/>
        </w:rPr>
        <w:t>абінет</w:t>
      </w:r>
      <w:r w:rsidR="00475F2F" w:rsidRPr="007F0636">
        <w:rPr>
          <w:sz w:val="28"/>
          <w:szCs w:val="28"/>
        </w:rPr>
        <w:t>у</w:t>
      </w:r>
      <w:r w:rsidR="001612D6" w:rsidRPr="007F0636">
        <w:rPr>
          <w:sz w:val="28"/>
          <w:szCs w:val="28"/>
        </w:rPr>
        <w:t xml:space="preserve"> Міністрів України тощо</w:t>
      </w:r>
      <w:r w:rsidR="00C16B12" w:rsidRPr="007F0636">
        <w:rPr>
          <w:sz w:val="28"/>
          <w:szCs w:val="28"/>
        </w:rPr>
        <w:t xml:space="preserve"> </w:t>
      </w:r>
      <w:r w:rsidR="001612D6" w:rsidRPr="007F0636">
        <w:rPr>
          <w:sz w:val="28"/>
          <w:szCs w:val="28"/>
        </w:rPr>
        <w:t>і не врахову</w:t>
      </w:r>
      <w:r w:rsidR="001B64A5" w:rsidRPr="007F0636">
        <w:rPr>
          <w:sz w:val="28"/>
          <w:szCs w:val="28"/>
        </w:rPr>
        <w:t>є</w:t>
      </w:r>
      <w:r w:rsidR="00C16B12" w:rsidRPr="007F0636">
        <w:rPr>
          <w:sz w:val="28"/>
          <w:szCs w:val="28"/>
        </w:rPr>
        <w:t>, що за результатами розслідування тимчасова слідча комісія викладає письмовий звіт, який повинен містити висновки і пропозиції</w:t>
      </w:r>
      <w:r w:rsidR="00D116B2" w:rsidRPr="007F0636">
        <w:rPr>
          <w:sz w:val="28"/>
          <w:szCs w:val="28"/>
        </w:rPr>
        <w:t xml:space="preserve">, </w:t>
      </w:r>
      <w:r w:rsidR="001612D6" w:rsidRPr="007F0636">
        <w:rPr>
          <w:sz w:val="28"/>
          <w:szCs w:val="28"/>
        </w:rPr>
        <w:t xml:space="preserve">тому виникає питання: </w:t>
      </w:r>
      <w:r w:rsidR="00D116B2" w:rsidRPr="007F0636">
        <w:rPr>
          <w:sz w:val="28"/>
          <w:szCs w:val="28"/>
        </w:rPr>
        <w:t>чи це пропозиції, які мають бути у</w:t>
      </w:r>
      <w:r w:rsidR="001612D6" w:rsidRPr="007F0636">
        <w:rPr>
          <w:sz w:val="28"/>
          <w:szCs w:val="28"/>
        </w:rPr>
        <w:t xml:space="preserve"> звіті, а чи йдеться про розробку якихось інших</w:t>
      </w:r>
      <w:r w:rsidR="00C16B12" w:rsidRPr="007F0636">
        <w:rPr>
          <w:sz w:val="28"/>
          <w:szCs w:val="28"/>
        </w:rPr>
        <w:t>.</w:t>
      </w:r>
    </w:p>
    <w:p w:rsidR="00DB4FC2" w:rsidRPr="007F0636" w:rsidRDefault="002B38D8" w:rsidP="00270883">
      <w:pPr>
        <w:ind w:firstLine="720"/>
        <w:jc w:val="both"/>
        <w:rPr>
          <w:sz w:val="28"/>
          <w:szCs w:val="28"/>
        </w:rPr>
      </w:pPr>
      <w:r w:rsidRPr="007F0636">
        <w:rPr>
          <w:sz w:val="28"/>
          <w:szCs w:val="28"/>
        </w:rPr>
        <w:t>Комітет з</w:t>
      </w:r>
      <w:r w:rsidR="00270883" w:rsidRPr="007F0636">
        <w:rPr>
          <w:sz w:val="28"/>
          <w:szCs w:val="28"/>
        </w:rPr>
        <w:t>аува</w:t>
      </w:r>
      <w:r w:rsidRPr="007F0636">
        <w:rPr>
          <w:sz w:val="28"/>
          <w:szCs w:val="28"/>
        </w:rPr>
        <w:t>жив</w:t>
      </w:r>
      <w:r w:rsidR="00D116B2" w:rsidRPr="007F0636">
        <w:rPr>
          <w:sz w:val="28"/>
          <w:szCs w:val="28"/>
        </w:rPr>
        <w:t>,</w:t>
      </w:r>
      <w:r w:rsidR="00270883" w:rsidRPr="007F0636">
        <w:rPr>
          <w:sz w:val="28"/>
          <w:szCs w:val="28"/>
        </w:rPr>
        <w:t xml:space="preserve"> що</w:t>
      </w:r>
      <w:r w:rsidR="00D116B2" w:rsidRPr="007F0636">
        <w:rPr>
          <w:sz w:val="28"/>
          <w:szCs w:val="28"/>
        </w:rPr>
        <w:t xml:space="preserve"> </w:t>
      </w:r>
      <w:r w:rsidR="00DB4FC2" w:rsidRPr="007F0636">
        <w:rPr>
          <w:sz w:val="28"/>
          <w:szCs w:val="28"/>
        </w:rPr>
        <w:t>пунктом 1 частини четвертої статті 88 Регламенту Верховної Ради України передбачено, що Верховна Рада України при розгляді висновків і пропозицій тимчасової слідчої комісії в разі необхідності вирішує питання щодо</w:t>
      </w:r>
      <w:bookmarkStart w:id="5" w:name="n710"/>
      <w:bookmarkEnd w:id="5"/>
      <w:r w:rsidR="00DB4FC2" w:rsidRPr="007F0636">
        <w:rPr>
          <w:sz w:val="28"/>
          <w:szCs w:val="28"/>
        </w:rPr>
        <w:t xml:space="preserve"> направлення матеріалів тимчасової слідчої комісії Генеральному прокурору для їх вивчення та відповідного реагування.</w:t>
      </w:r>
      <w:r w:rsidR="00270883" w:rsidRPr="007F0636">
        <w:rPr>
          <w:sz w:val="28"/>
          <w:szCs w:val="28"/>
        </w:rPr>
        <w:t xml:space="preserve"> Водночас потрібно взяти до уваги, що </w:t>
      </w:r>
      <w:r w:rsidR="00DB4FC2" w:rsidRPr="007F0636">
        <w:rPr>
          <w:sz w:val="28"/>
          <w:szCs w:val="28"/>
        </w:rPr>
        <w:t>висновки і пропозиції тимчасової слідчої комісії не є вирішальними для органів, які здійснюють кримінальне провадження (частина п’ята статті 88 Регламенту Верховної Ради України).</w:t>
      </w:r>
    </w:p>
    <w:p w:rsidR="006E4BAF" w:rsidRPr="007F0636" w:rsidRDefault="002B38D8" w:rsidP="001C42BC">
      <w:pPr>
        <w:ind w:firstLine="720"/>
        <w:jc w:val="both"/>
        <w:rPr>
          <w:sz w:val="28"/>
          <w:szCs w:val="28"/>
        </w:rPr>
      </w:pPr>
      <w:r w:rsidRPr="007F0636">
        <w:rPr>
          <w:sz w:val="28"/>
          <w:szCs w:val="28"/>
        </w:rPr>
        <w:t xml:space="preserve">Комітет </w:t>
      </w:r>
      <w:r w:rsidR="002A3618" w:rsidRPr="007F0636">
        <w:rPr>
          <w:sz w:val="28"/>
          <w:szCs w:val="28"/>
        </w:rPr>
        <w:t>зазначив</w:t>
      </w:r>
      <w:r w:rsidR="00D5789C" w:rsidRPr="007F0636">
        <w:rPr>
          <w:sz w:val="28"/>
          <w:szCs w:val="28"/>
        </w:rPr>
        <w:t xml:space="preserve">, що </w:t>
      </w:r>
      <w:r w:rsidR="00270883" w:rsidRPr="007F0636">
        <w:rPr>
          <w:sz w:val="28"/>
          <w:szCs w:val="28"/>
        </w:rPr>
        <w:t xml:space="preserve">у </w:t>
      </w:r>
      <w:r w:rsidR="00D5789C" w:rsidRPr="007F0636">
        <w:rPr>
          <w:sz w:val="28"/>
          <w:szCs w:val="28"/>
        </w:rPr>
        <w:t>пункт</w:t>
      </w:r>
      <w:r w:rsidR="00270883" w:rsidRPr="007F0636">
        <w:rPr>
          <w:sz w:val="28"/>
          <w:szCs w:val="28"/>
        </w:rPr>
        <w:t>і</w:t>
      </w:r>
      <w:r w:rsidR="00D5789C" w:rsidRPr="007F0636">
        <w:rPr>
          <w:sz w:val="28"/>
          <w:szCs w:val="28"/>
        </w:rPr>
        <w:t xml:space="preserve"> 3 проекту Постанови запропоновано до кількісного складу утворюваної тимчасової слідчої комісії 10 народних депутатів України, </w:t>
      </w:r>
      <w:r w:rsidR="006E4BAF" w:rsidRPr="007F0636">
        <w:rPr>
          <w:sz w:val="28"/>
          <w:szCs w:val="28"/>
        </w:rPr>
        <w:t xml:space="preserve">при цьому у листах ініціатора внесення </w:t>
      </w:r>
      <w:r w:rsidR="00270883" w:rsidRPr="007F0636">
        <w:rPr>
          <w:sz w:val="28"/>
          <w:szCs w:val="28"/>
        </w:rPr>
        <w:t xml:space="preserve">проекту Постанови </w:t>
      </w:r>
      <w:r w:rsidR="006E4BAF" w:rsidRPr="007F0636">
        <w:rPr>
          <w:sz w:val="28"/>
          <w:szCs w:val="28"/>
        </w:rPr>
        <w:t xml:space="preserve">до депутатських фракцій (депутатської групи) щодо </w:t>
      </w:r>
      <w:r w:rsidR="009864DE" w:rsidRPr="007F0636">
        <w:rPr>
          <w:sz w:val="28"/>
          <w:szCs w:val="28"/>
        </w:rPr>
        <w:t xml:space="preserve">делегування їх представників </w:t>
      </w:r>
      <w:r w:rsidR="009864DE" w:rsidRPr="007F0636">
        <w:rPr>
          <w:sz w:val="28"/>
          <w:szCs w:val="28"/>
        </w:rPr>
        <w:lastRenderedPageBreak/>
        <w:t>для роботи у створюваній Тимчасовій слідчій комісії</w:t>
      </w:r>
      <w:r w:rsidR="00270883" w:rsidRPr="007F0636">
        <w:rPr>
          <w:sz w:val="28"/>
          <w:szCs w:val="28"/>
        </w:rPr>
        <w:t xml:space="preserve"> зазначалося про </w:t>
      </w:r>
      <w:r w:rsidR="006E4BAF" w:rsidRPr="007F0636">
        <w:rPr>
          <w:sz w:val="28"/>
          <w:szCs w:val="28"/>
        </w:rPr>
        <w:t xml:space="preserve">принцип пропорційного представництва депутатських фракцій </w:t>
      </w:r>
      <w:r w:rsidR="00270883" w:rsidRPr="007F0636">
        <w:rPr>
          <w:sz w:val="28"/>
          <w:szCs w:val="28"/>
        </w:rPr>
        <w:t xml:space="preserve">у її складі: </w:t>
      </w:r>
      <w:r w:rsidR="006E4BAF" w:rsidRPr="007F0636">
        <w:rPr>
          <w:sz w:val="28"/>
          <w:szCs w:val="28"/>
        </w:rPr>
        <w:t>один представник від тридцяти народних депутатів України, але не менше як по одному народному депутату України від кожної депутатської фракції (депутатської групи).</w:t>
      </w:r>
    </w:p>
    <w:p w:rsidR="006E4BAF" w:rsidRPr="007F0636" w:rsidRDefault="006E4BAF" w:rsidP="001C42BC">
      <w:pPr>
        <w:ind w:firstLine="720"/>
        <w:jc w:val="both"/>
        <w:rPr>
          <w:sz w:val="28"/>
          <w:szCs w:val="28"/>
        </w:rPr>
      </w:pPr>
      <w:r w:rsidRPr="007F0636">
        <w:rPr>
          <w:sz w:val="28"/>
          <w:szCs w:val="28"/>
        </w:rPr>
        <w:t>Отже, виходячи з такого представництва, до складу комісії  має бути обрано</w:t>
      </w:r>
      <w:r w:rsidR="00CD0797" w:rsidRPr="007F0636">
        <w:rPr>
          <w:sz w:val="28"/>
          <w:szCs w:val="28"/>
        </w:rPr>
        <w:t xml:space="preserve"> 13 народних депутатів України</w:t>
      </w:r>
      <w:r w:rsidRPr="007F0636">
        <w:rPr>
          <w:sz w:val="28"/>
          <w:szCs w:val="28"/>
        </w:rPr>
        <w:t xml:space="preserve">: </w:t>
      </w:r>
    </w:p>
    <w:p w:rsidR="006E4BAF" w:rsidRPr="007F0636" w:rsidRDefault="006E4BAF" w:rsidP="001C42BC">
      <w:pPr>
        <w:ind w:firstLine="720"/>
        <w:jc w:val="both"/>
        <w:rPr>
          <w:sz w:val="28"/>
          <w:szCs w:val="28"/>
        </w:rPr>
      </w:pPr>
      <w:r w:rsidRPr="007F0636">
        <w:rPr>
          <w:sz w:val="28"/>
          <w:szCs w:val="28"/>
        </w:rPr>
        <w:t>від депутатської фракції</w:t>
      </w:r>
      <w:r w:rsidR="00D116B2" w:rsidRPr="007F0636">
        <w:rPr>
          <w:sz w:val="28"/>
          <w:szCs w:val="28"/>
        </w:rPr>
        <w:t xml:space="preserve"> ПОЛІТИЧНОЇ ПАРТІЇ «СЛУГА НАРОДУ» </w:t>
      </w:r>
      <w:r w:rsidRPr="007F0636">
        <w:rPr>
          <w:sz w:val="28"/>
          <w:szCs w:val="28"/>
        </w:rPr>
        <w:t xml:space="preserve">– 8 народних депутатів України (запропоновано – </w:t>
      </w:r>
      <w:r w:rsidR="002A760C" w:rsidRPr="007F0636">
        <w:rPr>
          <w:sz w:val="28"/>
          <w:szCs w:val="28"/>
        </w:rPr>
        <w:t>8)</w:t>
      </w:r>
      <w:r w:rsidRPr="007F0636">
        <w:rPr>
          <w:sz w:val="28"/>
          <w:szCs w:val="28"/>
        </w:rPr>
        <w:t>;</w:t>
      </w:r>
    </w:p>
    <w:p w:rsidR="006E4BAF" w:rsidRPr="007F0636" w:rsidRDefault="006E4BAF" w:rsidP="001C42BC">
      <w:pPr>
        <w:ind w:firstLine="720"/>
        <w:jc w:val="both"/>
        <w:rPr>
          <w:sz w:val="28"/>
          <w:szCs w:val="28"/>
        </w:rPr>
      </w:pPr>
      <w:r w:rsidRPr="007F0636">
        <w:rPr>
          <w:sz w:val="28"/>
          <w:szCs w:val="28"/>
        </w:rPr>
        <w:t xml:space="preserve">від депутатської фракції Політичної партії «ОПОЗИЦІЙНА ПЛАТФОРМА – ЗА ЖИТТЯ» - 1 народний депутат України (запропоновано – 1); </w:t>
      </w:r>
    </w:p>
    <w:p w:rsidR="006E4BAF" w:rsidRPr="007F0636" w:rsidRDefault="006E4BAF" w:rsidP="001C42BC">
      <w:pPr>
        <w:ind w:firstLine="720"/>
        <w:jc w:val="both"/>
        <w:rPr>
          <w:sz w:val="28"/>
          <w:szCs w:val="28"/>
        </w:rPr>
      </w:pPr>
      <w:r w:rsidRPr="007F0636">
        <w:rPr>
          <w:sz w:val="28"/>
          <w:szCs w:val="28"/>
        </w:rPr>
        <w:t xml:space="preserve">від депутатської фракції Політичної партії Всеукраїнське об’єднання «Батьківщина»  - 1 народний депутат України (запропоновано – 1); </w:t>
      </w:r>
    </w:p>
    <w:p w:rsidR="006E4BAF" w:rsidRPr="007F0636" w:rsidRDefault="006E4BAF" w:rsidP="001C42BC">
      <w:pPr>
        <w:ind w:firstLine="720"/>
        <w:jc w:val="both"/>
        <w:rPr>
          <w:sz w:val="28"/>
          <w:szCs w:val="28"/>
        </w:rPr>
      </w:pPr>
      <w:r w:rsidRPr="007F0636">
        <w:rPr>
          <w:sz w:val="28"/>
          <w:szCs w:val="28"/>
        </w:rPr>
        <w:t>від депутатської фракції ПОЛІТИЧНОЇ ПАРТІЇ «ЄВРОПЕЙСЬКА СОЛІДАРНІСТЬ» – 1 народний депутат України (</w:t>
      </w:r>
      <w:r w:rsidR="00E13F4D" w:rsidRPr="007F0636">
        <w:rPr>
          <w:sz w:val="28"/>
          <w:szCs w:val="28"/>
        </w:rPr>
        <w:t>представника від цієї фракції не запропоновано</w:t>
      </w:r>
      <w:r w:rsidRPr="007F0636">
        <w:rPr>
          <w:sz w:val="28"/>
          <w:szCs w:val="28"/>
        </w:rPr>
        <w:t xml:space="preserve">); </w:t>
      </w:r>
    </w:p>
    <w:p w:rsidR="006E4BAF" w:rsidRPr="007F0636" w:rsidRDefault="006E4BAF" w:rsidP="001C42BC">
      <w:pPr>
        <w:ind w:firstLine="720"/>
        <w:jc w:val="both"/>
        <w:rPr>
          <w:sz w:val="28"/>
          <w:szCs w:val="28"/>
        </w:rPr>
      </w:pPr>
      <w:r w:rsidRPr="007F0636">
        <w:rPr>
          <w:sz w:val="28"/>
          <w:szCs w:val="28"/>
        </w:rPr>
        <w:t>від депутатської фракції Політичної Партії «ГОЛОС» – 1 народний депутат України (</w:t>
      </w:r>
      <w:r w:rsidR="00E13F4D" w:rsidRPr="007F0636">
        <w:rPr>
          <w:sz w:val="28"/>
          <w:szCs w:val="28"/>
        </w:rPr>
        <w:t>представника від цієї фракції не запропоновано</w:t>
      </w:r>
      <w:r w:rsidRPr="007F0636">
        <w:rPr>
          <w:sz w:val="28"/>
          <w:szCs w:val="28"/>
        </w:rPr>
        <w:t xml:space="preserve">); </w:t>
      </w:r>
    </w:p>
    <w:p w:rsidR="006E4BAF" w:rsidRPr="007F0636" w:rsidRDefault="006E4BAF" w:rsidP="001C42BC">
      <w:pPr>
        <w:ind w:firstLine="720"/>
        <w:jc w:val="both"/>
        <w:rPr>
          <w:sz w:val="28"/>
          <w:szCs w:val="28"/>
        </w:rPr>
      </w:pPr>
      <w:r w:rsidRPr="007F0636">
        <w:rPr>
          <w:sz w:val="28"/>
          <w:szCs w:val="28"/>
        </w:rPr>
        <w:t>від депутатської групи «За майбутнє» – 1 народний депутат України (</w:t>
      </w:r>
      <w:r w:rsidR="00E13F4D" w:rsidRPr="007F0636">
        <w:rPr>
          <w:sz w:val="28"/>
          <w:szCs w:val="28"/>
        </w:rPr>
        <w:t xml:space="preserve">представника від цієї </w:t>
      </w:r>
      <w:r w:rsidR="001B64A5" w:rsidRPr="007F0636">
        <w:rPr>
          <w:sz w:val="28"/>
          <w:szCs w:val="28"/>
        </w:rPr>
        <w:t>групи</w:t>
      </w:r>
      <w:r w:rsidR="00E13F4D" w:rsidRPr="007F0636">
        <w:rPr>
          <w:sz w:val="28"/>
          <w:szCs w:val="28"/>
        </w:rPr>
        <w:t xml:space="preserve"> не запропоновано</w:t>
      </w:r>
      <w:r w:rsidRPr="007F0636">
        <w:rPr>
          <w:sz w:val="28"/>
          <w:szCs w:val="28"/>
        </w:rPr>
        <w:t xml:space="preserve">). </w:t>
      </w:r>
    </w:p>
    <w:p w:rsidR="00566009" w:rsidRPr="007F0636" w:rsidRDefault="00566009" w:rsidP="001C42BC">
      <w:pPr>
        <w:ind w:firstLine="720"/>
        <w:jc w:val="both"/>
        <w:rPr>
          <w:sz w:val="28"/>
          <w:szCs w:val="28"/>
        </w:rPr>
      </w:pPr>
      <w:r w:rsidRPr="007F0636">
        <w:rPr>
          <w:sz w:val="28"/>
          <w:szCs w:val="28"/>
        </w:rPr>
        <w:t>Згідно з пропозиціями депутатських фракцій, що надійшли до ініціатора внесення, пропону</w:t>
      </w:r>
      <w:r w:rsidR="002A3618" w:rsidRPr="007F0636">
        <w:rPr>
          <w:sz w:val="28"/>
          <w:szCs w:val="28"/>
        </w:rPr>
        <w:t>є</w:t>
      </w:r>
      <w:r w:rsidRPr="007F0636">
        <w:rPr>
          <w:sz w:val="28"/>
          <w:szCs w:val="28"/>
        </w:rPr>
        <w:t xml:space="preserve">ться </w:t>
      </w:r>
      <w:r w:rsidR="00CD0797" w:rsidRPr="007F0636">
        <w:rPr>
          <w:sz w:val="28"/>
          <w:szCs w:val="28"/>
        </w:rPr>
        <w:t xml:space="preserve">обрати </w:t>
      </w:r>
      <w:r w:rsidRPr="007F0636">
        <w:rPr>
          <w:sz w:val="28"/>
          <w:szCs w:val="28"/>
        </w:rPr>
        <w:t>до персонального складу тимчасової слідчої комісії так</w:t>
      </w:r>
      <w:r w:rsidR="00CD0797" w:rsidRPr="007F0636">
        <w:rPr>
          <w:sz w:val="28"/>
          <w:szCs w:val="28"/>
        </w:rPr>
        <w:t>их</w:t>
      </w:r>
      <w:r w:rsidRPr="007F0636">
        <w:rPr>
          <w:sz w:val="28"/>
          <w:szCs w:val="28"/>
        </w:rPr>
        <w:t xml:space="preserve"> народн</w:t>
      </w:r>
      <w:r w:rsidR="00CD0797" w:rsidRPr="007F0636">
        <w:rPr>
          <w:sz w:val="28"/>
          <w:szCs w:val="28"/>
        </w:rPr>
        <w:t>их</w:t>
      </w:r>
      <w:r w:rsidRPr="007F0636">
        <w:rPr>
          <w:sz w:val="28"/>
          <w:szCs w:val="28"/>
        </w:rPr>
        <w:t xml:space="preserve"> депутат</w:t>
      </w:r>
      <w:r w:rsidR="00CD0797" w:rsidRPr="007F0636">
        <w:rPr>
          <w:sz w:val="28"/>
          <w:szCs w:val="28"/>
        </w:rPr>
        <w:t>ів</w:t>
      </w:r>
      <w:r w:rsidRPr="007F0636">
        <w:rPr>
          <w:sz w:val="28"/>
          <w:szCs w:val="28"/>
        </w:rPr>
        <w:t xml:space="preserve"> України: </w:t>
      </w:r>
    </w:p>
    <w:p w:rsidR="00566009" w:rsidRPr="007F0636" w:rsidRDefault="00566009" w:rsidP="001C42BC">
      <w:pPr>
        <w:ind w:firstLine="720"/>
        <w:jc w:val="both"/>
        <w:rPr>
          <w:sz w:val="28"/>
          <w:szCs w:val="28"/>
        </w:rPr>
      </w:pPr>
      <w:r w:rsidRPr="007F0636">
        <w:rPr>
          <w:sz w:val="28"/>
          <w:szCs w:val="28"/>
          <w:u w:val="single"/>
        </w:rPr>
        <w:t>від депутатської фракції ПОЛІТИЧНОЇ ПАРТІЇ «СЛУГА НАРОДУ»</w:t>
      </w:r>
      <w:r w:rsidRPr="007F0636">
        <w:rPr>
          <w:sz w:val="28"/>
          <w:szCs w:val="28"/>
        </w:rPr>
        <w:t xml:space="preserve"> </w:t>
      </w:r>
      <w:r w:rsidR="005338E1" w:rsidRPr="007F0636">
        <w:rPr>
          <w:sz w:val="28"/>
          <w:szCs w:val="28"/>
        </w:rPr>
        <w:t xml:space="preserve">                       </w:t>
      </w:r>
      <w:r w:rsidRPr="007F0636">
        <w:rPr>
          <w:sz w:val="28"/>
          <w:szCs w:val="28"/>
        </w:rPr>
        <w:t xml:space="preserve">(8 народних депутатів України): </w:t>
      </w:r>
    </w:p>
    <w:p w:rsidR="00566009" w:rsidRPr="007F0636" w:rsidRDefault="00566009" w:rsidP="001C42BC">
      <w:pPr>
        <w:ind w:firstLine="720"/>
        <w:jc w:val="both"/>
        <w:rPr>
          <w:sz w:val="28"/>
          <w:szCs w:val="28"/>
        </w:rPr>
      </w:pPr>
      <w:proofErr w:type="spellStart"/>
      <w:r w:rsidRPr="007F0636">
        <w:rPr>
          <w:sz w:val="28"/>
          <w:szCs w:val="28"/>
        </w:rPr>
        <w:t>Бужанського</w:t>
      </w:r>
      <w:proofErr w:type="spellEnd"/>
      <w:r w:rsidRPr="007F0636">
        <w:rPr>
          <w:sz w:val="28"/>
          <w:szCs w:val="28"/>
        </w:rPr>
        <w:t xml:space="preserve"> Максима Аркадійовича – голов</w:t>
      </w:r>
      <w:r w:rsidR="00CD0797" w:rsidRPr="007F0636">
        <w:rPr>
          <w:sz w:val="28"/>
          <w:szCs w:val="28"/>
        </w:rPr>
        <w:t>ою</w:t>
      </w:r>
      <w:r w:rsidRPr="007F0636">
        <w:rPr>
          <w:sz w:val="28"/>
          <w:szCs w:val="28"/>
        </w:rPr>
        <w:t xml:space="preserve"> тимчасової слідчої комісії,</w:t>
      </w:r>
    </w:p>
    <w:p w:rsidR="00566009" w:rsidRPr="007F0636" w:rsidRDefault="00566009" w:rsidP="001C42BC">
      <w:pPr>
        <w:ind w:firstLine="720"/>
        <w:jc w:val="both"/>
        <w:rPr>
          <w:sz w:val="28"/>
          <w:szCs w:val="28"/>
        </w:rPr>
      </w:pPr>
      <w:r w:rsidRPr="007F0636">
        <w:rPr>
          <w:sz w:val="28"/>
          <w:szCs w:val="28"/>
        </w:rPr>
        <w:t>Германа Дениса Вадимовича,</w:t>
      </w:r>
    </w:p>
    <w:p w:rsidR="00566009" w:rsidRPr="007F0636" w:rsidRDefault="00566009" w:rsidP="001C42BC">
      <w:pPr>
        <w:ind w:firstLine="720"/>
        <w:jc w:val="both"/>
        <w:rPr>
          <w:sz w:val="28"/>
          <w:szCs w:val="28"/>
        </w:rPr>
      </w:pPr>
      <w:proofErr w:type="spellStart"/>
      <w:r w:rsidRPr="007F0636">
        <w:rPr>
          <w:sz w:val="28"/>
          <w:szCs w:val="28"/>
        </w:rPr>
        <w:t>Задорожнього</w:t>
      </w:r>
      <w:proofErr w:type="spellEnd"/>
      <w:r w:rsidRPr="007F0636">
        <w:rPr>
          <w:sz w:val="28"/>
          <w:szCs w:val="28"/>
        </w:rPr>
        <w:t xml:space="preserve"> Миколу Миколайовича,</w:t>
      </w:r>
    </w:p>
    <w:p w:rsidR="00566009" w:rsidRPr="007F0636" w:rsidRDefault="00566009" w:rsidP="001C42BC">
      <w:pPr>
        <w:ind w:firstLine="720"/>
        <w:jc w:val="both"/>
        <w:rPr>
          <w:sz w:val="28"/>
          <w:szCs w:val="28"/>
        </w:rPr>
      </w:pPr>
      <w:proofErr w:type="spellStart"/>
      <w:r w:rsidRPr="007F0636">
        <w:rPr>
          <w:sz w:val="28"/>
          <w:szCs w:val="28"/>
        </w:rPr>
        <w:t>Каптєлова</w:t>
      </w:r>
      <w:proofErr w:type="spellEnd"/>
      <w:r w:rsidRPr="007F0636">
        <w:rPr>
          <w:sz w:val="28"/>
          <w:szCs w:val="28"/>
        </w:rPr>
        <w:t xml:space="preserve"> Романа Володимировича,</w:t>
      </w:r>
    </w:p>
    <w:p w:rsidR="00566009" w:rsidRPr="007F0636" w:rsidRDefault="00566009" w:rsidP="001C42BC">
      <w:pPr>
        <w:ind w:firstLine="720"/>
        <w:jc w:val="both"/>
        <w:rPr>
          <w:sz w:val="28"/>
          <w:szCs w:val="28"/>
        </w:rPr>
      </w:pPr>
      <w:proofErr w:type="spellStart"/>
      <w:r w:rsidRPr="007F0636">
        <w:rPr>
          <w:sz w:val="28"/>
          <w:szCs w:val="28"/>
        </w:rPr>
        <w:t>Копанчук</w:t>
      </w:r>
      <w:proofErr w:type="spellEnd"/>
      <w:r w:rsidRPr="007F0636">
        <w:rPr>
          <w:sz w:val="28"/>
          <w:szCs w:val="28"/>
        </w:rPr>
        <w:t xml:space="preserve"> Олену Євгенівну,</w:t>
      </w:r>
    </w:p>
    <w:p w:rsidR="00566009" w:rsidRPr="007F0636" w:rsidRDefault="00566009" w:rsidP="001C42BC">
      <w:pPr>
        <w:ind w:firstLine="720"/>
        <w:jc w:val="both"/>
        <w:rPr>
          <w:sz w:val="28"/>
          <w:szCs w:val="28"/>
        </w:rPr>
      </w:pPr>
      <w:r w:rsidRPr="007F0636">
        <w:rPr>
          <w:sz w:val="28"/>
          <w:szCs w:val="28"/>
        </w:rPr>
        <w:t>Саламаху Ореста Ігоровича,</w:t>
      </w:r>
    </w:p>
    <w:p w:rsidR="00566009" w:rsidRPr="007F0636" w:rsidRDefault="00566009" w:rsidP="001C42BC">
      <w:pPr>
        <w:ind w:firstLine="720"/>
        <w:jc w:val="both"/>
        <w:rPr>
          <w:sz w:val="28"/>
          <w:szCs w:val="28"/>
        </w:rPr>
      </w:pPr>
      <w:r w:rsidRPr="007F0636">
        <w:rPr>
          <w:sz w:val="28"/>
          <w:szCs w:val="28"/>
        </w:rPr>
        <w:t>Торохтія Богдана Григоровича,</w:t>
      </w:r>
    </w:p>
    <w:p w:rsidR="00566009" w:rsidRPr="007F0636" w:rsidRDefault="00566009" w:rsidP="001C42BC">
      <w:pPr>
        <w:ind w:firstLine="720"/>
        <w:jc w:val="both"/>
        <w:rPr>
          <w:sz w:val="28"/>
          <w:szCs w:val="28"/>
        </w:rPr>
      </w:pPr>
      <w:proofErr w:type="spellStart"/>
      <w:r w:rsidRPr="007F0636">
        <w:rPr>
          <w:sz w:val="28"/>
          <w:szCs w:val="28"/>
        </w:rPr>
        <w:t>Красова</w:t>
      </w:r>
      <w:proofErr w:type="spellEnd"/>
      <w:r w:rsidRPr="007F0636">
        <w:rPr>
          <w:sz w:val="28"/>
          <w:szCs w:val="28"/>
        </w:rPr>
        <w:t xml:space="preserve"> Олексія Ігоровича;</w:t>
      </w:r>
    </w:p>
    <w:p w:rsidR="00566009" w:rsidRPr="007F0636" w:rsidRDefault="00566009" w:rsidP="001C42BC">
      <w:pPr>
        <w:pStyle w:val="3"/>
        <w:spacing w:before="0" w:beforeAutospacing="0" w:after="0" w:afterAutospacing="0"/>
        <w:ind w:firstLine="720"/>
        <w:jc w:val="both"/>
        <w:rPr>
          <w:b w:val="0"/>
          <w:sz w:val="28"/>
          <w:szCs w:val="28"/>
          <w:lang w:val="uk-UA"/>
        </w:rPr>
      </w:pPr>
      <w:r w:rsidRPr="007F0636">
        <w:rPr>
          <w:b w:val="0"/>
          <w:sz w:val="28"/>
          <w:szCs w:val="28"/>
          <w:lang w:val="uk-UA"/>
        </w:rPr>
        <w:t>в</w:t>
      </w:r>
      <w:r w:rsidRPr="007F0636">
        <w:rPr>
          <w:b w:val="0"/>
          <w:sz w:val="28"/>
          <w:szCs w:val="28"/>
          <w:u w:val="single"/>
          <w:lang w:val="uk-UA"/>
        </w:rPr>
        <w:t>ід депутатської фракції Політичної партії «</w:t>
      </w:r>
      <w:r w:rsidRPr="007F0636">
        <w:rPr>
          <w:b w:val="0"/>
          <w:sz w:val="28"/>
          <w:szCs w:val="28"/>
          <w:u w:val="single"/>
          <w:shd w:val="clear" w:color="auto" w:fill="FAFDFE"/>
          <w:lang w:val="uk-UA"/>
        </w:rPr>
        <w:t>ОПОЗИЦІЙНА ПЛАТФОРМА</w:t>
      </w:r>
      <w:r w:rsidRPr="007F0636">
        <w:rPr>
          <w:b w:val="0"/>
          <w:sz w:val="28"/>
          <w:szCs w:val="28"/>
          <w:shd w:val="clear" w:color="auto" w:fill="FAFDFE"/>
          <w:lang w:val="uk-UA"/>
        </w:rPr>
        <w:t xml:space="preserve"> – ЗА ЖИТТЯ» – </w:t>
      </w:r>
      <w:r w:rsidRPr="007F0636">
        <w:rPr>
          <w:b w:val="0"/>
          <w:sz w:val="28"/>
          <w:szCs w:val="28"/>
          <w:lang w:val="uk-UA"/>
        </w:rPr>
        <w:t>Абрамовича Ігоря Олександровича;</w:t>
      </w:r>
    </w:p>
    <w:p w:rsidR="00566009" w:rsidRPr="007F0636" w:rsidRDefault="00566009" w:rsidP="001C42BC">
      <w:pPr>
        <w:pStyle w:val="3"/>
        <w:spacing w:before="0" w:beforeAutospacing="0" w:after="0" w:afterAutospacing="0"/>
        <w:ind w:firstLine="720"/>
        <w:jc w:val="both"/>
        <w:rPr>
          <w:b w:val="0"/>
          <w:sz w:val="28"/>
          <w:szCs w:val="28"/>
          <w:shd w:val="clear" w:color="auto" w:fill="FAFDFE"/>
          <w:lang w:val="uk-UA"/>
        </w:rPr>
      </w:pPr>
      <w:r w:rsidRPr="007F0636">
        <w:rPr>
          <w:b w:val="0"/>
          <w:sz w:val="28"/>
          <w:szCs w:val="28"/>
          <w:u w:val="single"/>
          <w:lang w:val="uk-UA"/>
        </w:rPr>
        <w:t xml:space="preserve">від депутатської фракції Політичної партії </w:t>
      </w:r>
      <w:r w:rsidRPr="007F0636">
        <w:rPr>
          <w:b w:val="0"/>
          <w:sz w:val="28"/>
          <w:szCs w:val="28"/>
          <w:u w:val="single"/>
          <w:shd w:val="clear" w:color="auto" w:fill="FAFDFE"/>
          <w:lang w:val="uk-UA"/>
        </w:rPr>
        <w:t>Всеукраїнське об’єднання</w:t>
      </w:r>
      <w:r w:rsidRPr="007F0636">
        <w:rPr>
          <w:b w:val="0"/>
          <w:sz w:val="28"/>
          <w:szCs w:val="28"/>
          <w:shd w:val="clear" w:color="auto" w:fill="FAFDFE"/>
          <w:lang w:val="uk-UA"/>
        </w:rPr>
        <w:t xml:space="preserve"> </w:t>
      </w:r>
      <w:r w:rsidRPr="007F0636">
        <w:rPr>
          <w:b w:val="0"/>
          <w:sz w:val="28"/>
          <w:szCs w:val="28"/>
          <w:u w:val="single"/>
          <w:shd w:val="clear" w:color="auto" w:fill="FAFDFE"/>
          <w:lang w:val="uk-UA"/>
        </w:rPr>
        <w:t>«Батьківщина»</w:t>
      </w:r>
      <w:r w:rsidRPr="007F0636">
        <w:rPr>
          <w:b w:val="0"/>
          <w:sz w:val="28"/>
          <w:szCs w:val="28"/>
          <w:shd w:val="clear" w:color="auto" w:fill="FAFDFE"/>
          <w:lang w:val="uk-UA"/>
        </w:rPr>
        <w:t xml:space="preserve"> – Соболєва Сергія Владиславовича – заступник</w:t>
      </w:r>
      <w:r w:rsidR="00CD0797" w:rsidRPr="007F0636">
        <w:rPr>
          <w:b w:val="0"/>
          <w:sz w:val="28"/>
          <w:szCs w:val="28"/>
          <w:shd w:val="clear" w:color="auto" w:fill="FAFDFE"/>
          <w:lang w:val="uk-UA"/>
        </w:rPr>
        <w:t>ом</w:t>
      </w:r>
      <w:r w:rsidRPr="007F0636">
        <w:rPr>
          <w:b w:val="0"/>
          <w:sz w:val="28"/>
          <w:szCs w:val="28"/>
          <w:shd w:val="clear" w:color="auto" w:fill="FAFDFE"/>
          <w:lang w:val="uk-UA"/>
        </w:rPr>
        <w:t xml:space="preserve"> голови тимчасової слідчої комісії.</w:t>
      </w:r>
    </w:p>
    <w:p w:rsidR="00CD0797" w:rsidRPr="007F0636" w:rsidRDefault="00CD0797" w:rsidP="00CD0797">
      <w:pPr>
        <w:pStyle w:val="a4"/>
        <w:ind w:right="4" w:firstLine="720"/>
        <w:jc w:val="both"/>
        <w:rPr>
          <w:sz w:val="28"/>
          <w:szCs w:val="28"/>
          <w:lang w:val="uk-UA" w:bidi="he-IL"/>
        </w:rPr>
      </w:pPr>
      <w:r w:rsidRPr="007F0636">
        <w:rPr>
          <w:sz w:val="28"/>
          <w:szCs w:val="28"/>
          <w:lang w:val="uk-UA" w:bidi="he-IL"/>
        </w:rPr>
        <w:t xml:space="preserve">Від депутатських фракцій Політичної партії «ЄВРОПЕЙСЬКА СОЛІДАРНІСТЬ», </w:t>
      </w:r>
      <w:r w:rsidRPr="007F0636">
        <w:rPr>
          <w:sz w:val="28"/>
          <w:szCs w:val="28"/>
          <w:lang w:val="uk-UA" w:eastAsia="uk-UA"/>
        </w:rPr>
        <w:t xml:space="preserve">Політичної Партії «ГОЛОС» та депутатської </w:t>
      </w:r>
      <w:r w:rsidRPr="007F0636">
        <w:rPr>
          <w:sz w:val="28"/>
          <w:szCs w:val="28"/>
          <w:lang w:val="uk-UA" w:bidi="he-IL"/>
        </w:rPr>
        <w:t>групи                  «За майбутнє»</w:t>
      </w:r>
      <w:r w:rsidRPr="007F0636">
        <w:rPr>
          <w:sz w:val="28"/>
          <w:szCs w:val="28"/>
          <w:lang w:val="uk-UA" w:eastAsia="uk-UA"/>
        </w:rPr>
        <w:t xml:space="preserve"> </w:t>
      </w:r>
      <w:r w:rsidRPr="007F0636">
        <w:rPr>
          <w:sz w:val="28"/>
          <w:szCs w:val="28"/>
          <w:lang w:val="uk-UA" w:bidi="he-IL"/>
        </w:rPr>
        <w:t>пропозиції щодо кількісного та персонального складу утворюваної тимчасової слідчої комісії не надійшло і у проекті Постанови представник</w:t>
      </w:r>
      <w:r w:rsidR="00E27361" w:rsidRPr="007F0636">
        <w:rPr>
          <w:sz w:val="28"/>
          <w:szCs w:val="28"/>
          <w:lang w:val="uk-UA" w:bidi="he-IL"/>
        </w:rPr>
        <w:t>ів</w:t>
      </w:r>
      <w:r w:rsidRPr="007F0636">
        <w:rPr>
          <w:sz w:val="28"/>
          <w:szCs w:val="28"/>
          <w:lang w:val="uk-UA" w:bidi="he-IL"/>
        </w:rPr>
        <w:t xml:space="preserve"> цих депутатських фракцій та депутатської групи </w:t>
      </w:r>
      <w:r w:rsidR="00E27361" w:rsidRPr="007F0636">
        <w:rPr>
          <w:sz w:val="28"/>
          <w:szCs w:val="28"/>
          <w:lang w:val="uk-UA" w:bidi="he-IL"/>
        </w:rPr>
        <w:t>не запропоновано</w:t>
      </w:r>
      <w:r w:rsidRPr="007F0636">
        <w:rPr>
          <w:sz w:val="28"/>
          <w:szCs w:val="28"/>
          <w:lang w:val="uk-UA" w:bidi="he-IL"/>
        </w:rPr>
        <w:t xml:space="preserve">. </w:t>
      </w:r>
    </w:p>
    <w:p w:rsidR="00566009" w:rsidRPr="007F0636" w:rsidRDefault="00566009" w:rsidP="001C42BC">
      <w:pPr>
        <w:ind w:firstLine="720"/>
        <w:jc w:val="both"/>
        <w:rPr>
          <w:sz w:val="28"/>
          <w:szCs w:val="28"/>
        </w:rPr>
      </w:pPr>
      <w:r w:rsidRPr="007F0636">
        <w:rPr>
          <w:sz w:val="28"/>
          <w:szCs w:val="28"/>
        </w:rPr>
        <w:lastRenderedPageBreak/>
        <w:t xml:space="preserve">Отже, </w:t>
      </w:r>
      <w:r w:rsidR="00CD0797" w:rsidRPr="007F0636">
        <w:rPr>
          <w:sz w:val="28"/>
          <w:szCs w:val="28"/>
        </w:rPr>
        <w:t xml:space="preserve">персональний </w:t>
      </w:r>
      <w:r w:rsidRPr="007F0636">
        <w:rPr>
          <w:sz w:val="28"/>
          <w:szCs w:val="28"/>
        </w:rPr>
        <w:t xml:space="preserve">склад запропонованої Тимчасової слідчої комісії, з урахуванням письмових пропозицій депутатських фракцій, складає 10 народних депутатів України. </w:t>
      </w:r>
    </w:p>
    <w:p w:rsidR="005338E1" w:rsidRPr="007F0636" w:rsidRDefault="002B38D8" w:rsidP="001C42BC">
      <w:pPr>
        <w:ind w:firstLine="720"/>
        <w:jc w:val="both"/>
        <w:rPr>
          <w:sz w:val="28"/>
          <w:szCs w:val="28"/>
          <w:lang w:bidi="he-IL"/>
        </w:rPr>
      </w:pPr>
      <w:r w:rsidRPr="007F0636">
        <w:rPr>
          <w:sz w:val="28"/>
          <w:szCs w:val="28"/>
        </w:rPr>
        <w:t xml:space="preserve">Комітетом </w:t>
      </w:r>
      <w:r w:rsidR="00566009" w:rsidRPr="007F0636">
        <w:rPr>
          <w:sz w:val="28"/>
          <w:szCs w:val="28"/>
        </w:rPr>
        <w:t>взят</w:t>
      </w:r>
      <w:r w:rsidRPr="007F0636">
        <w:rPr>
          <w:sz w:val="28"/>
          <w:szCs w:val="28"/>
        </w:rPr>
        <w:t>о</w:t>
      </w:r>
      <w:r w:rsidR="00566009" w:rsidRPr="007F0636">
        <w:rPr>
          <w:sz w:val="28"/>
          <w:szCs w:val="28"/>
        </w:rPr>
        <w:t xml:space="preserve"> до відома, що до проекту </w:t>
      </w:r>
      <w:r w:rsidR="00DF40EE" w:rsidRPr="007F0636">
        <w:rPr>
          <w:sz w:val="28"/>
          <w:szCs w:val="28"/>
        </w:rPr>
        <w:t>Постанови</w:t>
      </w:r>
      <w:r w:rsidR="00DF40EE" w:rsidRPr="007F0636">
        <w:rPr>
          <w:sz w:val="28"/>
          <w:szCs w:val="28"/>
          <w:lang w:bidi="he-IL"/>
        </w:rPr>
        <w:t xml:space="preserve"> додані копії письмових звернень ініціатора внесення</w:t>
      </w:r>
      <w:r w:rsidR="00E27361" w:rsidRPr="007F0636">
        <w:rPr>
          <w:sz w:val="28"/>
          <w:szCs w:val="28"/>
          <w:lang w:bidi="he-IL"/>
        </w:rPr>
        <w:t xml:space="preserve"> проекту Постанови </w:t>
      </w:r>
      <w:r w:rsidR="00DF40EE" w:rsidRPr="007F0636">
        <w:rPr>
          <w:sz w:val="28"/>
          <w:szCs w:val="28"/>
          <w:lang w:bidi="he-IL"/>
        </w:rPr>
        <w:t>від 11 вересня 2019 року до всіх депутатських фракцій та депутатської групи у Верховній Раді України.</w:t>
      </w:r>
      <w:r w:rsidR="00D116B2" w:rsidRPr="007F0636">
        <w:rPr>
          <w:sz w:val="28"/>
          <w:szCs w:val="28"/>
          <w:lang w:bidi="he-IL"/>
        </w:rPr>
        <w:t xml:space="preserve"> </w:t>
      </w:r>
    </w:p>
    <w:p w:rsidR="005338E1" w:rsidRPr="007F0636" w:rsidRDefault="002B38D8" w:rsidP="001C42BC">
      <w:pPr>
        <w:pStyle w:val="a4"/>
        <w:ind w:right="4" w:firstLine="720"/>
        <w:jc w:val="both"/>
        <w:rPr>
          <w:sz w:val="28"/>
          <w:szCs w:val="28"/>
          <w:lang w:val="uk-UA" w:bidi="he-IL"/>
        </w:rPr>
      </w:pPr>
      <w:r w:rsidRPr="007F0636">
        <w:rPr>
          <w:sz w:val="28"/>
          <w:szCs w:val="28"/>
          <w:lang w:val="uk-UA" w:bidi="he-IL"/>
        </w:rPr>
        <w:t>Комітет зазначив</w:t>
      </w:r>
      <w:r w:rsidR="005338E1" w:rsidRPr="007F0636">
        <w:rPr>
          <w:sz w:val="28"/>
          <w:szCs w:val="28"/>
          <w:lang w:val="uk-UA" w:bidi="he-IL"/>
        </w:rPr>
        <w:t>, що відповідно до частини третьої статті 85, частини другої статті 87 Регламенту Верховної Ради України якщо депутатська фракція (депутатська група) не запропонувала у встановлений строк представників для роботи в тимчасовій слідчий комісії, то така комісія створюється без участі представників цієї депутатської фракції (депутатської групи).</w:t>
      </w:r>
    </w:p>
    <w:p w:rsidR="001C42BC" w:rsidRPr="007F0636" w:rsidRDefault="00E27361" w:rsidP="006570E1">
      <w:pPr>
        <w:pStyle w:val="a4"/>
        <w:ind w:right="4" w:firstLine="720"/>
        <w:jc w:val="both"/>
        <w:rPr>
          <w:sz w:val="28"/>
          <w:szCs w:val="28"/>
          <w:lang w:val="uk-UA" w:bidi="he-IL"/>
        </w:rPr>
      </w:pPr>
      <w:r w:rsidRPr="007F0636">
        <w:rPr>
          <w:sz w:val="28"/>
          <w:szCs w:val="28"/>
          <w:lang w:val="uk-UA" w:bidi="he-IL"/>
        </w:rPr>
        <w:t>У</w:t>
      </w:r>
      <w:r w:rsidR="001C42BC" w:rsidRPr="007F0636">
        <w:rPr>
          <w:sz w:val="28"/>
          <w:szCs w:val="28"/>
          <w:lang w:val="uk-UA" w:bidi="he-IL"/>
        </w:rPr>
        <w:t xml:space="preserve"> пункті 6 проекту Постанови передбачено </w:t>
      </w:r>
      <w:r w:rsidRPr="007F0636">
        <w:rPr>
          <w:sz w:val="28"/>
          <w:szCs w:val="28"/>
          <w:lang w:val="uk-UA" w:bidi="he-IL"/>
        </w:rPr>
        <w:t xml:space="preserve">можливість </w:t>
      </w:r>
      <w:r w:rsidR="001C42BC" w:rsidRPr="007F0636">
        <w:rPr>
          <w:sz w:val="28"/>
          <w:szCs w:val="28"/>
          <w:lang w:val="uk-UA" w:bidi="he-IL"/>
        </w:rPr>
        <w:t>представництв</w:t>
      </w:r>
      <w:r w:rsidRPr="007F0636">
        <w:rPr>
          <w:sz w:val="28"/>
          <w:szCs w:val="28"/>
          <w:lang w:val="uk-UA" w:bidi="he-IL"/>
        </w:rPr>
        <w:t>а</w:t>
      </w:r>
      <w:r w:rsidR="001C42BC" w:rsidRPr="007F0636">
        <w:rPr>
          <w:sz w:val="28"/>
          <w:szCs w:val="28"/>
          <w:lang w:val="uk-UA" w:bidi="he-IL"/>
        </w:rPr>
        <w:t xml:space="preserve"> для  обрання до</w:t>
      </w:r>
      <w:r w:rsidR="00191DA7" w:rsidRPr="007F0636">
        <w:rPr>
          <w:sz w:val="28"/>
          <w:szCs w:val="28"/>
          <w:lang w:val="uk-UA" w:bidi="he-IL"/>
        </w:rPr>
        <w:t xml:space="preserve"> персонального </w:t>
      </w:r>
      <w:r w:rsidR="001C42BC" w:rsidRPr="007F0636">
        <w:rPr>
          <w:sz w:val="28"/>
          <w:szCs w:val="28"/>
          <w:lang w:val="uk-UA" w:bidi="he-IL"/>
        </w:rPr>
        <w:t>складу цієї комісії</w:t>
      </w:r>
      <w:r w:rsidR="00191DA7" w:rsidRPr="007F0636">
        <w:rPr>
          <w:sz w:val="28"/>
          <w:szCs w:val="28"/>
          <w:lang w:val="uk-UA" w:bidi="he-IL"/>
        </w:rPr>
        <w:t xml:space="preserve"> по одному представнику від депутатських фракцій та депутатської групи та одного представника від </w:t>
      </w:r>
      <w:r w:rsidR="001C42BC" w:rsidRPr="007F0636">
        <w:rPr>
          <w:sz w:val="28"/>
          <w:szCs w:val="28"/>
          <w:lang w:val="uk-UA" w:bidi="he-IL"/>
        </w:rPr>
        <w:t>позафракційних народних депутатів України.</w:t>
      </w:r>
    </w:p>
    <w:p w:rsidR="001C42BC" w:rsidRPr="007F0636" w:rsidRDefault="002B38D8" w:rsidP="006570E1">
      <w:pPr>
        <w:pStyle w:val="a4"/>
        <w:ind w:right="4" w:firstLine="720"/>
        <w:jc w:val="both"/>
        <w:rPr>
          <w:sz w:val="28"/>
          <w:szCs w:val="28"/>
          <w:lang w:val="uk-UA" w:bidi="he-IL"/>
        </w:rPr>
      </w:pPr>
      <w:r w:rsidRPr="007F0636">
        <w:rPr>
          <w:sz w:val="28"/>
          <w:szCs w:val="28"/>
          <w:lang w:val="uk-UA" w:bidi="he-IL"/>
        </w:rPr>
        <w:t>Комітет з</w:t>
      </w:r>
      <w:r w:rsidR="001C42BC" w:rsidRPr="007F0636">
        <w:rPr>
          <w:sz w:val="28"/>
          <w:szCs w:val="28"/>
          <w:lang w:val="uk-UA" w:bidi="he-IL"/>
        </w:rPr>
        <w:t>ауваж</w:t>
      </w:r>
      <w:r w:rsidRPr="007F0636">
        <w:rPr>
          <w:sz w:val="28"/>
          <w:szCs w:val="28"/>
          <w:lang w:val="uk-UA" w:bidi="he-IL"/>
        </w:rPr>
        <w:t>ив</w:t>
      </w:r>
      <w:r w:rsidR="001C42BC" w:rsidRPr="007F0636">
        <w:rPr>
          <w:sz w:val="28"/>
          <w:szCs w:val="28"/>
          <w:lang w:val="uk-UA" w:bidi="he-IL"/>
        </w:rPr>
        <w:t xml:space="preserve">, що обрання позафракційного народного депутата України до складу тимчасових спеціальних та слідчих комісій законодавчо не передбачено. Поряд з цим, згідно з частиною першою статті 26 Закону України «Про статус народного депутата України» ніхто не має права обмежувати повноваження народного депутата України, крім випадків, передбачених </w:t>
      </w:r>
      <w:hyperlink r:id="rId9" w:tgtFrame="_blank" w:history="1">
        <w:r w:rsidR="001C42BC" w:rsidRPr="007F0636">
          <w:rPr>
            <w:sz w:val="28"/>
            <w:szCs w:val="28"/>
            <w:lang w:val="uk-UA" w:bidi="he-IL"/>
          </w:rPr>
          <w:t>Конституцією України</w:t>
        </w:r>
      </w:hyperlink>
      <w:r w:rsidR="001C42BC" w:rsidRPr="007F0636">
        <w:rPr>
          <w:sz w:val="28"/>
          <w:szCs w:val="28"/>
          <w:lang w:val="uk-UA" w:bidi="he-IL"/>
        </w:rPr>
        <w:t>, Законом України «Про статус народного депутата України» та іншими законами України.</w:t>
      </w:r>
    </w:p>
    <w:p w:rsidR="005338E1" w:rsidRPr="007F0636" w:rsidRDefault="005338E1" w:rsidP="001C42BC">
      <w:pPr>
        <w:ind w:firstLine="720"/>
        <w:jc w:val="both"/>
        <w:rPr>
          <w:sz w:val="28"/>
          <w:szCs w:val="28"/>
        </w:rPr>
      </w:pPr>
      <w:r w:rsidRPr="007F0636">
        <w:rPr>
          <w:sz w:val="28"/>
          <w:szCs w:val="28"/>
        </w:rPr>
        <w:t xml:space="preserve">Також </w:t>
      </w:r>
      <w:r w:rsidR="00D6543B" w:rsidRPr="007F0636">
        <w:rPr>
          <w:sz w:val="28"/>
          <w:szCs w:val="28"/>
        </w:rPr>
        <w:t xml:space="preserve">Комітет </w:t>
      </w:r>
      <w:r w:rsidRPr="007F0636">
        <w:rPr>
          <w:sz w:val="28"/>
          <w:szCs w:val="28"/>
        </w:rPr>
        <w:t>зверну</w:t>
      </w:r>
      <w:r w:rsidR="00D6543B" w:rsidRPr="007F0636">
        <w:rPr>
          <w:sz w:val="28"/>
          <w:szCs w:val="28"/>
        </w:rPr>
        <w:t>в</w:t>
      </w:r>
      <w:r w:rsidRPr="007F0636">
        <w:rPr>
          <w:sz w:val="28"/>
          <w:szCs w:val="28"/>
        </w:rPr>
        <w:t xml:space="preserve"> увагу на те, що у пункті 8 проекту Постанови, яким Верховна Рада України зобов’язує, зокрема, Генеральну прокуратуру України, Службу безпеки України, Міністерство внутрішніх справ України сприяти діяльності Тимчасової слідчої комісії щодо доступу її членів до інформації, матеріалів та документів, не враховано позицію Конституційного Суду України, викладену ним у рішеннях від 11 квітня 2000 року  № 4-рп/2000 та від 10 травня 2000 року № 8-рп/2000, а саме: Верховна Рада України здійснює парламентський  контроль  у різних організаційно-правових формах, зокрема, шляхом утворення тимчасових слідчих комісій для проведення розслідування з питань,  що  становлять  суспільний інтерес (частина четверта статті 89 Конституції  України) але  тільки  у  межах, визначених Конституцією України   (пункт   33   частини   першої статті 85 Конституції  України). </w:t>
      </w:r>
    </w:p>
    <w:p w:rsidR="005338E1" w:rsidRPr="007F0636" w:rsidRDefault="00D6543B" w:rsidP="001C42BC">
      <w:pPr>
        <w:ind w:firstLine="720"/>
        <w:jc w:val="both"/>
        <w:rPr>
          <w:sz w:val="28"/>
          <w:szCs w:val="28"/>
        </w:rPr>
      </w:pPr>
      <w:r w:rsidRPr="007F0636">
        <w:rPr>
          <w:sz w:val="28"/>
          <w:szCs w:val="28"/>
        </w:rPr>
        <w:t xml:space="preserve">Крім цього, Комітет </w:t>
      </w:r>
      <w:r w:rsidR="002A3618" w:rsidRPr="007F0636">
        <w:rPr>
          <w:sz w:val="28"/>
          <w:szCs w:val="28"/>
        </w:rPr>
        <w:t>наголошує</w:t>
      </w:r>
      <w:r w:rsidRPr="007F0636">
        <w:rPr>
          <w:sz w:val="28"/>
          <w:szCs w:val="28"/>
        </w:rPr>
        <w:t>,</w:t>
      </w:r>
      <w:r w:rsidR="009864DE" w:rsidRPr="007F0636">
        <w:rPr>
          <w:sz w:val="28"/>
          <w:szCs w:val="28"/>
        </w:rPr>
        <w:t xml:space="preserve"> що</w:t>
      </w:r>
      <w:r w:rsidR="005338E1" w:rsidRPr="007F0636">
        <w:rPr>
          <w:sz w:val="28"/>
          <w:szCs w:val="28"/>
        </w:rPr>
        <w:t xml:space="preserve"> протягом останніх</w:t>
      </w:r>
      <w:r w:rsidR="009864DE" w:rsidRPr="007F0636">
        <w:rPr>
          <w:bCs/>
          <w:sz w:val="28"/>
          <w:szCs w:val="28"/>
        </w:rPr>
        <w:t xml:space="preserve"> років, у тому числі й</w:t>
      </w:r>
      <w:r w:rsidR="005338E1" w:rsidRPr="007F0636">
        <w:rPr>
          <w:bCs/>
          <w:sz w:val="28"/>
          <w:szCs w:val="28"/>
        </w:rPr>
        <w:t xml:space="preserve"> на 2019 рік, Апарат Верховної Ради України як головний розпорядник бюджетних коштів при складанні бюджетних запитів не передбачав потребу у коштах на фінансове забезпечення тимчасових спеціальних комісій та тимчасових слідчих комісій, що в свою чергу не відображалося у розрахунках до  проектів кошторисів Верховної Ради України на відповідні роки. Водночас, відповідно до пункту 7 проекту Постанови матеріально-технічне, кадрове, інформаційне та організаційне забезпечення роботи Тимчасової слідчої комісії </w:t>
      </w:r>
      <w:r w:rsidR="005338E1" w:rsidRPr="007F0636">
        <w:rPr>
          <w:bCs/>
          <w:sz w:val="28"/>
          <w:szCs w:val="28"/>
        </w:rPr>
        <w:lastRenderedPageBreak/>
        <w:t>покладається на Апарат Верховної Ради України. Натомість, Верховною Радою України вже утворено три тимчасові слідчі та дві тимчасові спеціальні комісії.</w:t>
      </w:r>
    </w:p>
    <w:p w:rsidR="00BA73B4" w:rsidRPr="007F0636" w:rsidRDefault="006945F7" w:rsidP="001C42BC">
      <w:pPr>
        <w:ind w:firstLine="720"/>
        <w:jc w:val="both"/>
        <w:rPr>
          <w:sz w:val="28"/>
          <w:szCs w:val="28"/>
        </w:rPr>
      </w:pPr>
      <w:r w:rsidRPr="007F0636">
        <w:rPr>
          <w:sz w:val="28"/>
          <w:szCs w:val="28"/>
        </w:rPr>
        <w:t xml:space="preserve">З огляду на зазначене, Комітет </w:t>
      </w:r>
      <w:r w:rsidR="00D6543B" w:rsidRPr="007F0636">
        <w:rPr>
          <w:sz w:val="28"/>
          <w:szCs w:val="28"/>
        </w:rPr>
        <w:t>у</w:t>
      </w:r>
      <w:r w:rsidRPr="007F0636">
        <w:rPr>
          <w:sz w:val="28"/>
          <w:szCs w:val="28"/>
        </w:rPr>
        <w:t>хвали</w:t>
      </w:r>
      <w:r w:rsidR="00D6543B" w:rsidRPr="007F0636">
        <w:rPr>
          <w:sz w:val="28"/>
          <w:szCs w:val="28"/>
        </w:rPr>
        <w:t>в</w:t>
      </w:r>
      <w:r w:rsidRPr="007F0636">
        <w:rPr>
          <w:sz w:val="28"/>
          <w:szCs w:val="28"/>
        </w:rPr>
        <w:t xml:space="preserve"> висновок</w:t>
      </w:r>
      <w:r w:rsidR="003E7CDA" w:rsidRPr="007F0636">
        <w:rPr>
          <w:sz w:val="28"/>
          <w:szCs w:val="28"/>
        </w:rPr>
        <w:t xml:space="preserve"> на</w:t>
      </w:r>
      <w:r w:rsidRPr="007F0636">
        <w:rPr>
          <w:sz w:val="28"/>
          <w:szCs w:val="28"/>
        </w:rPr>
        <w:t xml:space="preserve"> проект Постанови Верховної Ради України «</w:t>
      </w:r>
      <w:r w:rsidR="00E27FF6" w:rsidRPr="007F0636">
        <w:rPr>
          <w:sz w:val="28"/>
          <w:szCs w:val="28"/>
        </w:rPr>
        <w:t xml:space="preserve">Про утворення Тимчасової слідчої комісії Верховної Ради України  для проведення розслідування відомостей щодо укладання Угоди між Міністерством фінансів України та Спеціальним комітетом кредиторів з реструктуризації зовнішнього боргу у 2015 році», внесений народним депутатом України </w:t>
      </w:r>
      <w:proofErr w:type="spellStart"/>
      <w:r w:rsidR="00E27FF6" w:rsidRPr="007F0636">
        <w:rPr>
          <w:sz w:val="28"/>
          <w:szCs w:val="28"/>
        </w:rPr>
        <w:t>Бужанським</w:t>
      </w:r>
      <w:proofErr w:type="spellEnd"/>
      <w:r w:rsidR="00E27FF6" w:rsidRPr="007F0636">
        <w:rPr>
          <w:sz w:val="28"/>
          <w:szCs w:val="28"/>
        </w:rPr>
        <w:t xml:space="preserve"> М.А. (реєстр. № 2163 від </w:t>
      </w:r>
      <w:r w:rsidR="001B64A5" w:rsidRPr="007F0636">
        <w:rPr>
          <w:sz w:val="28"/>
          <w:szCs w:val="28"/>
        </w:rPr>
        <w:t>04</w:t>
      </w:r>
      <w:r w:rsidR="00E27FF6" w:rsidRPr="007F0636">
        <w:rPr>
          <w:sz w:val="28"/>
          <w:szCs w:val="28"/>
        </w:rPr>
        <w:t>.</w:t>
      </w:r>
      <w:r w:rsidR="001B64A5" w:rsidRPr="007F0636">
        <w:rPr>
          <w:sz w:val="28"/>
          <w:szCs w:val="28"/>
        </w:rPr>
        <w:t>11</w:t>
      </w:r>
      <w:r w:rsidR="00E27FF6" w:rsidRPr="007F0636">
        <w:rPr>
          <w:sz w:val="28"/>
          <w:szCs w:val="28"/>
        </w:rPr>
        <w:t>.2019</w:t>
      </w:r>
      <w:r w:rsidR="001B64A5" w:rsidRPr="007F0636">
        <w:rPr>
          <w:sz w:val="28"/>
          <w:szCs w:val="28"/>
        </w:rPr>
        <w:t>, доопрацьований</w:t>
      </w:r>
      <w:r w:rsidR="00E27FF6" w:rsidRPr="007F0636">
        <w:rPr>
          <w:sz w:val="28"/>
          <w:szCs w:val="28"/>
        </w:rPr>
        <w:t xml:space="preserve">), </w:t>
      </w:r>
      <w:r w:rsidR="009864DE" w:rsidRPr="007F0636">
        <w:rPr>
          <w:sz w:val="28"/>
          <w:szCs w:val="28"/>
        </w:rPr>
        <w:t xml:space="preserve">та </w:t>
      </w:r>
      <w:r w:rsidR="00D6543B" w:rsidRPr="007F0636">
        <w:rPr>
          <w:sz w:val="28"/>
          <w:szCs w:val="28"/>
        </w:rPr>
        <w:t xml:space="preserve">прийняв рішення </w:t>
      </w:r>
      <w:r w:rsidR="009864DE" w:rsidRPr="007F0636">
        <w:rPr>
          <w:sz w:val="28"/>
          <w:szCs w:val="28"/>
        </w:rPr>
        <w:t>рекомендувати Верховній Раді України, згідно з частиною першою статті 87, статтею 138 Регламенту Верховної Ради України, включити до порядку денного пленарних засідань Верховної Ради України без голосування даний проект Постанови</w:t>
      </w:r>
      <w:r w:rsidR="00BA73B4" w:rsidRPr="007F0636">
        <w:rPr>
          <w:sz w:val="28"/>
          <w:szCs w:val="28"/>
        </w:rPr>
        <w:t xml:space="preserve">, розглянути та прийняти його. </w:t>
      </w:r>
    </w:p>
    <w:p w:rsidR="00D6543B" w:rsidRPr="007F0636" w:rsidRDefault="00D6543B" w:rsidP="00D6543B">
      <w:pPr>
        <w:ind w:firstLine="720"/>
        <w:jc w:val="both"/>
        <w:rPr>
          <w:sz w:val="28"/>
          <w:szCs w:val="28"/>
        </w:rPr>
      </w:pPr>
      <w:r w:rsidRPr="007F0636">
        <w:rPr>
          <w:sz w:val="28"/>
          <w:szCs w:val="28"/>
        </w:rPr>
        <w:t>Співдоповідачем від Комітету на пленарному засіданні Верховної Ради України з цього питання визначено голову Комітету.</w:t>
      </w:r>
    </w:p>
    <w:p w:rsidR="00D6543B" w:rsidRPr="007F0636" w:rsidRDefault="00D6543B" w:rsidP="00D6543B">
      <w:pPr>
        <w:ind w:firstLine="720"/>
        <w:jc w:val="both"/>
        <w:rPr>
          <w:sz w:val="28"/>
          <w:szCs w:val="28"/>
        </w:rPr>
      </w:pPr>
    </w:p>
    <w:p w:rsidR="00D6543B" w:rsidRPr="007F0636" w:rsidRDefault="00D6543B" w:rsidP="00D6543B">
      <w:pPr>
        <w:ind w:firstLine="720"/>
        <w:jc w:val="both"/>
        <w:rPr>
          <w:sz w:val="28"/>
          <w:szCs w:val="28"/>
        </w:rPr>
      </w:pPr>
    </w:p>
    <w:p w:rsidR="00D6543B" w:rsidRPr="007F0636" w:rsidRDefault="00D6543B" w:rsidP="00D6543B">
      <w:pPr>
        <w:ind w:firstLine="720"/>
        <w:jc w:val="both"/>
        <w:rPr>
          <w:b/>
          <w:sz w:val="28"/>
          <w:szCs w:val="28"/>
        </w:rPr>
      </w:pPr>
      <w:r w:rsidRPr="007F0636">
        <w:rPr>
          <w:sz w:val="28"/>
          <w:szCs w:val="28"/>
        </w:rPr>
        <w:t xml:space="preserve">Голова Комітету                                                         </w:t>
      </w:r>
      <w:r w:rsidRPr="007F0636">
        <w:rPr>
          <w:b/>
          <w:sz w:val="28"/>
          <w:szCs w:val="28"/>
        </w:rPr>
        <w:t>С.В.КАЛЬЧЕНКО</w:t>
      </w:r>
    </w:p>
    <w:p w:rsidR="00D6543B" w:rsidRPr="007F0636" w:rsidRDefault="00D6543B" w:rsidP="00D6543B">
      <w:pPr>
        <w:ind w:firstLine="709"/>
        <w:jc w:val="both"/>
        <w:rPr>
          <w:sz w:val="28"/>
          <w:szCs w:val="28"/>
        </w:rPr>
      </w:pPr>
    </w:p>
    <w:p w:rsidR="00D6543B" w:rsidRPr="007F0636" w:rsidRDefault="00D6543B" w:rsidP="001C42BC">
      <w:pPr>
        <w:ind w:firstLine="720"/>
        <w:jc w:val="both"/>
        <w:rPr>
          <w:sz w:val="28"/>
          <w:szCs w:val="28"/>
        </w:rPr>
      </w:pPr>
    </w:p>
    <w:sectPr w:rsidR="00D6543B" w:rsidRPr="007F0636" w:rsidSect="00D116B2">
      <w:headerReference w:type="default" r:id="rId10"/>
      <w:pgSz w:w="11906" w:h="16838"/>
      <w:pgMar w:top="850" w:right="850"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0BB" w:rsidRDefault="006770BB" w:rsidP="00E27FF6">
      <w:r>
        <w:separator/>
      </w:r>
    </w:p>
  </w:endnote>
  <w:endnote w:type="continuationSeparator" w:id="0">
    <w:p w:rsidR="006770BB" w:rsidRDefault="006770BB" w:rsidP="00E2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0BB" w:rsidRDefault="006770BB" w:rsidP="00E27FF6">
      <w:r>
        <w:separator/>
      </w:r>
    </w:p>
  </w:footnote>
  <w:footnote w:type="continuationSeparator" w:id="0">
    <w:p w:rsidR="006770BB" w:rsidRDefault="006770BB" w:rsidP="00E27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633325"/>
      <w:docPartObj>
        <w:docPartGallery w:val="Page Numbers (Top of Page)"/>
        <w:docPartUnique/>
      </w:docPartObj>
    </w:sdtPr>
    <w:sdtEndPr/>
    <w:sdtContent>
      <w:p w:rsidR="00E27FF6" w:rsidRDefault="00E27FF6">
        <w:pPr>
          <w:pStyle w:val="a8"/>
          <w:jc w:val="right"/>
        </w:pPr>
        <w:r>
          <w:fldChar w:fldCharType="begin"/>
        </w:r>
        <w:r>
          <w:instrText>PAGE   \* MERGEFORMAT</w:instrText>
        </w:r>
        <w:r>
          <w:fldChar w:fldCharType="separate"/>
        </w:r>
        <w:r w:rsidR="007F0636">
          <w:rPr>
            <w:noProof/>
          </w:rPr>
          <w:t>6</w:t>
        </w:r>
        <w:r>
          <w:fldChar w:fldCharType="end"/>
        </w:r>
      </w:p>
    </w:sdtContent>
  </w:sdt>
  <w:p w:rsidR="00E27FF6" w:rsidRDefault="00E27FF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32"/>
    <w:rsid w:val="00151E1D"/>
    <w:rsid w:val="00154D88"/>
    <w:rsid w:val="001612D6"/>
    <w:rsid w:val="00176311"/>
    <w:rsid w:val="00191DA7"/>
    <w:rsid w:val="001B3370"/>
    <w:rsid w:val="001B64A5"/>
    <w:rsid w:val="001C1B6B"/>
    <w:rsid w:val="001C42BC"/>
    <w:rsid w:val="001C5F5D"/>
    <w:rsid w:val="002003F6"/>
    <w:rsid w:val="00270883"/>
    <w:rsid w:val="002A3618"/>
    <w:rsid w:val="002A760C"/>
    <w:rsid w:val="002B38D8"/>
    <w:rsid w:val="00310E23"/>
    <w:rsid w:val="0035451E"/>
    <w:rsid w:val="0036175A"/>
    <w:rsid w:val="00364732"/>
    <w:rsid w:val="00377DFB"/>
    <w:rsid w:val="00385888"/>
    <w:rsid w:val="00396661"/>
    <w:rsid w:val="003E7CDA"/>
    <w:rsid w:val="003F2BDB"/>
    <w:rsid w:val="00423589"/>
    <w:rsid w:val="0043663D"/>
    <w:rsid w:val="004729B6"/>
    <w:rsid w:val="00475F2F"/>
    <w:rsid w:val="004C0B89"/>
    <w:rsid w:val="004E730E"/>
    <w:rsid w:val="004F596A"/>
    <w:rsid w:val="005204CF"/>
    <w:rsid w:val="005338E1"/>
    <w:rsid w:val="00566009"/>
    <w:rsid w:val="00585BEC"/>
    <w:rsid w:val="00640545"/>
    <w:rsid w:val="006570E1"/>
    <w:rsid w:val="006770BB"/>
    <w:rsid w:val="006945F7"/>
    <w:rsid w:val="006E4BAF"/>
    <w:rsid w:val="007219DB"/>
    <w:rsid w:val="007A3765"/>
    <w:rsid w:val="007C1F83"/>
    <w:rsid w:val="007E45E4"/>
    <w:rsid w:val="007F0636"/>
    <w:rsid w:val="00806BFC"/>
    <w:rsid w:val="00830982"/>
    <w:rsid w:val="00864586"/>
    <w:rsid w:val="008A00CC"/>
    <w:rsid w:val="008A0319"/>
    <w:rsid w:val="008D2AD4"/>
    <w:rsid w:val="00912A5C"/>
    <w:rsid w:val="009864DE"/>
    <w:rsid w:val="00996B71"/>
    <w:rsid w:val="00A064EB"/>
    <w:rsid w:val="00A35989"/>
    <w:rsid w:val="00AB4EBD"/>
    <w:rsid w:val="00AF79BB"/>
    <w:rsid w:val="00B40CD1"/>
    <w:rsid w:val="00B662B9"/>
    <w:rsid w:val="00BA42CB"/>
    <w:rsid w:val="00BA4FB4"/>
    <w:rsid w:val="00BA73B4"/>
    <w:rsid w:val="00BB1523"/>
    <w:rsid w:val="00C168FE"/>
    <w:rsid w:val="00C16B12"/>
    <w:rsid w:val="00C21D1C"/>
    <w:rsid w:val="00C32C74"/>
    <w:rsid w:val="00C40691"/>
    <w:rsid w:val="00C55B47"/>
    <w:rsid w:val="00C64946"/>
    <w:rsid w:val="00CB0FC2"/>
    <w:rsid w:val="00CB3E59"/>
    <w:rsid w:val="00CB7CDC"/>
    <w:rsid w:val="00CD0797"/>
    <w:rsid w:val="00CE19BD"/>
    <w:rsid w:val="00CF7000"/>
    <w:rsid w:val="00D116B2"/>
    <w:rsid w:val="00D42170"/>
    <w:rsid w:val="00D5789C"/>
    <w:rsid w:val="00D6543B"/>
    <w:rsid w:val="00DB4FC2"/>
    <w:rsid w:val="00DF40EE"/>
    <w:rsid w:val="00E056C3"/>
    <w:rsid w:val="00E13F4D"/>
    <w:rsid w:val="00E27361"/>
    <w:rsid w:val="00E27FF6"/>
    <w:rsid w:val="00E315FE"/>
    <w:rsid w:val="00E460A8"/>
    <w:rsid w:val="00EB73DC"/>
    <w:rsid w:val="00EC7B51"/>
    <w:rsid w:val="00EE1D11"/>
    <w:rsid w:val="00F16049"/>
    <w:rsid w:val="00F16EEF"/>
    <w:rsid w:val="00F93EC5"/>
    <w:rsid w:val="00F96F8A"/>
    <w:rsid w:val="00FD3FE5"/>
    <w:rsid w:val="00FF1182"/>
    <w:rsid w:val="00FF27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7DCE"/>
  <w15:chartTrackingRefBased/>
  <w15:docId w15:val="{348C0A78-9825-4DF5-920B-667F32D9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732"/>
    <w:pPr>
      <w:jc w:val="left"/>
    </w:pPr>
    <w:rPr>
      <w:rFonts w:eastAsia="Times New Roman" w:cs="Times New Roman"/>
      <w:sz w:val="24"/>
      <w:szCs w:val="24"/>
      <w:lang w:eastAsia="uk-UA"/>
    </w:rPr>
  </w:style>
  <w:style w:type="paragraph" w:styleId="3">
    <w:name w:val="heading 3"/>
    <w:basedOn w:val="a"/>
    <w:link w:val="30"/>
    <w:qFormat/>
    <w:rsid w:val="00364732"/>
    <w:pPr>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64732"/>
    <w:rPr>
      <w:rFonts w:eastAsia="Times New Roman" w:cs="Times New Roman"/>
      <w:b/>
      <w:bCs/>
      <w:sz w:val="27"/>
      <w:szCs w:val="27"/>
      <w:lang w:val="ru-RU" w:eastAsia="ru-RU"/>
    </w:rPr>
  </w:style>
  <w:style w:type="paragraph" w:styleId="a3">
    <w:name w:val="Normal (Web)"/>
    <w:basedOn w:val="a"/>
    <w:semiHidden/>
    <w:rsid w:val="00C21D1C"/>
    <w:pPr>
      <w:spacing w:before="100" w:beforeAutospacing="1" w:after="100" w:afterAutospacing="1"/>
    </w:pPr>
    <w:rPr>
      <w:rFonts w:eastAsia="Calibri"/>
      <w:lang w:val="ru-RU" w:eastAsia="ru-RU"/>
    </w:rPr>
  </w:style>
  <w:style w:type="paragraph" w:customStyle="1" w:styleId="a4">
    <w:name w:val="Стиль"/>
    <w:rsid w:val="00BA42CB"/>
    <w:pPr>
      <w:widowControl w:val="0"/>
      <w:autoSpaceDE w:val="0"/>
      <w:autoSpaceDN w:val="0"/>
      <w:adjustRightInd w:val="0"/>
      <w:jc w:val="left"/>
    </w:pPr>
    <w:rPr>
      <w:rFonts w:eastAsia="Times New Roman" w:cs="Times New Roman"/>
      <w:sz w:val="24"/>
      <w:szCs w:val="24"/>
      <w:lang w:val="ru-RU" w:eastAsia="ru-RU"/>
    </w:rPr>
  </w:style>
  <w:style w:type="character" w:customStyle="1" w:styleId="rvts9">
    <w:name w:val="rvts9"/>
    <w:basedOn w:val="a0"/>
    <w:rsid w:val="00FF2789"/>
  </w:style>
  <w:style w:type="character" w:customStyle="1" w:styleId="rvts0">
    <w:name w:val="rvts0"/>
    <w:basedOn w:val="a0"/>
    <w:rsid w:val="00FF2789"/>
  </w:style>
  <w:style w:type="paragraph" w:styleId="a5">
    <w:name w:val="Balloon Text"/>
    <w:basedOn w:val="a"/>
    <w:link w:val="a6"/>
    <w:uiPriority w:val="99"/>
    <w:semiHidden/>
    <w:unhideWhenUsed/>
    <w:rsid w:val="00864586"/>
    <w:rPr>
      <w:rFonts w:ascii="Segoe UI" w:hAnsi="Segoe UI" w:cs="Segoe UI"/>
      <w:sz w:val="18"/>
      <w:szCs w:val="18"/>
    </w:rPr>
  </w:style>
  <w:style w:type="character" w:customStyle="1" w:styleId="a6">
    <w:name w:val="Текст у виносці Знак"/>
    <w:basedOn w:val="a0"/>
    <w:link w:val="a5"/>
    <w:uiPriority w:val="99"/>
    <w:semiHidden/>
    <w:rsid w:val="00864586"/>
    <w:rPr>
      <w:rFonts w:ascii="Segoe UI" w:eastAsia="Times New Roman" w:hAnsi="Segoe UI" w:cs="Segoe UI"/>
      <w:sz w:val="18"/>
      <w:szCs w:val="18"/>
      <w:lang w:eastAsia="uk-UA"/>
    </w:rPr>
  </w:style>
  <w:style w:type="paragraph" w:customStyle="1" w:styleId="rvps2">
    <w:name w:val="rvps2"/>
    <w:basedOn w:val="a"/>
    <w:rsid w:val="003F2BDB"/>
    <w:pPr>
      <w:spacing w:before="100" w:beforeAutospacing="1" w:after="100" w:afterAutospacing="1"/>
    </w:pPr>
  </w:style>
  <w:style w:type="character" w:customStyle="1" w:styleId="rvts46">
    <w:name w:val="rvts46"/>
    <w:basedOn w:val="a0"/>
    <w:rsid w:val="003F2BDB"/>
  </w:style>
  <w:style w:type="character" w:styleId="a7">
    <w:name w:val="Hyperlink"/>
    <w:basedOn w:val="a0"/>
    <w:uiPriority w:val="99"/>
    <w:semiHidden/>
    <w:unhideWhenUsed/>
    <w:rsid w:val="003F2BDB"/>
    <w:rPr>
      <w:color w:val="0000FF"/>
      <w:u w:val="single"/>
    </w:rPr>
  </w:style>
  <w:style w:type="paragraph" w:styleId="a8">
    <w:name w:val="header"/>
    <w:basedOn w:val="a"/>
    <w:link w:val="a9"/>
    <w:uiPriority w:val="99"/>
    <w:unhideWhenUsed/>
    <w:rsid w:val="00E27FF6"/>
    <w:pPr>
      <w:tabs>
        <w:tab w:val="center" w:pos="4819"/>
        <w:tab w:val="right" w:pos="9639"/>
      </w:tabs>
    </w:pPr>
  </w:style>
  <w:style w:type="character" w:customStyle="1" w:styleId="a9">
    <w:name w:val="Верхній колонтитул Знак"/>
    <w:basedOn w:val="a0"/>
    <w:link w:val="a8"/>
    <w:uiPriority w:val="99"/>
    <w:rsid w:val="00E27FF6"/>
    <w:rPr>
      <w:rFonts w:eastAsia="Times New Roman" w:cs="Times New Roman"/>
      <w:sz w:val="24"/>
      <w:szCs w:val="24"/>
      <w:lang w:eastAsia="uk-UA"/>
    </w:rPr>
  </w:style>
  <w:style w:type="paragraph" w:styleId="aa">
    <w:name w:val="footer"/>
    <w:basedOn w:val="a"/>
    <w:link w:val="ab"/>
    <w:uiPriority w:val="99"/>
    <w:unhideWhenUsed/>
    <w:rsid w:val="00E27FF6"/>
    <w:pPr>
      <w:tabs>
        <w:tab w:val="center" w:pos="4819"/>
        <w:tab w:val="right" w:pos="9639"/>
      </w:tabs>
    </w:pPr>
  </w:style>
  <w:style w:type="character" w:customStyle="1" w:styleId="ab">
    <w:name w:val="Нижній колонтитул Знак"/>
    <w:basedOn w:val="a0"/>
    <w:link w:val="aa"/>
    <w:uiPriority w:val="99"/>
    <w:rsid w:val="00E27FF6"/>
    <w:rPr>
      <w:rFonts w:eastAsia="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5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861-17/paran682" TargetMode="External"/><Relationship Id="rId3" Type="http://schemas.openxmlformats.org/officeDocument/2006/relationships/webSettings" Target="webSettings.xml"/><Relationship Id="rId7" Type="http://schemas.openxmlformats.org/officeDocument/2006/relationships/hyperlink" Target="http://zakon4.rada.gov.ua/laws/show/1861-17/paran68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4.rada.gov.ua/laws/show/1861-17/paran66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zakon.rada.gov.ua/rada/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9685</Words>
  <Characters>5521</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Миколаївна Меть</dc:creator>
  <cp:keywords/>
  <dc:description/>
  <cp:lastModifiedBy>Тетяна Миколаївна Меть</cp:lastModifiedBy>
  <cp:revision>7</cp:revision>
  <cp:lastPrinted>2019-11-20T08:50:00Z</cp:lastPrinted>
  <dcterms:created xsi:type="dcterms:W3CDTF">2019-11-25T08:48:00Z</dcterms:created>
  <dcterms:modified xsi:type="dcterms:W3CDTF">2019-11-25T10:30:00Z</dcterms:modified>
</cp:coreProperties>
</file>