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AB4" w:rsidRPr="00C86AB4" w:rsidRDefault="00C86AB4" w:rsidP="00C86AB4">
      <w:pPr>
        <w:jc w:val="right"/>
        <w:rPr>
          <w:b/>
          <w:sz w:val="20"/>
          <w:szCs w:val="20"/>
        </w:rPr>
      </w:pPr>
      <w:r w:rsidRPr="00C86AB4">
        <w:rPr>
          <w:b/>
          <w:sz w:val="20"/>
          <w:szCs w:val="20"/>
        </w:rPr>
        <w:t xml:space="preserve">До реєстр. № </w:t>
      </w:r>
      <w:r w:rsidR="00046641">
        <w:rPr>
          <w:b/>
          <w:sz w:val="20"/>
          <w:szCs w:val="20"/>
        </w:rPr>
        <w:t>2178</w:t>
      </w:r>
      <w:r w:rsidRPr="00C86AB4">
        <w:rPr>
          <w:b/>
          <w:sz w:val="20"/>
          <w:szCs w:val="20"/>
        </w:rPr>
        <w:t xml:space="preserve"> від 2</w:t>
      </w:r>
      <w:r w:rsidR="00046641">
        <w:rPr>
          <w:b/>
          <w:sz w:val="20"/>
          <w:szCs w:val="20"/>
        </w:rPr>
        <w:t>5</w:t>
      </w:r>
      <w:r w:rsidRPr="00C86AB4">
        <w:rPr>
          <w:b/>
          <w:sz w:val="20"/>
          <w:szCs w:val="20"/>
        </w:rPr>
        <w:t>.0</w:t>
      </w:r>
      <w:r w:rsidR="00046641">
        <w:rPr>
          <w:b/>
          <w:sz w:val="20"/>
          <w:szCs w:val="20"/>
        </w:rPr>
        <w:t>9</w:t>
      </w:r>
      <w:r w:rsidRPr="00C86AB4">
        <w:rPr>
          <w:b/>
          <w:sz w:val="20"/>
          <w:szCs w:val="20"/>
        </w:rPr>
        <w:t>.2019</w:t>
      </w:r>
    </w:p>
    <w:p w:rsidR="00C86AB4" w:rsidRPr="00C86AB4" w:rsidRDefault="00C86AB4" w:rsidP="00C86AB4">
      <w:pPr>
        <w:ind w:firstLine="5400"/>
        <w:jc w:val="both"/>
        <w:rPr>
          <w:sz w:val="28"/>
          <w:szCs w:val="28"/>
        </w:rPr>
      </w:pPr>
    </w:p>
    <w:p w:rsidR="00C86AB4" w:rsidRPr="00C86AB4" w:rsidRDefault="00C86AB4" w:rsidP="00C86AB4">
      <w:pPr>
        <w:ind w:firstLine="5400"/>
        <w:jc w:val="both"/>
        <w:rPr>
          <w:sz w:val="28"/>
          <w:szCs w:val="28"/>
        </w:rPr>
      </w:pPr>
    </w:p>
    <w:p w:rsidR="00C86AB4" w:rsidRPr="00C86AB4" w:rsidRDefault="00C86AB4" w:rsidP="00C86AB4">
      <w:pPr>
        <w:ind w:firstLine="5400"/>
        <w:jc w:val="both"/>
        <w:rPr>
          <w:sz w:val="28"/>
          <w:szCs w:val="28"/>
        </w:rPr>
      </w:pPr>
    </w:p>
    <w:p w:rsidR="00C86AB4" w:rsidRPr="00C86AB4" w:rsidRDefault="00C86AB4" w:rsidP="00C86AB4">
      <w:pPr>
        <w:ind w:firstLine="5400"/>
        <w:jc w:val="both"/>
        <w:rPr>
          <w:sz w:val="28"/>
          <w:szCs w:val="28"/>
        </w:rPr>
      </w:pPr>
    </w:p>
    <w:p w:rsidR="00C86AB4" w:rsidRPr="00C86AB4" w:rsidRDefault="00C86AB4" w:rsidP="00C86AB4">
      <w:pPr>
        <w:ind w:firstLine="5400"/>
        <w:jc w:val="both"/>
        <w:rPr>
          <w:sz w:val="28"/>
          <w:szCs w:val="28"/>
        </w:rPr>
      </w:pPr>
    </w:p>
    <w:p w:rsidR="00C86AB4" w:rsidRPr="00C86AB4" w:rsidRDefault="00C86AB4" w:rsidP="00C86AB4">
      <w:pPr>
        <w:ind w:firstLine="5400"/>
        <w:jc w:val="both"/>
        <w:rPr>
          <w:sz w:val="28"/>
          <w:szCs w:val="28"/>
        </w:rPr>
      </w:pPr>
    </w:p>
    <w:p w:rsidR="00C86AB4" w:rsidRPr="00C86AB4" w:rsidRDefault="00C86AB4" w:rsidP="00C86AB4">
      <w:pPr>
        <w:ind w:firstLine="5400"/>
        <w:jc w:val="both"/>
        <w:rPr>
          <w:sz w:val="28"/>
          <w:szCs w:val="28"/>
        </w:rPr>
      </w:pPr>
    </w:p>
    <w:p w:rsidR="00C86AB4" w:rsidRPr="00C86AB4" w:rsidRDefault="00C86AB4" w:rsidP="00C86AB4">
      <w:pPr>
        <w:ind w:firstLine="5400"/>
        <w:jc w:val="both"/>
        <w:rPr>
          <w:sz w:val="28"/>
          <w:szCs w:val="28"/>
        </w:rPr>
      </w:pPr>
    </w:p>
    <w:p w:rsidR="00C86AB4" w:rsidRPr="00C86AB4" w:rsidRDefault="00C86AB4" w:rsidP="00C86AB4">
      <w:pPr>
        <w:ind w:firstLine="5400"/>
        <w:jc w:val="both"/>
        <w:rPr>
          <w:sz w:val="28"/>
          <w:szCs w:val="28"/>
        </w:rPr>
      </w:pPr>
    </w:p>
    <w:p w:rsidR="00C86AB4" w:rsidRPr="00C86AB4" w:rsidRDefault="00C86AB4" w:rsidP="00C86AB4">
      <w:pPr>
        <w:ind w:firstLine="5400"/>
        <w:jc w:val="both"/>
        <w:rPr>
          <w:sz w:val="28"/>
          <w:szCs w:val="28"/>
        </w:rPr>
      </w:pPr>
    </w:p>
    <w:p w:rsidR="00C86AB4" w:rsidRPr="00C86AB4" w:rsidRDefault="00C86AB4" w:rsidP="008A0759">
      <w:pPr>
        <w:ind w:left="5103" w:hanging="283"/>
        <w:jc w:val="center"/>
        <w:rPr>
          <w:b/>
          <w:bCs/>
          <w:iCs/>
          <w:sz w:val="28"/>
          <w:szCs w:val="28"/>
        </w:rPr>
      </w:pPr>
      <w:r w:rsidRPr="00C86AB4">
        <w:rPr>
          <w:b/>
          <w:bCs/>
          <w:iCs/>
          <w:sz w:val="28"/>
          <w:szCs w:val="28"/>
        </w:rPr>
        <w:t>Комітет Верховної Ради України</w:t>
      </w:r>
    </w:p>
    <w:p w:rsidR="00A079CD" w:rsidRPr="00C86AB4" w:rsidRDefault="00C86AB4" w:rsidP="00A079CD">
      <w:pPr>
        <w:ind w:left="5103" w:hanging="283"/>
        <w:jc w:val="center"/>
        <w:rPr>
          <w:b/>
          <w:bCs/>
          <w:iCs/>
          <w:sz w:val="28"/>
          <w:szCs w:val="28"/>
        </w:rPr>
      </w:pPr>
      <w:r w:rsidRPr="00C86AB4">
        <w:rPr>
          <w:b/>
          <w:bCs/>
          <w:iCs/>
          <w:sz w:val="28"/>
          <w:szCs w:val="28"/>
        </w:rPr>
        <w:t xml:space="preserve">з питань </w:t>
      </w:r>
      <w:r w:rsidR="00A079CD">
        <w:rPr>
          <w:b/>
          <w:bCs/>
          <w:iCs/>
          <w:sz w:val="28"/>
          <w:szCs w:val="28"/>
        </w:rPr>
        <w:t xml:space="preserve">аграрної </w:t>
      </w:r>
      <w:r w:rsidR="00E353D1">
        <w:rPr>
          <w:b/>
          <w:bCs/>
          <w:iCs/>
          <w:sz w:val="28"/>
          <w:szCs w:val="28"/>
        </w:rPr>
        <w:t xml:space="preserve">та земельної </w:t>
      </w:r>
      <w:r w:rsidR="00A079CD">
        <w:rPr>
          <w:b/>
          <w:bCs/>
          <w:iCs/>
          <w:sz w:val="28"/>
          <w:szCs w:val="28"/>
        </w:rPr>
        <w:t xml:space="preserve">політики </w:t>
      </w:r>
    </w:p>
    <w:p w:rsidR="00C86AB4" w:rsidRDefault="00C86AB4" w:rsidP="00C86AB4">
      <w:pPr>
        <w:ind w:left="4678" w:hanging="142"/>
        <w:jc w:val="center"/>
        <w:rPr>
          <w:b/>
          <w:bCs/>
          <w:iCs/>
          <w:sz w:val="28"/>
          <w:szCs w:val="28"/>
        </w:rPr>
      </w:pPr>
    </w:p>
    <w:p w:rsidR="00C86AB4" w:rsidRPr="00C86AB4" w:rsidRDefault="00C86AB4" w:rsidP="00C86AB4">
      <w:pPr>
        <w:ind w:left="4678" w:hanging="3969"/>
        <w:jc w:val="center"/>
        <w:rPr>
          <w:b/>
          <w:bCs/>
          <w:iCs/>
          <w:sz w:val="28"/>
          <w:szCs w:val="28"/>
        </w:rPr>
      </w:pPr>
    </w:p>
    <w:p w:rsidR="00C86AB4" w:rsidRPr="00C86AB4" w:rsidRDefault="00C86AB4" w:rsidP="00C86AB4">
      <w:pPr>
        <w:jc w:val="both"/>
        <w:rPr>
          <w:b/>
          <w:bCs/>
          <w:iCs/>
          <w:sz w:val="28"/>
          <w:szCs w:val="28"/>
        </w:rPr>
      </w:pPr>
      <w:r w:rsidRPr="00C86AB4">
        <w:rPr>
          <w:b/>
          <w:bCs/>
          <w:i/>
          <w:iCs/>
          <w:sz w:val="28"/>
          <w:szCs w:val="28"/>
        </w:rPr>
        <w:t>Про розгляд законопроекту</w:t>
      </w:r>
    </w:p>
    <w:p w:rsidR="00C86AB4" w:rsidRPr="00C86AB4" w:rsidRDefault="00C86AB4" w:rsidP="00C86AB4">
      <w:pPr>
        <w:spacing w:before="60"/>
        <w:ind w:firstLine="709"/>
        <w:jc w:val="both"/>
        <w:rPr>
          <w:sz w:val="28"/>
          <w:szCs w:val="28"/>
          <w:shd w:val="clear" w:color="auto" w:fill="FFFFFF"/>
        </w:rPr>
      </w:pPr>
    </w:p>
    <w:p w:rsidR="00046641" w:rsidRDefault="00C86AB4" w:rsidP="00046641">
      <w:pPr>
        <w:pStyle w:val="StyleZakonu"/>
        <w:spacing w:after="0" w:line="240" w:lineRule="auto"/>
        <w:ind w:firstLine="567"/>
        <w:rPr>
          <w:rFonts w:eastAsia="Calibri"/>
          <w:sz w:val="28"/>
          <w:szCs w:val="28"/>
          <w:lang w:eastAsia="en-US"/>
        </w:rPr>
      </w:pPr>
      <w:r w:rsidRPr="00257605">
        <w:rPr>
          <w:sz w:val="28"/>
          <w:szCs w:val="28"/>
          <w:shd w:val="clear" w:color="auto" w:fill="FFFFFF"/>
        </w:rPr>
        <w:t xml:space="preserve">Комітет Верховної Ради України з питань бюджету на засіданні </w:t>
      </w:r>
      <w:r w:rsidR="00C62B65" w:rsidRPr="00257605">
        <w:rPr>
          <w:sz w:val="28"/>
          <w:szCs w:val="28"/>
          <w:shd w:val="clear" w:color="auto" w:fill="FFFFFF"/>
        </w:rPr>
        <w:t>30</w:t>
      </w:r>
      <w:r w:rsidRPr="00257605">
        <w:rPr>
          <w:sz w:val="28"/>
          <w:szCs w:val="28"/>
        </w:rPr>
        <w:t> </w:t>
      </w:r>
      <w:r w:rsidR="00C62B65" w:rsidRPr="00257605">
        <w:rPr>
          <w:sz w:val="28"/>
          <w:szCs w:val="28"/>
        </w:rPr>
        <w:t>жовтня</w:t>
      </w:r>
      <w:r w:rsidRPr="00257605">
        <w:rPr>
          <w:sz w:val="28"/>
          <w:szCs w:val="28"/>
        </w:rPr>
        <w:t xml:space="preserve"> 2019 року (протокол № </w:t>
      </w:r>
      <w:r w:rsidR="00C62B65" w:rsidRPr="00257605">
        <w:rPr>
          <w:sz w:val="28"/>
          <w:szCs w:val="28"/>
        </w:rPr>
        <w:t>10</w:t>
      </w:r>
      <w:r w:rsidRPr="00257605">
        <w:rPr>
          <w:sz w:val="28"/>
          <w:szCs w:val="28"/>
        </w:rPr>
        <w:t>)</w:t>
      </w:r>
      <w:r w:rsidRPr="00257605">
        <w:rPr>
          <w:sz w:val="28"/>
          <w:szCs w:val="28"/>
          <w:shd w:val="clear" w:color="auto" w:fill="FFFFFF"/>
        </w:rPr>
        <w:t xml:space="preserve"> відповідно до статей 27 і 109 Бюджетного кодексу України та статті 93 Регламенту Верховної Ради України р</w:t>
      </w:r>
      <w:r w:rsidR="006326E1" w:rsidRPr="00257605">
        <w:rPr>
          <w:sz w:val="28"/>
          <w:szCs w:val="28"/>
          <w:shd w:val="clear" w:color="auto" w:fill="FFFFFF"/>
        </w:rPr>
        <w:t xml:space="preserve">озглянув </w:t>
      </w:r>
      <w:r w:rsidR="00046641">
        <w:rPr>
          <w:rFonts w:eastAsia="Calibri"/>
          <w:sz w:val="28"/>
          <w:szCs w:val="28"/>
          <w:lang w:eastAsia="en-US"/>
        </w:rPr>
        <w:t>проект Закону про внесення змін до деяких законодавчих актів України щодо обігу земель сільськогосподарського призначення</w:t>
      </w:r>
      <w:r w:rsidR="00046641">
        <w:rPr>
          <w:sz w:val="28"/>
          <w:szCs w:val="28"/>
          <w:lang w:bidi="ur-PK"/>
        </w:rPr>
        <w:t xml:space="preserve"> </w:t>
      </w:r>
      <w:r w:rsidR="00046641">
        <w:rPr>
          <w:rFonts w:eastAsia="Calibri"/>
          <w:sz w:val="28"/>
          <w:szCs w:val="28"/>
          <w:lang w:eastAsia="en-US"/>
        </w:rPr>
        <w:t>(реєстр. № 2178</w:t>
      </w:r>
      <w:r w:rsidR="00046641" w:rsidRPr="00CC4615">
        <w:rPr>
          <w:rFonts w:eastAsia="Calibri"/>
          <w:sz w:val="28"/>
          <w:szCs w:val="28"/>
          <w:lang w:eastAsia="en-US"/>
        </w:rPr>
        <w:t xml:space="preserve"> від </w:t>
      </w:r>
      <w:r w:rsidR="00046641">
        <w:rPr>
          <w:rFonts w:eastAsia="Calibri"/>
          <w:sz w:val="28"/>
          <w:szCs w:val="28"/>
          <w:lang w:eastAsia="en-US"/>
        </w:rPr>
        <w:t>25.09.2019</w:t>
      </w:r>
      <w:r w:rsidR="00046641" w:rsidRPr="00CC4615">
        <w:rPr>
          <w:rFonts w:eastAsia="Calibri"/>
          <w:sz w:val="28"/>
          <w:szCs w:val="28"/>
          <w:lang w:eastAsia="en-US"/>
        </w:rPr>
        <w:t xml:space="preserve">), поданий </w:t>
      </w:r>
      <w:r w:rsidR="009263BE">
        <w:rPr>
          <w:rFonts w:eastAsia="Calibri"/>
          <w:sz w:val="28"/>
          <w:szCs w:val="28"/>
          <w:lang w:eastAsia="en-US"/>
        </w:rPr>
        <w:t>Кабінетом Міністрів України та повідомляє наступне.</w:t>
      </w:r>
    </w:p>
    <w:p w:rsidR="00046641" w:rsidRPr="00046641" w:rsidRDefault="00046641" w:rsidP="00046641">
      <w:pPr>
        <w:pStyle w:val="StyleZakonu"/>
        <w:spacing w:after="0" w:line="240" w:lineRule="auto"/>
        <w:ind w:firstLine="567"/>
        <w:rPr>
          <w:sz w:val="28"/>
          <w:szCs w:val="28"/>
        </w:rPr>
      </w:pPr>
      <w:r w:rsidRPr="00046641">
        <w:rPr>
          <w:sz w:val="28"/>
          <w:szCs w:val="28"/>
        </w:rPr>
        <w:t xml:space="preserve">Законопроект, як зазначається у пояснювальній записці до нього, визначає особливості правового регулювання обігу земельних ділянок сільськогосподарського призначення на основі ринкових механізмів переходу прав на земельні ділянки, для реалізації якого пропонується: </w:t>
      </w:r>
    </w:p>
    <w:p w:rsidR="00046641" w:rsidRPr="00046641" w:rsidRDefault="00046641" w:rsidP="00046641">
      <w:pPr>
        <w:ind w:firstLine="567"/>
        <w:jc w:val="both"/>
        <w:rPr>
          <w:color w:val="000000"/>
          <w:sz w:val="28"/>
          <w:szCs w:val="28"/>
        </w:rPr>
      </w:pPr>
      <w:r w:rsidRPr="00046641">
        <w:rPr>
          <w:sz w:val="28"/>
          <w:szCs w:val="28"/>
        </w:rPr>
        <w:t>- </w:t>
      </w:r>
      <w:r w:rsidRPr="00046641">
        <w:rPr>
          <w:color w:val="000000"/>
          <w:sz w:val="28"/>
          <w:szCs w:val="28"/>
        </w:rPr>
        <w:t xml:space="preserve">скасувати з 1 жовтня 2020 року заборону на відчуження земель сільськогосподарського призначення усіх форм власності; </w:t>
      </w:r>
    </w:p>
    <w:p w:rsidR="00046641" w:rsidRPr="00046641" w:rsidRDefault="00046641" w:rsidP="00046641">
      <w:pPr>
        <w:ind w:firstLine="567"/>
        <w:jc w:val="both"/>
        <w:rPr>
          <w:color w:val="000000"/>
          <w:sz w:val="28"/>
          <w:szCs w:val="28"/>
        </w:rPr>
      </w:pPr>
      <w:r w:rsidRPr="00046641">
        <w:rPr>
          <w:color w:val="000000"/>
          <w:sz w:val="28"/>
          <w:szCs w:val="28"/>
        </w:rPr>
        <w:t>- визначити суб’єктний склад осіб, які можуть набувати право власності на земельні ділянки сіль</w:t>
      </w:r>
      <w:r w:rsidR="005255F7">
        <w:rPr>
          <w:color w:val="000000"/>
          <w:sz w:val="28"/>
          <w:szCs w:val="28"/>
        </w:rPr>
        <w:t xml:space="preserve">ськогосподарського призначення </w:t>
      </w:r>
      <w:r w:rsidRPr="00046641">
        <w:rPr>
          <w:color w:val="000000"/>
          <w:sz w:val="28"/>
          <w:szCs w:val="28"/>
        </w:rPr>
        <w:t>громадяни України, територіальні громади, держава, юридичні особи України та іноземні громадяни і особи без громадянства у разі набуття в порядку спадкування та обов’язком відчужити ділянку протягом року;</w:t>
      </w:r>
    </w:p>
    <w:p w:rsidR="00046641" w:rsidRPr="00046641" w:rsidRDefault="00046641" w:rsidP="00046641">
      <w:pPr>
        <w:ind w:firstLine="567"/>
        <w:jc w:val="both"/>
        <w:rPr>
          <w:color w:val="000000"/>
          <w:sz w:val="28"/>
          <w:szCs w:val="28"/>
        </w:rPr>
      </w:pPr>
      <w:r w:rsidRPr="00046641">
        <w:rPr>
          <w:color w:val="000000"/>
          <w:sz w:val="28"/>
          <w:szCs w:val="28"/>
        </w:rPr>
        <w:t>- встановити мінімальну стартову ціну продажу земельних ділянок державної та комунальної власності на земельних торгах на рівні не нижче нормативної грошової оцінки;</w:t>
      </w:r>
    </w:p>
    <w:p w:rsidR="00046641" w:rsidRPr="00046641" w:rsidRDefault="00046641" w:rsidP="00046641">
      <w:pPr>
        <w:ind w:firstLine="567"/>
        <w:jc w:val="both"/>
        <w:rPr>
          <w:color w:val="000000"/>
          <w:sz w:val="28"/>
          <w:szCs w:val="28"/>
        </w:rPr>
      </w:pPr>
      <w:r w:rsidRPr="00046641">
        <w:rPr>
          <w:color w:val="000000"/>
          <w:sz w:val="28"/>
          <w:szCs w:val="28"/>
        </w:rPr>
        <w:t>- встановити обмеження на сукупну площу земельних ділянок сільськогосподарського призначення, яка може перебувати у власності громадянина та юридичної особи, й пов’язаних з нею осіб. Обмеження не допускають набуття у власність більше 15% сільськогосподарських земель області та 0,5% сільськогосподарських земель України;</w:t>
      </w:r>
    </w:p>
    <w:p w:rsidR="00046641" w:rsidRPr="00046641" w:rsidRDefault="00046641" w:rsidP="00046641">
      <w:pPr>
        <w:ind w:firstLine="567"/>
        <w:jc w:val="both"/>
        <w:rPr>
          <w:color w:val="000000"/>
          <w:sz w:val="28"/>
          <w:szCs w:val="28"/>
        </w:rPr>
      </w:pPr>
      <w:r w:rsidRPr="00046641">
        <w:rPr>
          <w:color w:val="000000"/>
          <w:sz w:val="28"/>
          <w:szCs w:val="28"/>
        </w:rPr>
        <w:t>- забезпечити переважне право орендаря на купівлю земельної ділянки;</w:t>
      </w:r>
    </w:p>
    <w:p w:rsidR="00046641" w:rsidRPr="00046641" w:rsidRDefault="00046641" w:rsidP="00046641">
      <w:pPr>
        <w:ind w:firstLine="567"/>
        <w:jc w:val="both"/>
        <w:rPr>
          <w:sz w:val="28"/>
          <w:szCs w:val="28"/>
        </w:rPr>
      </w:pPr>
      <w:r w:rsidRPr="00046641">
        <w:rPr>
          <w:color w:val="000000"/>
          <w:sz w:val="28"/>
          <w:szCs w:val="28"/>
        </w:rPr>
        <w:t xml:space="preserve">- забезпечити право громадян на викуп земельних ділянок для ведення селянського (фермерського) господарства, які їм належать на правах постійного користування та довічного успадкованого володіння, із розстрочкою платежу до </w:t>
      </w:r>
      <w:r w:rsidRPr="00046641">
        <w:rPr>
          <w:color w:val="000000"/>
          <w:sz w:val="28"/>
          <w:szCs w:val="28"/>
        </w:rPr>
        <w:lastRenderedPageBreak/>
        <w:t>5 років за ціною, яка дорівнює нормативній грошовій оцінці таких земельних ділянок</w:t>
      </w:r>
      <w:r w:rsidRPr="00046641">
        <w:rPr>
          <w:sz w:val="28"/>
          <w:szCs w:val="28"/>
        </w:rPr>
        <w:t>.</w:t>
      </w:r>
    </w:p>
    <w:p w:rsidR="00046641" w:rsidRPr="00046641" w:rsidRDefault="00046641" w:rsidP="00046641">
      <w:pPr>
        <w:ind w:firstLine="567"/>
        <w:jc w:val="both"/>
        <w:rPr>
          <w:sz w:val="28"/>
          <w:szCs w:val="28"/>
        </w:rPr>
      </w:pPr>
      <w:r w:rsidRPr="00046641">
        <w:rPr>
          <w:sz w:val="28"/>
          <w:szCs w:val="28"/>
        </w:rPr>
        <w:t xml:space="preserve">У експертному висновку Міністерства фінансів України до законопроекту зазначається, що за даними </w:t>
      </w:r>
      <w:proofErr w:type="spellStart"/>
      <w:r w:rsidRPr="00046641">
        <w:rPr>
          <w:sz w:val="28"/>
          <w:szCs w:val="28"/>
        </w:rPr>
        <w:t>Держгеокадастру</w:t>
      </w:r>
      <w:proofErr w:type="spellEnd"/>
      <w:r w:rsidRPr="00046641">
        <w:rPr>
          <w:sz w:val="28"/>
          <w:szCs w:val="28"/>
        </w:rPr>
        <w:t xml:space="preserve"> в державній власності перебувають 10,4 млн га земель сільськогосподарського призначення, тому у разі продажу земельних ділянок за нормативною грошовою оцінкою, яка становить в середньому 27,5 тис грн для ріллі (дані, розміщені на офіційному сайті </w:t>
      </w:r>
      <w:proofErr w:type="spellStart"/>
      <w:r w:rsidRPr="00046641">
        <w:rPr>
          <w:sz w:val="28"/>
          <w:szCs w:val="28"/>
        </w:rPr>
        <w:t>Держгеокадастру</w:t>
      </w:r>
      <w:proofErr w:type="spellEnd"/>
      <w:r w:rsidRPr="00046641">
        <w:rPr>
          <w:sz w:val="28"/>
          <w:szCs w:val="28"/>
        </w:rPr>
        <w:t xml:space="preserve">), розрахункова сума надходжень орієнтовно становитиме </w:t>
      </w:r>
      <w:r w:rsidR="005255F7">
        <w:rPr>
          <w:sz w:val="28"/>
          <w:szCs w:val="28"/>
        </w:rPr>
        <w:br/>
      </w:r>
      <w:r w:rsidRPr="00046641">
        <w:rPr>
          <w:sz w:val="28"/>
          <w:szCs w:val="28"/>
        </w:rPr>
        <w:t xml:space="preserve">286 млрд гривень. </w:t>
      </w:r>
    </w:p>
    <w:p w:rsidR="00046641" w:rsidRPr="00046641" w:rsidRDefault="00046641" w:rsidP="00046641">
      <w:pPr>
        <w:pStyle w:val="a8"/>
        <w:tabs>
          <w:tab w:val="left" w:pos="916"/>
        </w:tabs>
        <w:spacing w:after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46641">
        <w:rPr>
          <w:color w:val="000000"/>
          <w:sz w:val="28"/>
          <w:szCs w:val="28"/>
          <w:shd w:val="clear" w:color="auto" w:fill="FFFFFF"/>
        </w:rPr>
        <w:t>Таке ж стосується продажу земельних ділянок сільськогосподарського призначення, що належать до комунальної власності, наслідком якого має стати збільшення надходжень відповідних місцевих бюджетів.</w:t>
      </w:r>
    </w:p>
    <w:p w:rsidR="00046641" w:rsidRPr="00046641" w:rsidRDefault="00046641" w:rsidP="00046641">
      <w:pPr>
        <w:pStyle w:val="a8"/>
        <w:tabs>
          <w:tab w:val="left" w:pos="916"/>
        </w:tabs>
        <w:spacing w:after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46641">
        <w:rPr>
          <w:color w:val="000000"/>
          <w:sz w:val="28"/>
          <w:szCs w:val="28"/>
          <w:shd w:val="clear" w:color="auto" w:fill="FFFFFF"/>
        </w:rPr>
        <w:t>Водночас, у разі купівлі земельних ділянок сільськогосподарського призначення державою та/або територіальними громадами, що визнані суб’єктами набуття права власності на такі земельні ділянки, виникне необхідність залучення коштів державного та/або місцевих бюджетів.</w:t>
      </w:r>
    </w:p>
    <w:p w:rsidR="00661EE7" w:rsidRPr="00257605" w:rsidRDefault="00046641" w:rsidP="00046641">
      <w:pPr>
        <w:pStyle w:val="a8"/>
        <w:tabs>
          <w:tab w:val="left" w:pos="916"/>
        </w:tabs>
        <w:spacing w:after="0"/>
        <w:ind w:firstLine="567"/>
        <w:jc w:val="both"/>
        <w:rPr>
          <w:sz w:val="28"/>
          <w:szCs w:val="28"/>
        </w:rPr>
      </w:pPr>
      <w:r w:rsidRPr="00046641">
        <w:rPr>
          <w:color w:val="000000"/>
          <w:sz w:val="28"/>
          <w:szCs w:val="28"/>
          <w:shd w:val="clear" w:color="auto" w:fill="FFFFFF"/>
        </w:rPr>
        <w:t xml:space="preserve">Відтак, враховуючи </w:t>
      </w:r>
      <w:r w:rsidRPr="00046641">
        <w:rPr>
          <w:sz w:val="28"/>
          <w:szCs w:val="28"/>
          <w:lang w:eastAsia="uk-UA"/>
        </w:rPr>
        <w:t xml:space="preserve">вимоги </w:t>
      </w:r>
      <w:r w:rsidRPr="00046641">
        <w:rPr>
          <w:sz w:val="28"/>
          <w:szCs w:val="28"/>
        </w:rPr>
        <w:t>частини третьої статті 91 Регламенту Верховної Ради України і частини першої статті 27 Бюджетного кодексу України суб’єкту права законодавчої ініціативи належало надати до законопроекту фінансово-економічне обґрунтування (включаючи відповідні розрахунки) та пропозиції для досягнення збалансованості бюджетів.</w:t>
      </w:r>
    </w:p>
    <w:p w:rsidR="00046641" w:rsidRPr="00CD2B0C" w:rsidRDefault="00554FEB" w:rsidP="00046641">
      <w:pPr>
        <w:pStyle w:val="StyleZakonu"/>
        <w:spacing w:after="0" w:line="240" w:lineRule="auto"/>
        <w:ind w:firstLine="567"/>
        <w:rPr>
          <w:rFonts w:eastAsia="Calibri"/>
          <w:sz w:val="28"/>
          <w:szCs w:val="28"/>
          <w:lang w:eastAsia="en-US"/>
        </w:rPr>
      </w:pPr>
      <w:r w:rsidRPr="00257605">
        <w:rPr>
          <w:rFonts w:eastAsia="MS Mincho"/>
          <w:sz w:val="28"/>
          <w:szCs w:val="28"/>
          <w:lang w:eastAsia="ja-JP"/>
        </w:rPr>
        <w:t xml:space="preserve">За результатами розгляду Комітет ухвалив рішення, що </w:t>
      </w:r>
      <w:r w:rsidR="00756679" w:rsidRPr="00257605">
        <w:rPr>
          <w:rFonts w:eastAsia="MS Mincho"/>
          <w:sz w:val="28"/>
          <w:szCs w:val="28"/>
          <w:lang w:eastAsia="ja-JP"/>
        </w:rPr>
        <w:t xml:space="preserve">проект </w:t>
      </w:r>
      <w:r w:rsidR="00046641">
        <w:rPr>
          <w:rFonts w:eastAsia="Calibri"/>
          <w:sz w:val="28"/>
          <w:szCs w:val="28"/>
          <w:lang w:eastAsia="en-US"/>
        </w:rPr>
        <w:t>Закону про внесення змін до деяких законодавчих актів України щодо обігу земель сільськогосподарського призначення</w:t>
      </w:r>
      <w:r w:rsidR="00046641">
        <w:rPr>
          <w:sz w:val="28"/>
          <w:szCs w:val="28"/>
          <w:lang w:bidi="ur-PK"/>
        </w:rPr>
        <w:t xml:space="preserve"> </w:t>
      </w:r>
      <w:r w:rsidR="00046641">
        <w:rPr>
          <w:rFonts w:eastAsia="Calibri"/>
          <w:sz w:val="28"/>
          <w:szCs w:val="28"/>
          <w:lang w:eastAsia="en-US"/>
        </w:rPr>
        <w:t>(реєстр. № 2178</w:t>
      </w:r>
      <w:r w:rsidR="00046641" w:rsidRPr="00CC4615">
        <w:rPr>
          <w:rFonts w:eastAsia="Calibri"/>
          <w:sz w:val="28"/>
          <w:szCs w:val="28"/>
          <w:lang w:eastAsia="en-US"/>
        </w:rPr>
        <w:t xml:space="preserve"> від </w:t>
      </w:r>
      <w:r w:rsidR="00046641">
        <w:rPr>
          <w:rFonts w:eastAsia="Calibri"/>
          <w:sz w:val="28"/>
          <w:szCs w:val="28"/>
          <w:lang w:eastAsia="en-US"/>
        </w:rPr>
        <w:t>25.09.2019</w:t>
      </w:r>
      <w:r w:rsidR="00046641" w:rsidRPr="00CC4615">
        <w:rPr>
          <w:rFonts w:eastAsia="Calibri"/>
          <w:sz w:val="28"/>
          <w:szCs w:val="28"/>
          <w:lang w:eastAsia="en-US"/>
        </w:rPr>
        <w:t xml:space="preserve">), поданий </w:t>
      </w:r>
      <w:r w:rsidR="00046641">
        <w:rPr>
          <w:rFonts w:eastAsia="Calibri"/>
          <w:sz w:val="28"/>
          <w:szCs w:val="28"/>
          <w:lang w:eastAsia="en-US"/>
        </w:rPr>
        <w:t xml:space="preserve">Кабінетом Міністрів України, має вплив на показники </w:t>
      </w:r>
      <w:r w:rsidR="00046641" w:rsidRPr="00CD2B0C">
        <w:rPr>
          <w:rFonts w:eastAsia="Calibri"/>
          <w:sz w:val="28"/>
          <w:szCs w:val="28"/>
          <w:lang w:eastAsia="en-US"/>
        </w:rPr>
        <w:t>державного та місцевих бюджетів (</w:t>
      </w:r>
      <w:r w:rsidR="00046641">
        <w:rPr>
          <w:rFonts w:eastAsia="Calibri"/>
          <w:sz w:val="28"/>
          <w:szCs w:val="28"/>
          <w:lang w:eastAsia="en-US"/>
        </w:rPr>
        <w:t xml:space="preserve">призведе до збільшення доходів таких бюджетів та може зумовити збільшення їх видатків </w:t>
      </w:r>
      <w:r w:rsidR="00046641" w:rsidRPr="00CD2B0C">
        <w:rPr>
          <w:rFonts w:eastAsia="Calibri"/>
          <w:sz w:val="28"/>
          <w:szCs w:val="28"/>
          <w:lang w:eastAsia="en-US"/>
        </w:rPr>
        <w:t>залежно від здійсн</w:t>
      </w:r>
      <w:r w:rsidR="00046641">
        <w:rPr>
          <w:rFonts w:eastAsia="Calibri"/>
          <w:sz w:val="28"/>
          <w:szCs w:val="28"/>
          <w:lang w:eastAsia="en-US"/>
        </w:rPr>
        <w:t>юваних</w:t>
      </w:r>
      <w:r w:rsidR="00046641" w:rsidRPr="00CD2B0C">
        <w:rPr>
          <w:rFonts w:eastAsia="Calibri"/>
          <w:sz w:val="28"/>
          <w:szCs w:val="28"/>
          <w:lang w:eastAsia="en-US"/>
        </w:rPr>
        <w:t xml:space="preserve"> операцій</w:t>
      </w:r>
      <w:r w:rsidR="00046641">
        <w:rPr>
          <w:rFonts w:eastAsia="Calibri"/>
          <w:sz w:val="28"/>
          <w:szCs w:val="28"/>
          <w:lang w:eastAsia="en-US"/>
        </w:rPr>
        <w:t xml:space="preserve"> з купівлі-продажу</w:t>
      </w:r>
      <w:r w:rsidR="00046641" w:rsidRPr="00F12D12">
        <w:t xml:space="preserve"> </w:t>
      </w:r>
      <w:r w:rsidR="00046641" w:rsidRPr="00F12D12">
        <w:rPr>
          <w:rFonts w:eastAsia="Calibri"/>
          <w:sz w:val="28"/>
          <w:szCs w:val="28"/>
          <w:lang w:eastAsia="en-US"/>
        </w:rPr>
        <w:t>земельних ділянок сільськогосподарського призначення</w:t>
      </w:r>
      <w:r w:rsidR="00046641" w:rsidRPr="00CD2B0C">
        <w:rPr>
          <w:rFonts w:eastAsia="Calibri"/>
          <w:sz w:val="28"/>
          <w:szCs w:val="28"/>
          <w:lang w:eastAsia="en-US"/>
        </w:rPr>
        <w:t>)</w:t>
      </w:r>
      <w:r w:rsidR="008A3882">
        <w:rPr>
          <w:rFonts w:eastAsia="Calibri"/>
          <w:sz w:val="28"/>
          <w:szCs w:val="28"/>
          <w:lang w:eastAsia="en-US"/>
        </w:rPr>
        <w:t>.</w:t>
      </w:r>
      <w:r w:rsidR="00046641" w:rsidRPr="00CD2B0C">
        <w:rPr>
          <w:rFonts w:eastAsia="Calibri"/>
          <w:sz w:val="28"/>
          <w:szCs w:val="28"/>
          <w:lang w:eastAsia="en-US"/>
        </w:rPr>
        <w:t xml:space="preserve"> </w:t>
      </w:r>
      <w:r w:rsidR="00046641" w:rsidRPr="00CD2B0C">
        <w:rPr>
          <w:sz w:val="28"/>
          <w:szCs w:val="28"/>
        </w:rPr>
        <w:t xml:space="preserve">У разі прийняття відповідного закону він </w:t>
      </w:r>
      <w:r w:rsidR="00046641">
        <w:rPr>
          <w:sz w:val="28"/>
          <w:szCs w:val="28"/>
        </w:rPr>
        <w:t>може набирати чинності згідно із законодавством.</w:t>
      </w:r>
    </w:p>
    <w:p w:rsidR="00554FEB" w:rsidRDefault="00554FEB" w:rsidP="00046641">
      <w:pPr>
        <w:ind w:firstLine="567"/>
        <w:jc w:val="both"/>
        <w:rPr>
          <w:rFonts w:eastAsia="MS Mincho"/>
          <w:sz w:val="28"/>
          <w:szCs w:val="28"/>
          <w:lang w:eastAsia="ja-JP"/>
        </w:rPr>
      </w:pPr>
    </w:p>
    <w:p w:rsidR="00554FEB" w:rsidRPr="00145CF1" w:rsidRDefault="00554FEB" w:rsidP="00554FEB">
      <w:pPr>
        <w:pStyle w:val="a5"/>
        <w:tabs>
          <w:tab w:val="left" w:pos="720"/>
        </w:tabs>
        <w:spacing w:before="0" w:beforeAutospacing="0" w:after="0" w:afterAutospacing="0"/>
        <w:ind w:firstLine="851"/>
        <w:jc w:val="both"/>
        <w:rPr>
          <w:rFonts w:eastAsia="MS Mincho"/>
          <w:sz w:val="28"/>
          <w:szCs w:val="28"/>
          <w:lang w:eastAsia="ja-JP"/>
        </w:rPr>
      </w:pPr>
    </w:p>
    <w:p w:rsidR="00554FEB" w:rsidRPr="005C7EDA" w:rsidRDefault="00554FEB" w:rsidP="00554FEB">
      <w:pPr>
        <w:spacing w:line="360" w:lineRule="auto"/>
        <w:jc w:val="both"/>
        <w:rPr>
          <w:b/>
          <w:sz w:val="28"/>
          <w:szCs w:val="28"/>
        </w:rPr>
      </w:pPr>
      <w:r w:rsidRPr="005C7EDA">
        <w:rPr>
          <w:b/>
          <w:sz w:val="28"/>
          <w:szCs w:val="28"/>
        </w:rPr>
        <w:t>Голова Комітету</w:t>
      </w:r>
      <w:r w:rsidRPr="005C7EDA">
        <w:rPr>
          <w:b/>
          <w:sz w:val="28"/>
          <w:szCs w:val="28"/>
        </w:rPr>
        <w:tab/>
      </w:r>
      <w:r w:rsidRPr="005C7EDA">
        <w:rPr>
          <w:b/>
          <w:sz w:val="28"/>
          <w:szCs w:val="28"/>
        </w:rPr>
        <w:tab/>
      </w:r>
      <w:r w:rsidRPr="005C7EDA">
        <w:rPr>
          <w:b/>
          <w:sz w:val="28"/>
          <w:szCs w:val="28"/>
        </w:rPr>
        <w:tab/>
      </w:r>
      <w:r w:rsidRPr="005C7EDA">
        <w:rPr>
          <w:b/>
          <w:sz w:val="28"/>
          <w:szCs w:val="28"/>
        </w:rPr>
        <w:tab/>
      </w:r>
      <w:r w:rsidRPr="005C7EDA">
        <w:rPr>
          <w:b/>
          <w:sz w:val="28"/>
          <w:szCs w:val="28"/>
        </w:rPr>
        <w:tab/>
      </w:r>
      <w:r w:rsidRPr="005C7EDA">
        <w:rPr>
          <w:b/>
          <w:sz w:val="28"/>
          <w:szCs w:val="28"/>
        </w:rPr>
        <w:tab/>
      </w:r>
      <w:r w:rsidRPr="005C7EDA">
        <w:rPr>
          <w:b/>
          <w:sz w:val="28"/>
          <w:szCs w:val="28"/>
        </w:rPr>
        <w:tab/>
        <w:t xml:space="preserve">     </w:t>
      </w:r>
      <w:r w:rsidR="005C7EDA">
        <w:rPr>
          <w:b/>
          <w:sz w:val="28"/>
          <w:szCs w:val="28"/>
        </w:rPr>
        <w:t>Ю.Ю. Арістов</w:t>
      </w:r>
    </w:p>
    <w:p w:rsidR="00554FEB" w:rsidRDefault="00554FEB" w:rsidP="00554FEB">
      <w:pPr>
        <w:jc w:val="both"/>
        <w:rPr>
          <w:sz w:val="16"/>
          <w:szCs w:val="16"/>
        </w:rPr>
      </w:pPr>
    </w:p>
    <w:p w:rsidR="00554FEB" w:rsidRDefault="00554FEB" w:rsidP="00554FEB">
      <w:pPr>
        <w:jc w:val="both"/>
        <w:rPr>
          <w:sz w:val="16"/>
          <w:szCs w:val="16"/>
        </w:rPr>
      </w:pPr>
    </w:p>
    <w:p w:rsidR="00554FEB" w:rsidRPr="00F267CB" w:rsidRDefault="00554FEB" w:rsidP="00554FEB">
      <w:pPr>
        <w:jc w:val="both"/>
        <w:rPr>
          <w:sz w:val="16"/>
          <w:szCs w:val="16"/>
          <w:lang w:val="en-US"/>
        </w:rPr>
      </w:pPr>
      <w:bookmarkStart w:id="0" w:name="_GoBack"/>
      <w:bookmarkEnd w:id="0"/>
    </w:p>
    <w:p w:rsidR="0053309C" w:rsidRDefault="0053309C" w:rsidP="00554FEB">
      <w:pPr>
        <w:jc w:val="both"/>
        <w:rPr>
          <w:sz w:val="16"/>
          <w:szCs w:val="16"/>
        </w:rPr>
      </w:pPr>
    </w:p>
    <w:p w:rsidR="0053309C" w:rsidRDefault="0053309C" w:rsidP="00554FEB">
      <w:pPr>
        <w:jc w:val="both"/>
        <w:rPr>
          <w:sz w:val="16"/>
          <w:szCs w:val="16"/>
        </w:rPr>
      </w:pPr>
    </w:p>
    <w:p w:rsidR="0053309C" w:rsidRDefault="0053309C" w:rsidP="00554FEB">
      <w:pPr>
        <w:jc w:val="both"/>
        <w:rPr>
          <w:sz w:val="16"/>
          <w:szCs w:val="16"/>
        </w:rPr>
      </w:pPr>
    </w:p>
    <w:p w:rsidR="0053309C" w:rsidRDefault="0053309C" w:rsidP="00554FEB">
      <w:pPr>
        <w:jc w:val="both"/>
        <w:rPr>
          <w:sz w:val="16"/>
          <w:szCs w:val="16"/>
        </w:rPr>
      </w:pPr>
    </w:p>
    <w:p w:rsidR="00661EE7" w:rsidRDefault="00661EE7" w:rsidP="00554FEB">
      <w:pPr>
        <w:jc w:val="both"/>
        <w:rPr>
          <w:sz w:val="16"/>
          <w:szCs w:val="16"/>
        </w:rPr>
      </w:pPr>
    </w:p>
    <w:p w:rsidR="00046641" w:rsidRDefault="00046641" w:rsidP="00554FEB">
      <w:pPr>
        <w:jc w:val="both"/>
        <w:rPr>
          <w:sz w:val="16"/>
          <w:szCs w:val="16"/>
        </w:rPr>
      </w:pPr>
    </w:p>
    <w:p w:rsidR="00046641" w:rsidRDefault="00046641" w:rsidP="00554FEB">
      <w:pPr>
        <w:jc w:val="both"/>
        <w:rPr>
          <w:sz w:val="16"/>
          <w:szCs w:val="16"/>
        </w:rPr>
      </w:pPr>
    </w:p>
    <w:p w:rsidR="00046641" w:rsidRDefault="00046641" w:rsidP="00554FEB">
      <w:pPr>
        <w:jc w:val="both"/>
        <w:rPr>
          <w:sz w:val="16"/>
          <w:szCs w:val="16"/>
        </w:rPr>
      </w:pPr>
    </w:p>
    <w:p w:rsidR="00046641" w:rsidRDefault="00046641" w:rsidP="00554FEB">
      <w:pPr>
        <w:jc w:val="both"/>
        <w:rPr>
          <w:sz w:val="16"/>
          <w:szCs w:val="16"/>
        </w:rPr>
      </w:pPr>
    </w:p>
    <w:p w:rsidR="00046641" w:rsidRDefault="00046641" w:rsidP="00554FEB">
      <w:pPr>
        <w:jc w:val="both"/>
        <w:rPr>
          <w:sz w:val="16"/>
          <w:szCs w:val="16"/>
        </w:rPr>
      </w:pPr>
    </w:p>
    <w:p w:rsidR="00046641" w:rsidRDefault="00046641" w:rsidP="00554FEB">
      <w:pPr>
        <w:jc w:val="both"/>
        <w:rPr>
          <w:sz w:val="16"/>
          <w:szCs w:val="16"/>
        </w:rPr>
      </w:pPr>
    </w:p>
    <w:p w:rsidR="00046641" w:rsidRDefault="00046641" w:rsidP="00554FEB">
      <w:pPr>
        <w:jc w:val="both"/>
        <w:rPr>
          <w:sz w:val="16"/>
          <w:szCs w:val="16"/>
        </w:rPr>
      </w:pPr>
    </w:p>
    <w:p w:rsidR="00661EE7" w:rsidRDefault="00661EE7" w:rsidP="00554FEB">
      <w:pPr>
        <w:jc w:val="both"/>
        <w:rPr>
          <w:sz w:val="16"/>
          <w:szCs w:val="16"/>
        </w:rPr>
      </w:pPr>
    </w:p>
    <w:p w:rsidR="00661EE7" w:rsidRDefault="00661EE7" w:rsidP="00554FEB">
      <w:pPr>
        <w:jc w:val="both"/>
        <w:rPr>
          <w:sz w:val="16"/>
          <w:szCs w:val="16"/>
        </w:rPr>
      </w:pPr>
    </w:p>
    <w:p w:rsidR="00661EE7" w:rsidRDefault="00661EE7" w:rsidP="00554FEB">
      <w:pPr>
        <w:jc w:val="both"/>
        <w:rPr>
          <w:sz w:val="16"/>
          <w:szCs w:val="16"/>
        </w:rPr>
      </w:pPr>
    </w:p>
    <w:p w:rsidR="00661EE7" w:rsidRDefault="00661EE7" w:rsidP="00554FEB">
      <w:pPr>
        <w:jc w:val="both"/>
        <w:rPr>
          <w:sz w:val="16"/>
          <w:szCs w:val="16"/>
        </w:rPr>
      </w:pPr>
    </w:p>
    <w:p w:rsidR="00661EE7" w:rsidRDefault="00661EE7" w:rsidP="00554FEB">
      <w:pPr>
        <w:jc w:val="both"/>
        <w:rPr>
          <w:sz w:val="16"/>
          <w:szCs w:val="16"/>
        </w:rPr>
      </w:pPr>
    </w:p>
    <w:p w:rsidR="00661EE7" w:rsidRDefault="00661EE7" w:rsidP="00554FEB">
      <w:pPr>
        <w:jc w:val="both"/>
        <w:rPr>
          <w:sz w:val="16"/>
          <w:szCs w:val="16"/>
        </w:rPr>
      </w:pPr>
    </w:p>
    <w:p w:rsidR="00554FEB" w:rsidRDefault="00554FEB" w:rsidP="00554FEB">
      <w:pPr>
        <w:jc w:val="both"/>
        <w:rPr>
          <w:sz w:val="16"/>
          <w:szCs w:val="16"/>
        </w:rPr>
      </w:pPr>
    </w:p>
    <w:p w:rsidR="00554FEB" w:rsidRDefault="00554FEB" w:rsidP="00554FEB">
      <w:pPr>
        <w:jc w:val="both"/>
        <w:rPr>
          <w:sz w:val="16"/>
          <w:szCs w:val="16"/>
        </w:rPr>
      </w:pPr>
    </w:p>
    <w:p w:rsidR="00554FEB" w:rsidRPr="00FB3C84" w:rsidRDefault="00046641" w:rsidP="00554FEB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Вик.Симончук</w:t>
      </w:r>
      <w:proofErr w:type="spellEnd"/>
      <w:r>
        <w:rPr>
          <w:sz w:val="16"/>
          <w:szCs w:val="16"/>
        </w:rPr>
        <w:t xml:space="preserve"> </w:t>
      </w:r>
    </w:p>
    <w:p w:rsidR="00554FEB" w:rsidRPr="00FB3C84" w:rsidRDefault="00554FEB" w:rsidP="00554FEB">
      <w:pPr>
        <w:jc w:val="both"/>
        <w:rPr>
          <w:sz w:val="16"/>
          <w:szCs w:val="16"/>
        </w:rPr>
      </w:pPr>
      <w:r>
        <w:rPr>
          <w:sz w:val="16"/>
          <w:szCs w:val="16"/>
        </w:rPr>
        <w:t>255 41 69</w:t>
      </w:r>
    </w:p>
    <w:sectPr w:rsidR="00554FEB" w:rsidRPr="00FB3C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EC"/>
    <w:rsid w:val="00012818"/>
    <w:rsid w:val="00046641"/>
    <w:rsid w:val="00063500"/>
    <w:rsid w:val="00142744"/>
    <w:rsid w:val="001600C3"/>
    <w:rsid w:val="001836D3"/>
    <w:rsid w:val="001F6F67"/>
    <w:rsid w:val="00257605"/>
    <w:rsid w:val="002A2F7F"/>
    <w:rsid w:val="003826CD"/>
    <w:rsid w:val="00486AFA"/>
    <w:rsid w:val="005255F7"/>
    <w:rsid w:val="0053309C"/>
    <w:rsid w:val="00554FEB"/>
    <w:rsid w:val="005648B8"/>
    <w:rsid w:val="005839EC"/>
    <w:rsid w:val="005C7EDA"/>
    <w:rsid w:val="006326E1"/>
    <w:rsid w:val="00655011"/>
    <w:rsid w:val="00661EE7"/>
    <w:rsid w:val="00725043"/>
    <w:rsid w:val="00756679"/>
    <w:rsid w:val="007F43E4"/>
    <w:rsid w:val="0084689B"/>
    <w:rsid w:val="008A0759"/>
    <w:rsid w:val="008A3882"/>
    <w:rsid w:val="009263BE"/>
    <w:rsid w:val="00A079CD"/>
    <w:rsid w:val="00B626D3"/>
    <w:rsid w:val="00C62B65"/>
    <w:rsid w:val="00C86AB4"/>
    <w:rsid w:val="00C93118"/>
    <w:rsid w:val="00CA75C6"/>
    <w:rsid w:val="00D364CE"/>
    <w:rsid w:val="00E10E97"/>
    <w:rsid w:val="00E353D1"/>
    <w:rsid w:val="00ED3AB5"/>
    <w:rsid w:val="00F267CB"/>
    <w:rsid w:val="00F4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6D571"/>
  <w15:chartTrackingRefBased/>
  <w15:docId w15:val="{0F496CBF-550C-4A7F-8F8E-5A4239EF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AB4"/>
    <w:pPr>
      <w:spacing w:after="0" w:line="240" w:lineRule="auto"/>
    </w:pPr>
    <w:rPr>
      <w:rFonts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54FEB"/>
    <w:rPr>
      <w:rFonts w:cs="Times New Roman"/>
      <w:i/>
    </w:rPr>
  </w:style>
  <w:style w:type="character" w:customStyle="1" w:styleId="a4">
    <w:name w:val="Звичайний (веб) Знак"/>
    <w:link w:val="a5"/>
    <w:locked/>
    <w:rsid w:val="00554FEB"/>
    <w:rPr>
      <w:sz w:val="24"/>
      <w:lang w:eastAsia="x-none"/>
    </w:rPr>
  </w:style>
  <w:style w:type="paragraph" w:styleId="a5">
    <w:name w:val="Normal (Web)"/>
    <w:basedOn w:val="a"/>
    <w:link w:val="a4"/>
    <w:uiPriority w:val="99"/>
    <w:rsid w:val="00554FEB"/>
    <w:pPr>
      <w:spacing w:before="100" w:beforeAutospacing="1" w:after="100" w:afterAutospacing="1"/>
    </w:pPr>
    <w:rPr>
      <w:rFonts w:cstheme="minorBidi"/>
      <w:szCs w:val="22"/>
      <w:lang w:eastAsia="x-none"/>
    </w:rPr>
  </w:style>
  <w:style w:type="paragraph" w:customStyle="1" w:styleId="StyleZakonu">
    <w:name w:val="StyleZakonu"/>
    <w:basedOn w:val="a"/>
    <w:uiPriority w:val="99"/>
    <w:rsid w:val="00063500"/>
    <w:pPr>
      <w:spacing w:after="60" w:line="220" w:lineRule="exact"/>
      <w:ind w:firstLine="284"/>
      <w:jc w:val="both"/>
    </w:pPr>
    <w:rPr>
      <w:rFonts w:eastAsia="Times New Roman"/>
      <w:sz w:val="20"/>
      <w:szCs w:val="20"/>
    </w:rPr>
  </w:style>
  <w:style w:type="paragraph" w:styleId="a6">
    <w:name w:val="Body Text Indent"/>
    <w:basedOn w:val="a"/>
    <w:link w:val="a7"/>
    <w:rsid w:val="00756679"/>
    <w:pPr>
      <w:spacing w:after="120"/>
      <w:ind w:left="283"/>
    </w:pPr>
    <w:rPr>
      <w:rFonts w:eastAsia="Times New Roman"/>
      <w:sz w:val="28"/>
      <w:szCs w:val="28"/>
    </w:rPr>
  </w:style>
  <w:style w:type="character" w:customStyle="1" w:styleId="a7">
    <w:name w:val="Основний текст з відступом Знак"/>
    <w:basedOn w:val="a0"/>
    <w:link w:val="a6"/>
    <w:rsid w:val="00756679"/>
    <w:rPr>
      <w:rFonts w:eastAsia="Times New Roman" w:cs="Times New Roman"/>
      <w:szCs w:val="28"/>
      <w:lang w:eastAsia="ru-RU"/>
    </w:rPr>
  </w:style>
  <w:style w:type="paragraph" w:styleId="a8">
    <w:name w:val="Body Text"/>
    <w:basedOn w:val="a"/>
    <w:link w:val="a9"/>
    <w:uiPriority w:val="99"/>
    <w:unhideWhenUsed/>
    <w:rsid w:val="00661EE7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rsid w:val="00661EE7"/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CA4F2-B909-43DC-A2AA-7AE45E7AE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2595</Words>
  <Characters>1480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Симончук Катерина Валентинівна</dc:creator>
  <cp:keywords/>
  <dc:description/>
  <cp:lastModifiedBy>Симончук Катерина Валентинівна</cp:lastModifiedBy>
  <cp:revision>11</cp:revision>
  <cp:lastPrinted>2019-10-30T16:10:00Z</cp:lastPrinted>
  <dcterms:created xsi:type="dcterms:W3CDTF">2019-10-29T08:51:00Z</dcterms:created>
  <dcterms:modified xsi:type="dcterms:W3CDTF">2019-10-30T17:08:00Z</dcterms:modified>
</cp:coreProperties>
</file>