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8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8"/>
      </w:tblGrid>
      <w:tr w:rsidR="004D1D44" w:rsidTr="00B93427">
        <w:trPr>
          <w:trHeight w:val="1796"/>
        </w:trPr>
        <w:tc>
          <w:tcPr>
            <w:tcW w:w="12198" w:type="dxa"/>
            <w:tcBorders>
              <w:top w:val="nil"/>
              <w:left w:val="nil"/>
              <w:bottom w:val="nil"/>
              <w:right w:val="nil"/>
            </w:tcBorders>
          </w:tcPr>
          <w:p w:rsidR="004D1D44" w:rsidRDefault="00B93427" w:rsidP="004D1D44">
            <w:pPr>
              <w:pStyle w:val="a6"/>
              <w:tabs>
                <w:tab w:val="left" w:pos="708"/>
              </w:tabs>
              <w:ind w:left="567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>
              <w:rPr>
                <w:noProof/>
                <w:lang w:val="uk-UA" w:eastAsia="uk-UA"/>
              </w:rPr>
              <w:drawing>
                <wp:anchor distT="360045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3748405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D44" w:rsidRDefault="004D1D44" w:rsidP="004D1D44">
            <w:pPr>
              <w:pStyle w:val="a6"/>
              <w:tabs>
                <w:tab w:val="left" w:pos="708"/>
              </w:tabs>
              <w:ind w:left="567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4D1D44" w:rsidRDefault="004D1D44" w:rsidP="004D1D44">
            <w:pPr>
              <w:pStyle w:val="a6"/>
              <w:tabs>
                <w:tab w:val="left" w:pos="708"/>
              </w:tabs>
              <w:ind w:left="567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4D1D44" w:rsidRDefault="004D1D44" w:rsidP="004D1D44">
            <w:pPr>
              <w:pStyle w:val="a6"/>
              <w:tabs>
                <w:tab w:val="left" w:pos="708"/>
              </w:tabs>
              <w:spacing w:before="80"/>
              <w:ind w:left="567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4D1D44" w:rsidRDefault="004D1D44" w:rsidP="004D1D44">
            <w:pPr>
              <w:pStyle w:val="a6"/>
              <w:tabs>
                <w:tab w:val="left" w:pos="708"/>
              </w:tabs>
              <w:spacing w:before="100"/>
              <w:ind w:left="567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 організації державної влади, місцевого самоврядування,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br/>
              <w:t xml:space="preserve"> регіонального розвитку та містобудування</w:t>
            </w:r>
          </w:p>
          <w:p w:rsidR="004D1D44" w:rsidRDefault="004D1D44" w:rsidP="004D1D44">
            <w:pPr>
              <w:pStyle w:val="a6"/>
              <w:tabs>
                <w:tab w:val="left" w:pos="708"/>
              </w:tabs>
              <w:spacing w:before="100" w:after="60"/>
              <w:ind w:left="567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факс: 255-32-05, 255-20-75    </w:t>
            </w:r>
          </w:p>
        </w:tc>
      </w:tr>
    </w:tbl>
    <w:p w:rsidR="004D1D44" w:rsidRDefault="004D1D44" w:rsidP="004D1D44">
      <w:pPr>
        <w:pStyle w:val="a6"/>
        <w:tabs>
          <w:tab w:val="left" w:pos="708"/>
        </w:tabs>
        <w:rPr>
          <w:rFonts w:ascii="Times New Roman" w:hAnsi="Times New Roman"/>
          <w:color w:val="002060"/>
          <w:sz w:val="2"/>
          <w:szCs w:val="2"/>
        </w:rPr>
      </w:pPr>
    </w:p>
    <w:tbl>
      <w:tblPr>
        <w:tblStyle w:val="a8"/>
        <w:tblpPr w:leftFromText="180" w:rightFromText="180" w:vertAnchor="text" w:horzAnchor="margin" w:tblpXSpec="center" w:tblpY="174"/>
        <w:tblW w:w="11887" w:type="dxa"/>
        <w:tblInd w:w="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B93427" w:rsidTr="00B93427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93427" w:rsidRDefault="00B93427" w:rsidP="00B93427">
            <w:pPr>
              <w:pStyle w:val="a6"/>
              <w:tabs>
                <w:tab w:val="left" w:pos="708"/>
              </w:tabs>
              <w:ind w:left="567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  <w:left w:val="nil"/>
              <w:bottom w:val="nil"/>
              <w:right w:val="nil"/>
            </w:tcBorders>
          </w:tcPr>
          <w:p w:rsidR="00B93427" w:rsidRDefault="00B93427" w:rsidP="00B93427">
            <w:pPr>
              <w:pStyle w:val="a6"/>
              <w:tabs>
                <w:tab w:val="left" w:pos="708"/>
              </w:tabs>
              <w:ind w:left="567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93427" w:rsidRDefault="00B93427" w:rsidP="00B93427">
            <w:pPr>
              <w:pStyle w:val="a6"/>
              <w:tabs>
                <w:tab w:val="left" w:pos="708"/>
              </w:tabs>
              <w:ind w:left="567"/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D90B12" w:rsidRPr="004D1D44" w:rsidRDefault="00D90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93427" w:rsidRDefault="00B93427" w:rsidP="00B93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403" w:rsidRPr="00FD2403" w:rsidRDefault="00FD2403" w:rsidP="00FD240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ВЕРХОВНА РАДА УКРАЇНИ</w:t>
      </w:r>
    </w:p>
    <w:p w:rsidR="00FD2403" w:rsidRDefault="00FD2403" w:rsidP="00FD240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1A6" w:rsidRPr="00FD2403" w:rsidRDefault="004001A6" w:rsidP="00FD240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56B" w:rsidRPr="00362ED7" w:rsidRDefault="00C4056B" w:rsidP="00E020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7CA0">
        <w:rPr>
          <w:rFonts w:ascii="Times New Roman" w:hAnsi="Times New Roman"/>
          <w:bCs/>
          <w:sz w:val="28"/>
          <w:szCs w:val="28"/>
          <w:lang w:eastAsia="ru-RU"/>
        </w:rPr>
        <w:t xml:space="preserve">За дорученням Голови Верховної Ради України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Д.Разумкова</w:t>
      </w:r>
      <w:proofErr w:type="spellEnd"/>
      <w:r w:rsidRPr="00AA7CA0">
        <w:rPr>
          <w:rFonts w:ascii="Times New Roman" w:hAnsi="Times New Roman"/>
          <w:bCs/>
          <w:sz w:val="28"/>
          <w:szCs w:val="28"/>
          <w:lang w:eastAsia="ru-RU"/>
        </w:rPr>
        <w:t xml:space="preserve"> Комітет з питань організації державної влади, місцевого самоврядування, регіонального розвитку та містобудування розглянув на своєму засіданні </w:t>
      </w:r>
      <w:r w:rsidR="004001A6">
        <w:rPr>
          <w:rFonts w:ascii="Times New Roman" w:hAnsi="Times New Roman"/>
          <w:bCs/>
          <w:sz w:val="28"/>
          <w:szCs w:val="28"/>
          <w:lang w:eastAsia="ru-RU"/>
        </w:rPr>
        <w:t xml:space="preserve">17 червня 2020 року (протокол № 30) </w:t>
      </w:r>
      <w:r w:rsidRPr="00AA7CA0">
        <w:rPr>
          <w:rFonts w:ascii="Times New Roman" w:hAnsi="Times New Roman"/>
          <w:bCs/>
          <w:sz w:val="28"/>
          <w:szCs w:val="28"/>
          <w:lang w:eastAsia="ru-RU"/>
        </w:rPr>
        <w:t xml:space="preserve">проект Закону України </w:t>
      </w:r>
      <w:r w:rsidRPr="00362ED7">
        <w:rPr>
          <w:rFonts w:ascii="Times New Roman" w:hAnsi="Times New Roman"/>
          <w:bCs/>
          <w:sz w:val="28"/>
          <w:szCs w:val="28"/>
          <w:lang w:eastAsia="ru-RU"/>
        </w:rPr>
        <w:t xml:space="preserve">про </w:t>
      </w:r>
      <w:r w:rsidRPr="00E773CB">
        <w:rPr>
          <w:rFonts w:ascii="Times New Roman" w:hAnsi="Times New Roman"/>
          <w:bCs/>
          <w:sz w:val="28"/>
          <w:szCs w:val="28"/>
          <w:lang w:eastAsia="ru-RU"/>
        </w:rPr>
        <w:t xml:space="preserve">всеукраїнський референдум </w:t>
      </w:r>
      <w:r w:rsidRPr="00AA7CA0">
        <w:rPr>
          <w:rFonts w:ascii="Times New Roman" w:hAnsi="Times New Roman"/>
          <w:bCs/>
          <w:sz w:val="28"/>
          <w:szCs w:val="28"/>
          <w:lang w:eastAsia="ru-RU"/>
        </w:rPr>
        <w:t>(реєстр</w:t>
      </w:r>
      <w:r>
        <w:rPr>
          <w:rFonts w:ascii="Times New Roman" w:hAnsi="Times New Roman"/>
          <w:bCs/>
          <w:sz w:val="28"/>
          <w:szCs w:val="28"/>
          <w:lang w:eastAsia="ru-RU"/>
        </w:rPr>
        <w:t>. №</w:t>
      </w:r>
      <w:r w:rsidRPr="00AA7CA0"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2182 від 05.02.2020</w:t>
      </w:r>
      <w:r w:rsidRPr="00E773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року, доопрацьований</w:t>
      </w:r>
      <w:r w:rsidRPr="00AA7CA0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AA7C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A7CA0">
        <w:rPr>
          <w:rFonts w:ascii="Times New Roman" w:hAnsi="Times New Roman"/>
          <w:bCs/>
          <w:sz w:val="28"/>
          <w:szCs w:val="28"/>
          <w:lang w:eastAsia="ru-RU"/>
        </w:rPr>
        <w:t>внесений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народними депутатами України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Ю.</w:t>
      </w:r>
      <w:r w:rsidR="00E6057D">
        <w:rPr>
          <w:rFonts w:ascii="Times New Roman" w:hAnsi="Times New Roman"/>
          <w:bCs/>
          <w:sz w:val="28"/>
          <w:szCs w:val="28"/>
          <w:lang w:eastAsia="ru-RU"/>
        </w:rPr>
        <w:t>Тимошенко</w:t>
      </w:r>
      <w:proofErr w:type="spellEnd"/>
      <w:r w:rsidR="00E6057D">
        <w:rPr>
          <w:rFonts w:ascii="Times New Roman" w:hAnsi="Times New Roman"/>
          <w:bCs/>
          <w:sz w:val="28"/>
          <w:szCs w:val="28"/>
          <w:lang w:eastAsia="ru-RU"/>
        </w:rPr>
        <w:t xml:space="preserve"> 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С.Соболєвим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1C7">
        <w:rPr>
          <w:rFonts w:ascii="Times New Roman" w:hAnsi="Times New Roman"/>
          <w:color w:val="000000"/>
          <w:sz w:val="28"/>
          <w:szCs w:val="28"/>
          <w:lang w:eastAsia="ru-RU"/>
        </w:rPr>
        <w:t>Згід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 з пояснювальною запискою до з</w:t>
      </w:r>
      <w:r w:rsidRPr="00FB6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аконопроекту він розроблений з метою </w:t>
      </w:r>
      <w:r w:rsidRPr="0013283E">
        <w:rPr>
          <w:rFonts w:ascii="Times New Roman" w:hAnsi="Times New Roman"/>
          <w:color w:val="000000"/>
          <w:sz w:val="28"/>
          <w:szCs w:val="28"/>
          <w:lang w:eastAsia="ru-RU"/>
        </w:rPr>
        <w:t>врегулювання правовідносин, пов’язаних із ініціюванням, призначенням (проголошенням), підготовкою та проведенням всеукраїнського референдуму відповідно до вимог Конституції України з урахуванням практики проведення загальнонаціональних референдумів в Україні, створення реальної можливості втілення рішень, прийнятих на всеукраїнському референдумі.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Законопроектом запропоновано визначити </w:t>
      </w:r>
      <w:r w:rsidRPr="00BC3D9A">
        <w:rPr>
          <w:rFonts w:ascii="Times New Roman" w:hAnsi="Times New Roman"/>
          <w:color w:val="000000"/>
          <w:sz w:val="28"/>
          <w:szCs w:val="28"/>
          <w:lang w:eastAsia="ru-RU"/>
        </w:rPr>
        <w:t>правові засади, організацію та порядок проведення всеукраїнського референдуму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порядок фінансового, </w:t>
      </w:r>
      <w:r w:rsidRPr="0046241B">
        <w:rPr>
          <w:rFonts w:ascii="Times New Roman" w:hAnsi="Times New Roman"/>
          <w:color w:val="000000"/>
          <w:sz w:val="28"/>
          <w:szCs w:val="28"/>
          <w:lang w:eastAsia="ru-RU"/>
        </w:rPr>
        <w:t>матеріально-технічного, інформаційного забезпечення проведення всеукраїн</w:t>
      </w:r>
      <w:r w:rsidRPr="003D454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46241B">
        <w:rPr>
          <w:rFonts w:ascii="Times New Roman" w:hAnsi="Times New Roman"/>
          <w:color w:val="000000"/>
          <w:sz w:val="31"/>
          <w:szCs w:val="28"/>
          <w:lang w:eastAsia="ru-RU"/>
        </w:rPr>
        <w:t>ько</w:t>
      </w:r>
      <w:r w:rsidRPr="003D4540">
        <w:rPr>
          <w:rFonts w:ascii="Times New Roman" w:hAnsi="Times New Roman"/>
          <w:color w:val="000000"/>
          <w:sz w:val="28"/>
          <w:szCs w:val="28"/>
          <w:lang w:eastAsia="ru-RU"/>
        </w:rPr>
        <w:t>го референдуму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агітації </w:t>
      </w:r>
      <w:r w:rsidRPr="003D4540">
        <w:rPr>
          <w:rFonts w:ascii="Times New Roman" w:hAnsi="Times New Roman"/>
          <w:color w:val="000000"/>
          <w:sz w:val="28"/>
          <w:szCs w:val="28"/>
          <w:lang w:eastAsia="ru-RU"/>
        </w:rPr>
        <w:t>всеукраїнського референдуму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визначити правові наслідки </w:t>
      </w:r>
      <w:r w:rsidRPr="003D4540">
        <w:rPr>
          <w:rFonts w:ascii="Times New Roman" w:hAnsi="Times New Roman"/>
          <w:color w:val="000000"/>
          <w:sz w:val="28"/>
          <w:szCs w:val="28"/>
          <w:lang w:eastAsia="ru-RU"/>
        </w:rPr>
        <w:t>всеукраїнського референдуму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залежності від його виду, порядок о</w:t>
      </w:r>
      <w:r w:rsidRPr="0046241B">
        <w:rPr>
          <w:rFonts w:ascii="Times New Roman" w:hAnsi="Times New Roman"/>
          <w:color w:val="000000"/>
          <w:sz w:val="28"/>
          <w:szCs w:val="28"/>
          <w:lang w:eastAsia="ru-RU"/>
        </w:rPr>
        <w:t>скарження рішень, дій чи бездіяльності, що стосуються процесу референдуму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тощо.</w:t>
      </w:r>
    </w:p>
    <w:p w:rsidR="00E6057D" w:rsidRPr="00674236" w:rsidRDefault="00E6057D" w:rsidP="00E02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Положеннями статті 11 законопроекту пропонується, що п</w:t>
      </w:r>
      <w:r w:rsidRPr="00674236">
        <w:rPr>
          <w:rFonts w:ascii="Times New Roman" w:hAnsi="Times New Roman"/>
          <w:color w:val="000000"/>
          <w:sz w:val="28"/>
          <w:szCs w:val="28"/>
          <w:lang w:eastAsia="ru-RU"/>
        </w:rPr>
        <w:t>редметом всеукраїнського референдуму може бути: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236">
        <w:rPr>
          <w:rFonts w:ascii="Times New Roman" w:hAnsi="Times New Roman"/>
          <w:color w:val="000000"/>
          <w:sz w:val="28"/>
          <w:szCs w:val="28"/>
          <w:lang w:eastAsia="ru-RU"/>
        </w:rPr>
        <w:t>ухвалення нової Конституції України (установчий референдум);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236">
        <w:rPr>
          <w:rFonts w:ascii="Times New Roman" w:hAnsi="Times New Roman"/>
          <w:color w:val="000000"/>
          <w:sz w:val="28"/>
          <w:szCs w:val="28"/>
          <w:lang w:eastAsia="ru-RU"/>
        </w:rPr>
        <w:t>внесення змін до розділу І «Загальні положення», розділу ІІІ «Вибори. Референдум» і розділу XIII «Внесення змін до Конституції України» Конституції України (конституційний референдум);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5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затвердження закону про ратифікацію міжнародного договору про зміну території України </w:t>
      </w:r>
      <w:r w:rsidRPr="00674236">
        <w:rPr>
          <w:rFonts w:ascii="Times New Roman" w:hAnsi="Times New Roman"/>
          <w:color w:val="000000"/>
          <w:sz w:val="28"/>
          <w:szCs w:val="28"/>
          <w:lang w:eastAsia="ru-RU"/>
        </w:rPr>
        <w:t>(ратифікаційний референдум);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236">
        <w:rPr>
          <w:rFonts w:ascii="Times New Roman" w:hAnsi="Times New Roman"/>
          <w:color w:val="000000"/>
          <w:sz w:val="28"/>
          <w:szCs w:val="28"/>
          <w:lang w:eastAsia="ru-RU"/>
        </w:rPr>
        <w:t>визнання таким, що втратив чинність, закону України або виключення окремих його положень (законодавчий референдум);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5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питання загальнодержавного значення у принципі чи інші пропозиції у загальному формулюванні з врахуванням </w:t>
      </w:r>
      <w:r w:rsidRPr="00A752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обмежень, які встановлено Конституцією України та цим Законом (загальний референдум</w:t>
      </w:r>
      <w:r w:rsidRPr="0067423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Разом з тим законопроектом передбачено, що н</w:t>
      </w:r>
      <w:r w:rsidRPr="007D54AC">
        <w:rPr>
          <w:rFonts w:ascii="Times New Roman" w:hAnsi="Times New Roman"/>
          <w:color w:val="000000"/>
          <w:sz w:val="28"/>
          <w:szCs w:val="28"/>
          <w:lang w:eastAsia="ru-RU"/>
        </w:rPr>
        <w:t>е може бути предметом всеук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раїнського референдуму питання: податків; бюджету; амністії та помилування; </w:t>
      </w:r>
      <w:r w:rsidRPr="007D54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віднесені законодавством України до відання органів суду і прокуратури; про вжиття державними органами України надзвичайних і невідкладних заходів щодо охорони громадського порядку, захисту здоров’я та безпеки громадян; </w:t>
      </w:r>
      <w:r w:rsidRPr="00A752FD">
        <w:rPr>
          <w:rFonts w:ascii="Times New Roman" w:hAnsi="Times New Roman"/>
          <w:color w:val="000000"/>
          <w:sz w:val="28"/>
          <w:szCs w:val="28"/>
          <w:lang w:eastAsia="ru-RU"/>
        </w:rPr>
        <w:t>дострокового припинення повноважень Верховної Ради України, Президента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України; </w:t>
      </w:r>
      <w:r w:rsidRPr="00A752FD">
        <w:rPr>
          <w:rFonts w:ascii="Times New Roman" w:hAnsi="Times New Roman"/>
          <w:color w:val="000000"/>
          <w:sz w:val="28"/>
          <w:szCs w:val="28"/>
          <w:lang w:eastAsia="ru-RU"/>
        </w:rPr>
        <w:t>продовження строку повноважень Верховної Ради України, Президента України;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52FD">
        <w:rPr>
          <w:rFonts w:ascii="Times New Roman" w:hAnsi="Times New Roman"/>
          <w:color w:val="000000"/>
          <w:sz w:val="28"/>
          <w:szCs w:val="28"/>
          <w:lang w:eastAsia="ru-RU"/>
        </w:rPr>
        <w:t>пов’язані з обранням, призначенням чи звільненням посадових осіб, що належить до компетенції Верховної Ради України, Президента України та Кабінету Міністрів України;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52FD">
        <w:rPr>
          <w:rFonts w:ascii="Times New Roman" w:hAnsi="Times New Roman"/>
          <w:color w:val="000000"/>
          <w:sz w:val="28"/>
          <w:szCs w:val="28"/>
          <w:lang w:eastAsia="ru-RU"/>
        </w:rPr>
        <w:t>перенесення дати проведенн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відповідних чергових виборів; </w:t>
      </w:r>
      <w:r w:rsidRPr="00A752FD">
        <w:rPr>
          <w:rFonts w:ascii="Times New Roman" w:hAnsi="Times New Roman"/>
          <w:color w:val="000000"/>
          <w:sz w:val="28"/>
          <w:szCs w:val="28"/>
          <w:lang w:eastAsia="ru-RU"/>
        </w:rPr>
        <w:t>віднесені відповідно до Конституції України до повноважень територіальних громад, органів місцевого самоврядування.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54AC">
        <w:rPr>
          <w:rFonts w:ascii="Times New Roman" w:hAnsi="Times New Roman"/>
          <w:color w:val="000000"/>
          <w:sz w:val="28"/>
          <w:szCs w:val="28"/>
          <w:lang w:eastAsia="ru-RU"/>
        </w:rPr>
        <w:t>На всеукраїнський референдум не можуть виноситися питання (законопроекти), які скасовують чи обмежують конституційні права і свободи людини і громадянина та гарантії їх реалізації, спрямовані на ліквідацію незалежності чи на порушення територіальної цілісності України.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Крім того, для реалізації мети законопроекту суб’єкта</w:t>
      </w:r>
      <w:r w:rsidRPr="00362ED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62E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зако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нодавчої ініціативи запропоновано</w:t>
      </w:r>
      <w:r w:rsidRPr="00362E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внести зміни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Кодексу адміністративного судочинства України, законів </w:t>
      </w:r>
      <w:r w:rsidRPr="00BF4131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 Конституційний Суд України», «Про запобігання корупції», </w:t>
      </w:r>
      <w:r w:rsidRPr="00B47E75">
        <w:rPr>
          <w:rFonts w:ascii="Times New Roman" w:hAnsi="Times New Roman"/>
          <w:color w:val="000000"/>
          <w:sz w:val="28"/>
          <w:szCs w:val="28"/>
          <w:lang w:eastAsia="ru-RU"/>
        </w:rPr>
        <w:t>«Про комітети Верховної Ради України»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Аналізуючи положення з</w:t>
      </w:r>
      <w:r w:rsidRPr="00E35C01">
        <w:rPr>
          <w:rFonts w:ascii="Times New Roman" w:hAnsi="Times New Roman"/>
          <w:color w:val="000000"/>
          <w:sz w:val="28"/>
          <w:szCs w:val="28"/>
          <w:lang w:eastAsia="ru-RU"/>
        </w:rPr>
        <w:t>аконопроект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у,</w:t>
      </w:r>
      <w:r w:rsidRPr="00F10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Комітет з питань організації державної влади, місцевого самоврядування, регіонального розвитку та містобудування виходить з такого.</w:t>
      </w:r>
    </w:p>
    <w:p w:rsidR="00E6057D" w:rsidRPr="00200340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Основним Законом України носієм суверенітету і єдиним джерелом влади в Україні є народ. Народ здійснює владу безпосередньо і через органи державної влади та органи місцевого самоврядування (частина друга статті 5 Конституції України). Народне волевиявлення здійснюється через вибори, референдум та інші форми безпосередньої демократії (стаття 69 </w:t>
      </w:r>
      <w:r w:rsidRPr="00E46BEB">
        <w:rPr>
          <w:rFonts w:ascii="Times New Roman" w:hAnsi="Times New Roman"/>
          <w:color w:val="000000"/>
          <w:sz w:val="28"/>
          <w:szCs w:val="28"/>
          <w:lang w:eastAsia="ru-RU"/>
        </w:rPr>
        <w:t>Конституції України</w:t>
      </w:r>
      <w:r w:rsidRPr="00200340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Згідно із частиною</w:t>
      </w:r>
      <w:r w:rsidRPr="00E46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першо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46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статті 38 </w:t>
      </w:r>
      <w:r w:rsidRPr="00200340">
        <w:rPr>
          <w:rFonts w:ascii="Times New Roman" w:hAnsi="Times New Roman"/>
          <w:color w:val="000000"/>
          <w:sz w:val="28"/>
          <w:szCs w:val="28"/>
          <w:lang w:eastAsia="ru-RU"/>
        </w:rPr>
        <w:t>Основного Закону України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9B4404">
        <w:rPr>
          <w:rFonts w:ascii="Times New Roman" w:hAnsi="Times New Roman"/>
          <w:color w:val="000000"/>
          <w:sz w:val="28"/>
          <w:szCs w:val="28"/>
          <w:lang w:eastAsia="ru-RU"/>
        </w:rPr>
        <w:t>ромадяни мають право брати участь в управлінні державними справами, у всеукраїнському та місцевих референдумах, вільно обирати і бути обраними до органів державної влади та органів місцевого самоврядування.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 до </w:t>
      </w:r>
      <w:r w:rsidRPr="0032545E">
        <w:rPr>
          <w:rFonts w:ascii="Times New Roman" w:hAnsi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20</w:t>
      </w:r>
      <w:r w:rsidRPr="003254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частини першої статті 92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Конституції України</w:t>
      </w:r>
      <w:r w:rsidRPr="003254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2545E">
        <w:rPr>
          <w:rFonts w:ascii="Times New Roman" w:hAnsi="Times New Roman"/>
          <w:color w:val="000000"/>
          <w:sz w:val="28"/>
          <w:szCs w:val="28"/>
          <w:lang w:eastAsia="ru-RU"/>
        </w:rPr>
        <w:t>иключно законами України визначаються організація і порядок проведення виборів і референдумів.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1C14">
        <w:rPr>
          <w:rFonts w:ascii="Times New Roman" w:hAnsi="Times New Roman"/>
          <w:color w:val="000000"/>
          <w:sz w:val="28"/>
          <w:szCs w:val="28"/>
          <w:lang w:eastAsia="ru-RU"/>
        </w:rPr>
        <w:t>Всеукраїнський референдум призначається Верховною Радою України або Президентом України відповідно до їхніх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повноважень, встановлених </w:t>
      </w:r>
      <w:r w:rsidRPr="00821C14">
        <w:rPr>
          <w:rFonts w:ascii="Times New Roman" w:hAnsi="Times New Roman"/>
          <w:color w:val="000000"/>
          <w:sz w:val="28"/>
          <w:szCs w:val="28"/>
          <w:lang w:eastAsia="ru-RU"/>
        </w:rPr>
        <w:t>Конституцією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</w:t>
      </w:r>
      <w:r w:rsidRPr="00821C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A129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Всеукраїнський референдум проголошується за народною ініціативою на вимогу не менш як трьох мільйонів громадян України, які мають право голосу, за умови, що підписи щодо призначення </w:t>
      </w:r>
      <w:r w:rsidRPr="00A129E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референдуму зібрано не менш як у двох третинах областей і не менш як по сто тисяч підписів у кожній області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(стаття</w:t>
      </w:r>
      <w:r w:rsidRPr="005718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72 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Конституції України)</w:t>
      </w:r>
      <w:r w:rsidRPr="00A129E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057D" w:rsidRPr="009B4404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878">
        <w:rPr>
          <w:rFonts w:ascii="Times New Roman" w:hAnsi="Times New Roman"/>
          <w:color w:val="000000"/>
          <w:sz w:val="28"/>
          <w:szCs w:val="28"/>
          <w:lang w:eastAsia="ru-RU"/>
        </w:rPr>
        <w:t>Виключно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FF5878">
        <w:rPr>
          <w:rFonts w:ascii="Times New Roman" w:hAnsi="Times New Roman"/>
          <w:color w:val="000000"/>
          <w:sz w:val="28"/>
          <w:szCs w:val="28"/>
          <w:lang w:eastAsia="ru-RU"/>
        </w:rPr>
        <w:t>всеукраїнським референдумом вирішуються питання про зміну території України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(стаття</w:t>
      </w:r>
      <w:r w:rsidRPr="005718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7187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Основного Закону України)</w:t>
      </w:r>
      <w:r w:rsidRPr="00FF58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057D" w:rsidRPr="00F50368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Рекомендації Парламентської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Асамбле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Ради Європи 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1704 (2005)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>Референдуми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на шляху до вироблення належ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>ної практики в Європі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Парламентська Асамблея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будучи п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>ерекона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ною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тому, що пряма і представницька форми демократії доповнюють один одного, рекомендує використовувати референдуми як засіб зміцнення демократичної легітимності політичних рішень, посилення підзвітності представницьких органів, підвищення відкритості та транспарентності процесів прийняття рішень і заохочення безпосередньої участі електорату в політичному процесі.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цьому, на думку</w:t>
      </w:r>
      <w:r w:rsidRPr="00F50368"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Парламентської Асамблеї, в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>заємодоповнюваність прямої і представницької форм демократії означає, що референдуми не повинні розглядатися в як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ості альтернативи парламентській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демократії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що ними </w:t>
      </w:r>
      <w:r w:rsidRPr="000A0D9D">
        <w:rPr>
          <w:rFonts w:ascii="Times New Roman" w:hAnsi="Times New Roman"/>
          <w:color w:val="000000"/>
          <w:sz w:val="28"/>
          <w:szCs w:val="28"/>
          <w:lang w:eastAsia="ru-RU"/>
        </w:rPr>
        <w:t>не слід зловживати для підриву легітимності й основної ролі парламентів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9D">
        <w:rPr>
          <w:rFonts w:ascii="Times New Roman" w:hAnsi="Times New Roman"/>
          <w:color w:val="000000"/>
          <w:sz w:val="28"/>
          <w:szCs w:val="28"/>
          <w:lang w:eastAsia="ru-RU"/>
        </w:rPr>
        <w:t>як законодавчих органів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(пункт 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Рекомендації</w:t>
      </w:r>
      <w:r w:rsidRPr="00F50368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Загалом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підтримуючи ініціативу авторів з</w:t>
      </w:r>
      <w:r w:rsidRPr="00F10DCE">
        <w:rPr>
          <w:rFonts w:ascii="Times New Roman" w:hAnsi="Times New Roman"/>
          <w:color w:val="000000"/>
          <w:sz w:val="28"/>
          <w:szCs w:val="28"/>
          <w:lang w:eastAsia="ru-RU"/>
        </w:rPr>
        <w:t>аконопроекту, вважаємо за необхідне зазначити наступне.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Законопроектом пропонується, що п</w:t>
      </w:r>
      <w:r w:rsidRPr="004E4F11">
        <w:rPr>
          <w:rFonts w:ascii="Times New Roman" w:hAnsi="Times New Roman"/>
          <w:color w:val="000000"/>
          <w:sz w:val="28"/>
          <w:szCs w:val="28"/>
          <w:lang w:eastAsia="ru-RU"/>
        </w:rPr>
        <w:t>редметом всеукраїнського референдуму може бути</w:t>
      </w:r>
      <w:r w:rsidRPr="004E4F11">
        <w:t xml:space="preserve"> </w:t>
      </w:r>
      <w:r w:rsidRPr="004E4F11">
        <w:rPr>
          <w:rFonts w:ascii="Times New Roman" w:hAnsi="Times New Roman"/>
          <w:color w:val="000000"/>
          <w:sz w:val="28"/>
          <w:szCs w:val="28"/>
          <w:lang w:eastAsia="ru-RU"/>
        </w:rPr>
        <w:t>ухвалення нової Конституції України (установчий референдум)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(пункт 1 частини першої статті</w:t>
      </w:r>
      <w:r w:rsidRPr="00756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законопроекту).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Разом з тим, </w:t>
      </w:r>
      <w:r w:rsidRPr="00550546">
        <w:rPr>
          <w:rFonts w:ascii="Times New Roman" w:hAnsi="Times New Roman"/>
          <w:sz w:val="28"/>
          <w:szCs w:val="28"/>
          <w:lang w:eastAsia="ru-RU"/>
        </w:rPr>
        <w:t>Конституційний Суд України у своєму Рішенні від 16 квітня 2008 року № 6-рп</w:t>
      </w:r>
      <w:r>
        <w:rPr>
          <w:rFonts w:ascii="Times New Roman" w:hAnsi="Times New Roman"/>
          <w:sz w:val="28"/>
          <w:szCs w:val="28"/>
          <w:lang w:eastAsia="ru-RU"/>
        </w:rPr>
        <w:t>/2008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4C1E">
        <w:rPr>
          <w:rFonts w:ascii="Times New Roman" w:hAnsi="Times New Roman"/>
          <w:sz w:val="28"/>
          <w:szCs w:val="28"/>
          <w:lang w:eastAsia="ru-RU"/>
        </w:rPr>
        <w:t xml:space="preserve">(справа про прийняття Конституції та законів України на референдумі) </w:t>
      </w:r>
      <w:r>
        <w:rPr>
          <w:rFonts w:ascii="Times New Roman" w:hAnsi="Times New Roman"/>
          <w:sz w:val="28"/>
          <w:szCs w:val="28"/>
          <w:lang w:eastAsia="ru-RU"/>
        </w:rPr>
        <w:t>зазначив, що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 процес прийняття нової Конституції України (нової редакції) може б</w:t>
      </w:r>
      <w:r>
        <w:rPr>
          <w:rFonts w:ascii="Times New Roman" w:hAnsi="Times New Roman"/>
          <w:sz w:val="28"/>
          <w:szCs w:val="28"/>
          <w:lang w:eastAsia="ru-RU"/>
        </w:rPr>
        <w:t>ути започаткований лише після з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’ясування волі Українського народу щодо </w:t>
      </w:r>
      <w:r w:rsidRPr="00D6218F">
        <w:rPr>
          <w:rFonts w:ascii="Times New Roman" w:hAnsi="Times New Roman"/>
          <w:sz w:val="28"/>
          <w:szCs w:val="28"/>
          <w:lang w:eastAsia="ru-RU"/>
        </w:rPr>
        <w:t>необхідності прийняття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 нової Конституції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також констатував, що 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народ як носій суверенітету і єдине джерело влади в Україні може реалізувати на всеукраїнському референдумі за народною ініціативою своє виключне право визначати і змінювати конституційний лад в Україні шляхом прийняття Конституції України </w:t>
      </w:r>
      <w:r w:rsidRPr="00D6218F">
        <w:rPr>
          <w:rFonts w:ascii="Times New Roman" w:hAnsi="Times New Roman"/>
          <w:sz w:val="28"/>
          <w:szCs w:val="28"/>
          <w:lang w:eastAsia="ru-RU"/>
        </w:rPr>
        <w:t>у порядку, який має бути визначений Конституцією</w:t>
      </w:r>
      <w:r>
        <w:rPr>
          <w:rFonts w:ascii="Times New Roman" w:hAnsi="Times New Roman"/>
          <w:sz w:val="28"/>
          <w:szCs w:val="28"/>
          <w:lang w:eastAsia="ru-RU"/>
        </w:rPr>
        <w:t xml:space="preserve"> і законами України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 (абзац сьомий пункту 4 мотивувальної частини Рішення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 пункт 1 резолютивної частини Рішення).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Конституцією України наразі не визначено порядку прийняття нової Конституції України, натомість р</w:t>
      </w:r>
      <w:r w:rsidRPr="00550546">
        <w:rPr>
          <w:rFonts w:ascii="Times New Roman" w:hAnsi="Times New Roman"/>
          <w:sz w:val="28"/>
          <w:szCs w:val="28"/>
          <w:lang w:eastAsia="ru-RU"/>
        </w:rPr>
        <w:t>озділом ХІІІ Основного Закону України встановлено лише порядок внесе</w:t>
      </w:r>
      <w:r>
        <w:rPr>
          <w:rFonts w:ascii="Times New Roman" w:hAnsi="Times New Roman"/>
          <w:sz w:val="28"/>
          <w:szCs w:val="28"/>
          <w:lang w:eastAsia="ru-RU"/>
        </w:rPr>
        <w:t>ння змін до Конституції України.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Слід також зазначити, що Європейська комісія «</w:t>
      </w:r>
      <w:r w:rsidRPr="00550546">
        <w:rPr>
          <w:rFonts w:ascii="Times New Roman" w:hAnsi="Times New Roman"/>
          <w:sz w:val="28"/>
          <w:szCs w:val="28"/>
          <w:lang w:eastAsia="ru-RU"/>
        </w:rPr>
        <w:t>За демократію чере</w:t>
      </w:r>
      <w:r>
        <w:rPr>
          <w:rFonts w:ascii="Times New Roman" w:hAnsi="Times New Roman"/>
          <w:sz w:val="28"/>
          <w:szCs w:val="28"/>
          <w:lang w:eastAsia="ru-RU"/>
        </w:rPr>
        <w:t>з право» (Венеціанська комісія)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 у сво</w:t>
      </w:r>
      <w:r>
        <w:rPr>
          <w:rFonts w:ascii="Times New Roman" w:hAnsi="Times New Roman"/>
          <w:sz w:val="28"/>
          <w:szCs w:val="28"/>
          <w:lang w:eastAsia="ru-RU"/>
        </w:rPr>
        <w:t>єму висновку до Закону України «</w:t>
      </w:r>
      <w:r w:rsidRPr="00550546">
        <w:rPr>
          <w:rFonts w:ascii="Times New Roman" w:hAnsi="Times New Roman"/>
          <w:sz w:val="28"/>
          <w:szCs w:val="28"/>
          <w:lang w:eastAsia="ru-RU"/>
        </w:rPr>
        <w:t>Про всеукраїнський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референдум» (</w:t>
      </w:r>
      <w:r w:rsidRPr="00550546">
        <w:rPr>
          <w:rFonts w:ascii="Times New Roman" w:hAnsi="Times New Roman"/>
          <w:sz w:val="28"/>
          <w:szCs w:val="28"/>
          <w:lang w:eastAsia="ru-RU"/>
        </w:rPr>
        <w:t>схваленому н</w:t>
      </w:r>
      <w:r>
        <w:rPr>
          <w:rFonts w:ascii="Times New Roman" w:hAnsi="Times New Roman"/>
          <w:sz w:val="28"/>
          <w:szCs w:val="28"/>
          <w:lang w:eastAsia="ru-RU"/>
        </w:rPr>
        <w:t>а її 95 П</w:t>
      </w:r>
      <w:r w:rsidRPr="00550546">
        <w:rPr>
          <w:rFonts w:ascii="Times New Roman" w:hAnsi="Times New Roman"/>
          <w:sz w:val="28"/>
          <w:szCs w:val="28"/>
          <w:lang w:eastAsia="ru-RU"/>
        </w:rPr>
        <w:t>ленарній сесії 14-15 червня 2013 року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 звернула увагу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те,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 що можливість прийняти Конституцію на референдумі, скликаному за народною ініціативою, не видається такою, що передбач</w:t>
      </w:r>
      <w:r>
        <w:rPr>
          <w:rFonts w:ascii="Times New Roman" w:hAnsi="Times New Roman"/>
          <w:sz w:val="28"/>
          <w:szCs w:val="28"/>
          <w:lang w:eastAsia="ru-RU"/>
        </w:rPr>
        <w:t>ена чинною Конституцією України</w:t>
      </w:r>
      <w:r w:rsidRPr="00550546">
        <w:rPr>
          <w:rFonts w:ascii="Times New Roman" w:hAnsi="Times New Roman"/>
          <w:sz w:val="28"/>
          <w:szCs w:val="28"/>
          <w:lang w:eastAsia="ru-RU"/>
        </w:rPr>
        <w:t xml:space="preserve"> (пункт 24</w:t>
      </w:r>
      <w:r>
        <w:rPr>
          <w:rFonts w:ascii="Times New Roman" w:hAnsi="Times New Roman"/>
          <w:sz w:val="28"/>
          <w:szCs w:val="28"/>
          <w:lang w:eastAsia="ru-RU"/>
        </w:rPr>
        <w:t xml:space="preserve"> Висновку</w:t>
      </w:r>
      <w:r w:rsidRPr="00550546">
        <w:rPr>
          <w:rFonts w:ascii="Times New Roman" w:hAnsi="Times New Roman"/>
          <w:sz w:val="28"/>
          <w:szCs w:val="28"/>
          <w:lang w:eastAsia="ru-RU"/>
        </w:rPr>
        <w:t>).</w:t>
      </w:r>
    </w:p>
    <w:p w:rsidR="00E6057D" w:rsidRPr="00CD3929" w:rsidRDefault="00E6057D" w:rsidP="00E020EA">
      <w:pPr>
        <w:spacing w:after="0" w:line="240" w:lineRule="auto"/>
        <w:ind w:firstLine="709"/>
        <w:jc w:val="both"/>
      </w:pPr>
      <w:r w:rsidRPr="00034BA8">
        <w:rPr>
          <w:rFonts w:ascii="Times New Roman" w:hAnsi="Times New Roman"/>
          <w:sz w:val="28"/>
          <w:szCs w:val="28"/>
          <w:lang w:eastAsia="ru-RU"/>
        </w:rPr>
        <w:t xml:space="preserve">Головне науково-експертне управління Апарату Верховної Ради України у своєму висновку </w:t>
      </w:r>
      <w:r>
        <w:rPr>
          <w:rFonts w:ascii="Times New Roman" w:hAnsi="Times New Roman"/>
          <w:sz w:val="28"/>
          <w:szCs w:val="28"/>
          <w:lang w:eastAsia="ru-RU"/>
        </w:rPr>
        <w:t>висловлює зауваження до законопроекту.</w:t>
      </w:r>
    </w:p>
    <w:p w:rsid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Комітет </w:t>
      </w:r>
      <w:r w:rsidRPr="005072DF">
        <w:rPr>
          <w:rFonts w:ascii="Times New Roman" w:hAnsi="Times New Roman"/>
          <w:sz w:val="28"/>
          <w:szCs w:val="28"/>
          <w:lang w:eastAsia="ru-RU"/>
        </w:rPr>
        <w:t xml:space="preserve">з питань бюджету </w:t>
      </w:r>
      <w:r>
        <w:rPr>
          <w:rFonts w:ascii="Times New Roman" w:hAnsi="Times New Roman"/>
          <w:sz w:val="28"/>
          <w:szCs w:val="28"/>
          <w:lang w:eastAsia="ru-RU"/>
        </w:rPr>
        <w:t xml:space="preserve">у висновку до законопроекту зазначив, що законопроект </w:t>
      </w:r>
      <w:r w:rsidRPr="005072DF">
        <w:rPr>
          <w:rFonts w:ascii="Times New Roman" w:hAnsi="Times New Roman"/>
          <w:sz w:val="28"/>
          <w:szCs w:val="28"/>
          <w:lang w:eastAsia="ru-RU"/>
        </w:rPr>
        <w:t>має опосередкований вплив на показники бюджетів (призведе до збільшення видатків державного бюджету у разі оголошення всеукраїнського референдуму). У разі прийняття відповідного закону він може набирати чинності згідно із законодавством.</w:t>
      </w:r>
      <w:r w:rsidRPr="00631C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057D" w:rsidRPr="00D809BA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9BA">
        <w:rPr>
          <w:rFonts w:ascii="Times New Roman" w:hAnsi="Times New Roman"/>
          <w:sz w:val="28"/>
          <w:szCs w:val="28"/>
          <w:lang w:eastAsia="ru-RU"/>
        </w:rPr>
        <w:t>Беручи до уваги важливість забезпечення реалізації права громадян на участь у референдумі, що надасть можливості для здійснення народовладдя, втілення конституційного права громадян брати участь в управлінні державними справами, члени Комітету підтримують необхідність невідкладного законодавчого врегулювання питання організації і порядку проведення всеукраїнського референдуму в Україні.</w:t>
      </w:r>
    </w:p>
    <w:p w:rsidR="00E6057D" w:rsidRPr="00E6057D" w:rsidRDefault="00E6057D" w:rsidP="00E020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09BA">
        <w:rPr>
          <w:rFonts w:ascii="Times New Roman" w:hAnsi="Times New Roman"/>
          <w:sz w:val="28"/>
          <w:szCs w:val="28"/>
          <w:lang w:eastAsia="ru-RU"/>
        </w:rPr>
        <w:t xml:space="preserve">Водночас Комітет зауважує, що на розгляд Верховної Ради України подано Президентом України проект Закону про народовладдя через всеукраїнський референдум (реєстр. № 3612), який передбачає більш комплексний та системний підхід до вирішення питання законодавчого врегулювання організації та порядку проведення всеукраїнського референдуму, тому за наслідками розгляду в першому читанні </w:t>
      </w:r>
      <w:r>
        <w:rPr>
          <w:rFonts w:ascii="Times New Roman" w:hAnsi="Times New Roman"/>
          <w:sz w:val="28"/>
          <w:szCs w:val="28"/>
          <w:lang w:eastAsia="ru-RU"/>
        </w:rPr>
        <w:t xml:space="preserve">Комітет </w:t>
      </w:r>
      <w:r w:rsidRPr="00D809BA">
        <w:rPr>
          <w:rFonts w:ascii="Times New Roman" w:hAnsi="Times New Roman"/>
          <w:sz w:val="28"/>
          <w:szCs w:val="28"/>
          <w:lang w:eastAsia="ru-RU"/>
        </w:rPr>
        <w:t xml:space="preserve">підтримує прийняття цього законопроекту </w:t>
      </w:r>
      <w:r>
        <w:rPr>
          <w:rFonts w:ascii="Times New Roman" w:hAnsi="Times New Roman"/>
          <w:sz w:val="28"/>
          <w:szCs w:val="28"/>
          <w:lang w:eastAsia="ru-RU"/>
        </w:rPr>
        <w:t>за основу і в разі ухваленн</w:t>
      </w:r>
      <w:r w:rsidRPr="00D809BA">
        <w:rPr>
          <w:rFonts w:ascii="Times New Roman" w:hAnsi="Times New Roman"/>
          <w:sz w:val="28"/>
          <w:szCs w:val="28"/>
          <w:lang w:eastAsia="ru-RU"/>
        </w:rPr>
        <w:t xml:space="preserve">я  Верховною Радою України відповідного рішення, пропонує авторам законопроекту </w:t>
      </w:r>
      <w:r>
        <w:rPr>
          <w:rFonts w:ascii="Times New Roman" w:hAnsi="Times New Roman"/>
          <w:sz w:val="28"/>
          <w:szCs w:val="28"/>
          <w:lang w:eastAsia="ru-RU"/>
        </w:rPr>
        <w:t>за реєстр. № </w:t>
      </w:r>
      <w:r w:rsidRPr="00D809BA">
        <w:rPr>
          <w:rFonts w:ascii="Times New Roman" w:hAnsi="Times New Roman"/>
          <w:sz w:val="28"/>
          <w:szCs w:val="28"/>
          <w:lang w:eastAsia="ru-RU"/>
        </w:rPr>
        <w:t xml:space="preserve">2182 при підготовці Комітетом законопроекту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D809BA">
        <w:rPr>
          <w:rFonts w:ascii="Times New Roman" w:hAnsi="Times New Roman"/>
          <w:sz w:val="28"/>
          <w:szCs w:val="28"/>
          <w:lang w:eastAsia="ru-RU"/>
        </w:rPr>
        <w:t xml:space="preserve">реєстр. № 3612 до другого читання, оформити основні законодавчі пропозиції, які містяться в законопроекті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D809BA">
        <w:rPr>
          <w:rFonts w:ascii="Times New Roman" w:hAnsi="Times New Roman"/>
          <w:sz w:val="28"/>
          <w:szCs w:val="28"/>
          <w:lang w:eastAsia="ru-RU"/>
        </w:rPr>
        <w:t>реєстр.</w:t>
      </w:r>
      <w:r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Pr="00D809BA">
        <w:rPr>
          <w:rFonts w:ascii="Times New Roman" w:hAnsi="Times New Roman"/>
          <w:sz w:val="28"/>
          <w:szCs w:val="28"/>
          <w:lang w:eastAsia="ru-RU"/>
        </w:rPr>
        <w:t>2182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809BA">
        <w:rPr>
          <w:rFonts w:ascii="Times New Roman" w:hAnsi="Times New Roman"/>
          <w:sz w:val="28"/>
          <w:szCs w:val="28"/>
          <w:lang w:eastAsia="ru-RU"/>
        </w:rPr>
        <w:t xml:space="preserve"> у вигляді пропозицій і поправок до законопроекту</w:t>
      </w:r>
      <w:r w:rsidRPr="00E6057D">
        <w:rPr>
          <w:rFonts w:ascii="Times New Roman" w:hAnsi="Times New Roman"/>
          <w:sz w:val="28"/>
        </w:rPr>
        <w:t xml:space="preserve"> за </w:t>
      </w:r>
      <w:r w:rsidRPr="00D809BA">
        <w:rPr>
          <w:rFonts w:ascii="Times New Roman" w:hAnsi="Times New Roman"/>
          <w:sz w:val="28"/>
          <w:szCs w:val="28"/>
          <w:lang w:eastAsia="ru-RU"/>
        </w:rPr>
        <w:t>реєстр. № 3612.</w:t>
      </w:r>
    </w:p>
    <w:p w:rsidR="00C4056B" w:rsidRPr="00034BA8" w:rsidRDefault="00C4056B" w:rsidP="00E02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BA8"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підкомітету з питань </w:t>
      </w:r>
      <w:r w:rsidRPr="00A57C47">
        <w:rPr>
          <w:rFonts w:ascii="Times New Roman" w:hAnsi="Times New Roman"/>
          <w:sz w:val="28"/>
          <w:szCs w:val="28"/>
          <w:lang w:eastAsia="ru-RU"/>
        </w:rPr>
        <w:t>виборів, референдумів та інших форм безпосередньої демократії</w:t>
      </w:r>
      <w:r w:rsidRPr="00034BA8">
        <w:rPr>
          <w:rFonts w:ascii="Times New Roman" w:hAnsi="Times New Roman"/>
          <w:sz w:val="28"/>
          <w:szCs w:val="28"/>
          <w:lang w:eastAsia="ru-RU"/>
        </w:rPr>
        <w:t>, взявши до уваги виснов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34BA8">
        <w:rPr>
          <w:rFonts w:ascii="Times New Roman" w:hAnsi="Times New Roman"/>
          <w:sz w:val="28"/>
          <w:szCs w:val="28"/>
          <w:lang w:eastAsia="ru-RU"/>
        </w:rPr>
        <w:t>к Головного науково-експертного управління Апарату Верховної Ради України,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BA8">
        <w:rPr>
          <w:rFonts w:ascii="Times New Roman" w:hAnsi="Times New Roman"/>
          <w:sz w:val="28"/>
          <w:szCs w:val="28"/>
          <w:lang w:eastAsia="ru-RU"/>
        </w:rPr>
        <w:t xml:space="preserve">з’ясувавши позицію народних депутатів України – членів Комітету, </w:t>
      </w:r>
      <w:r w:rsidRPr="004969F8">
        <w:rPr>
          <w:rFonts w:ascii="Times New Roman" w:hAnsi="Times New Roman"/>
          <w:sz w:val="28"/>
          <w:szCs w:val="28"/>
          <w:lang w:eastAsia="ru-RU"/>
        </w:rPr>
        <w:t xml:space="preserve">всебічно </w:t>
      </w:r>
      <w:r w:rsidRPr="00034BA8">
        <w:rPr>
          <w:rFonts w:ascii="Times New Roman" w:hAnsi="Times New Roman"/>
          <w:sz w:val="28"/>
          <w:szCs w:val="28"/>
          <w:lang w:eastAsia="ru-RU"/>
        </w:rPr>
        <w:t xml:space="preserve">обговоривши питання, </w:t>
      </w:r>
      <w:r w:rsidRPr="00034BA8">
        <w:rPr>
          <w:rFonts w:ascii="Times New Roman" w:hAnsi="Times New Roman"/>
          <w:bCs/>
          <w:sz w:val="28"/>
          <w:szCs w:val="28"/>
          <w:lang w:eastAsia="ru-RU"/>
        </w:rPr>
        <w:t>Комітет</w:t>
      </w:r>
      <w:r w:rsidR="004001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001A6" w:rsidRPr="004001A6">
        <w:rPr>
          <w:rFonts w:ascii="Times New Roman" w:hAnsi="Times New Roman"/>
          <w:bCs/>
          <w:sz w:val="28"/>
          <w:szCs w:val="28"/>
          <w:lang w:eastAsia="ru-RU"/>
        </w:rPr>
        <w:t>рекомендує Верховній Раді України</w:t>
      </w:r>
      <w:r w:rsidR="004001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 пункту 2  частини</w:t>
      </w:r>
      <w:r w:rsidRPr="00BF58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першої </w:t>
      </w:r>
      <w:r w:rsidRPr="00BF58BD">
        <w:rPr>
          <w:rFonts w:ascii="Times New Roman" w:hAnsi="Times New Roman"/>
          <w:sz w:val="28"/>
          <w:szCs w:val="28"/>
          <w:lang w:eastAsia="ru-RU"/>
        </w:rPr>
        <w:t>статті 114</w:t>
      </w:r>
      <w:r w:rsidRPr="00034BA8">
        <w:rPr>
          <w:rFonts w:ascii="Times New Roman" w:hAnsi="Times New Roman"/>
          <w:sz w:val="28"/>
          <w:szCs w:val="28"/>
          <w:lang w:eastAsia="ru-RU"/>
        </w:rPr>
        <w:t xml:space="preserve"> Регламенту Верховної Ради України </w:t>
      </w:r>
      <w:r w:rsidRPr="00AA7CA0">
        <w:rPr>
          <w:rFonts w:ascii="Times New Roman" w:hAnsi="Times New Roman"/>
          <w:bCs/>
          <w:sz w:val="28"/>
          <w:szCs w:val="28"/>
          <w:lang w:eastAsia="ru-RU"/>
        </w:rPr>
        <w:t xml:space="preserve">проект Закону України </w:t>
      </w:r>
      <w:r w:rsidRPr="00B9567F">
        <w:rPr>
          <w:rFonts w:ascii="Times New Roman" w:hAnsi="Times New Roman"/>
          <w:bCs/>
          <w:sz w:val="28"/>
          <w:szCs w:val="28"/>
          <w:lang w:eastAsia="ru-RU"/>
        </w:rPr>
        <w:t>про всеук</w:t>
      </w:r>
      <w:r>
        <w:rPr>
          <w:rFonts w:ascii="Times New Roman" w:hAnsi="Times New Roman"/>
          <w:bCs/>
          <w:sz w:val="28"/>
          <w:szCs w:val="28"/>
          <w:lang w:eastAsia="ru-RU"/>
        </w:rPr>
        <w:t>раїнський референдум (реєстр. № </w:t>
      </w:r>
      <w:r w:rsidRPr="00B9567F">
        <w:rPr>
          <w:rFonts w:ascii="Times New Roman" w:hAnsi="Times New Roman"/>
          <w:bCs/>
          <w:sz w:val="28"/>
          <w:szCs w:val="28"/>
          <w:lang w:eastAsia="ru-RU"/>
        </w:rPr>
        <w:t>2182</w:t>
      </w:r>
      <w:r w:rsidRPr="00405B22">
        <w:t xml:space="preserve"> </w:t>
      </w:r>
      <w:r w:rsidRPr="00405B22">
        <w:rPr>
          <w:rFonts w:ascii="Times New Roman" w:hAnsi="Times New Roman"/>
          <w:bCs/>
          <w:sz w:val="28"/>
          <w:szCs w:val="28"/>
          <w:lang w:eastAsia="ru-RU"/>
        </w:rPr>
        <w:t>від 05.02.2020 року, доопрацьований</w:t>
      </w:r>
      <w:r w:rsidRPr="00B9567F">
        <w:rPr>
          <w:rFonts w:ascii="Times New Roman" w:hAnsi="Times New Roman"/>
          <w:bCs/>
          <w:sz w:val="28"/>
          <w:szCs w:val="28"/>
          <w:lang w:eastAsia="ru-RU"/>
        </w:rPr>
        <w:t xml:space="preserve">), внесений народними депутатами України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Ю.</w:t>
      </w:r>
      <w:r w:rsidRPr="00B9567F">
        <w:rPr>
          <w:rFonts w:ascii="Times New Roman" w:hAnsi="Times New Roman"/>
          <w:bCs/>
          <w:sz w:val="28"/>
          <w:szCs w:val="28"/>
          <w:lang w:eastAsia="ru-RU"/>
        </w:rPr>
        <w:t>Тимошенко</w:t>
      </w:r>
      <w:proofErr w:type="spellEnd"/>
      <w:r w:rsidR="00E6057D">
        <w:rPr>
          <w:rFonts w:ascii="Times New Roman" w:hAnsi="Times New Roman"/>
          <w:bCs/>
          <w:sz w:val="28"/>
          <w:szCs w:val="28"/>
          <w:lang w:eastAsia="ru-RU"/>
        </w:rPr>
        <w:t xml:space="preserve"> 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С.Соболєвим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58BD">
        <w:rPr>
          <w:rFonts w:ascii="Times New Roman" w:hAnsi="Times New Roman"/>
          <w:sz w:val="28"/>
          <w:szCs w:val="28"/>
          <w:lang w:eastAsia="ru-RU"/>
        </w:rPr>
        <w:t>за наслідками роз</w:t>
      </w:r>
      <w:r>
        <w:rPr>
          <w:rFonts w:ascii="Times New Roman" w:hAnsi="Times New Roman"/>
          <w:sz w:val="28"/>
          <w:szCs w:val="28"/>
          <w:lang w:eastAsia="ru-RU"/>
        </w:rPr>
        <w:t>гляду в першому читанні</w:t>
      </w:r>
      <w:r w:rsidRPr="003C0528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відхилити.</w:t>
      </w:r>
    </w:p>
    <w:p w:rsidR="0033074B" w:rsidRPr="0033074B" w:rsidRDefault="0033074B" w:rsidP="00E020EA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Співдоповідачем з цього питання на пленарному засіданні Верховної Ради України визначено народного депутата України, голову підкомітету з питань виборів, референдумів та інших форм безпосередньої демократії, Заступника Голови Комітету </w:t>
      </w:r>
      <w:proofErr w:type="spellStart"/>
      <w:r w:rsidRPr="0033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А.Загоруйко</w:t>
      </w:r>
      <w:proofErr w:type="spellEnd"/>
      <w:r w:rsidRPr="0033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0A09" w:rsidRDefault="00940A09" w:rsidP="00940A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Постанови Верховної Ради України додається.</w:t>
      </w:r>
    </w:p>
    <w:p w:rsidR="003803AE" w:rsidRPr="006930F7" w:rsidRDefault="003803AE" w:rsidP="00E020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0B12" w:rsidRPr="00FD2403" w:rsidRDefault="00FD2403" w:rsidP="00E020E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Комітету</w:t>
      </w:r>
      <w:r w:rsidRPr="00FD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А.КЛОЧКО</w:t>
      </w:r>
    </w:p>
    <w:sectPr w:rsidR="00D90B12" w:rsidRPr="00FD2403" w:rsidSect="003803AE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5E" w:rsidRDefault="0028255E" w:rsidP="00FD2403">
      <w:pPr>
        <w:spacing w:after="0" w:line="240" w:lineRule="auto"/>
      </w:pPr>
      <w:r>
        <w:separator/>
      </w:r>
    </w:p>
  </w:endnote>
  <w:endnote w:type="continuationSeparator" w:id="0">
    <w:p w:rsidR="0028255E" w:rsidRDefault="0028255E" w:rsidP="00FD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975337"/>
      <w:docPartObj>
        <w:docPartGallery w:val="Page Numbers (Bottom of Page)"/>
        <w:docPartUnique/>
      </w:docPartObj>
    </w:sdtPr>
    <w:sdtEndPr/>
    <w:sdtContent>
      <w:p w:rsidR="003803AE" w:rsidRDefault="003803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F7">
          <w:rPr>
            <w:noProof/>
          </w:rPr>
          <w:t>4</w:t>
        </w:r>
        <w:r>
          <w:fldChar w:fldCharType="end"/>
        </w:r>
      </w:p>
    </w:sdtContent>
  </w:sdt>
  <w:p w:rsidR="00C4056B" w:rsidRDefault="00C405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5E" w:rsidRDefault="0028255E" w:rsidP="00FD2403">
      <w:pPr>
        <w:spacing w:after="0" w:line="240" w:lineRule="auto"/>
      </w:pPr>
      <w:r>
        <w:separator/>
      </w:r>
    </w:p>
  </w:footnote>
  <w:footnote w:type="continuationSeparator" w:id="0">
    <w:p w:rsidR="0028255E" w:rsidRDefault="0028255E" w:rsidP="00FD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03" w:rsidRPr="00D31A39" w:rsidRDefault="00FD2403" w:rsidP="00FD2403">
    <w:pPr>
      <w:pStyle w:val="a6"/>
      <w:jc w:val="right"/>
      <w:rPr>
        <w:rFonts w:ascii="Times New Roman" w:hAnsi="Times New Roman"/>
        <w:sz w:val="24"/>
        <w:szCs w:val="24"/>
        <w:lang w:val="uk-UA"/>
      </w:rPr>
    </w:pPr>
    <w:r w:rsidRPr="00FD2403">
      <w:rPr>
        <w:rFonts w:ascii="Times New Roman" w:hAnsi="Times New Roman"/>
        <w:sz w:val="24"/>
        <w:szCs w:val="24"/>
      </w:rPr>
      <w:t xml:space="preserve">До </w:t>
    </w:r>
    <w:proofErr w:type="spellStart"/>
    <w:r w:rsidRPr="00FD2403">
      <w:rPr>
        <w:rFonts w:ascii="Times New Roman" w:hAnsi="Times New Roman"/>
        <w:sz w:val="24"/>
        <w:szCs w:val="24"/>
      </w:rPr>
      <w:t>реєстр</w:t>
    </w:r>
    <w:proofErr w:type="spellEnd"/>
    <w:r w:rsidRPr="00FD2403">
      <w:rPr>
        <w:rFonts w:ascii="Times New Roman" w:hAnsi="Times New Roman"/>
        <w:sz w:val="24"/>
        <w:szCs w:val="24"/>
      </w:rPr>
      <w:t xml:space="preserve">. № </w:t>
    </w:r>
    <w:r w:rsidR="0033074B">
      <w:rPr>
        <w:rFonts w:ascii="Times New Roman" w:hAnsi="Times New Roman"/>
        <w:sz w:val="24"/>
        <w:szCs w:val="24"/>
        <w:lang w:val="uk-UA"/>
      </w:rPr>
      <w:t>2</w:t>
    </w:r>
    <w:r w:rsidRPr="00FD2403">
      <w:rPr>
        <w:rFonts w:ascii="Times New Roman" w:hAnsi="Times New Roman"/>
        <w:sz w:val="24"/>
        <w:szCs w:val="24"/>
      </w:rPr>
      <w:t>1</w:t>
    </w:r>
    <w:r w:rsidR="0033074B">
      <w:rPr>
        <w:rFonts w:ascii="Times New Roman" w:hAnsi="Times New Roman"/>
        <w:sz w:val="24"/>
        <w:szCs w:val="24"/>
        <w:lang w:val="uk-UA"/>
      </w:rPr>
      <w:t>82</w:t>
    </w:r>
    <w:r w:rsidRPr="00FD2403">
      <w:rPr>
        <w:rFonts w:ascii="Times New Roman" w:hAnsi="Times New Roman"/>
        <w:sz w:val="24"/>
        <w:szCs w:val="24"/>
      </w:rPr>
      <w:t xml:space="preserve"> </w:t>
    </w:r>
    <w:proofErr w:type="spellStart"/>
    <w:r w:rsidRPr="00FD2403">
      <w:rPr>
        <w:rFonts w:ascii="Times New Roman" w:hAnsi="Times New Roman"/>
        <w:sz w:val="24"/>
        <w:szCs w:val="24"/>
      </w:rPr>
      <w:t>від</w:t>
    </w:r>
    <w:proofErr w:type="spellEnd"/>
    <w:r w:rsidRPr="00FD2403">
      <w:rPr>
        <w:rFonts w:ascii="Times New Roman" w:hAnsi="Times New Roman"/>
        <w:sz w:val="24"/>
        <w:szCs w:val="24"/>
      </w:rPr>
      <w:t xml:space="preserve"> 0</w:t>
    </w:r>
    <w:r w:rsidR="0033074B">
      <w:rPr>
        <w:rFonts w:ascii="Times New Roman" w:hAnsi="Times New Roman"/>
        <w:sz w:val="24"/>
        <w:szCs w:val="24"/>
        <w:lang w:val="uk-UA"/>
      </w:rPr>
      <w:t>5</w:t>
    </w:r>
    <w:r w:rsidRPr="00FD2403">
      <w:rPr>
        <w:rFonts w:ascii="Times New Roman" w:hAnsi="Times New Roman"/>
        <w:sz w:val="24"/>
        <w:szCs w:val="24"/>
      </w:rPr>
      <w:t>.0</w:t>
    </w:r>
    <w:r w:rsidR="0033074B">
      <w:rPr>
        <w:rFonts w:ascii="Times New Roman" w:hAnsi="Times New Roman"/>
        <w:sz w:val="24"/>
        <w:szCs w:val="24"/>
        <w:lang w:val="uk-UA"/>
      </w:rPr>
      <w:t>2</w:t>
    </w:r>
    <w:r w:rsidRPr="00FD2403">
      <w:rPr>
        <w:rFonts w:ascii="Times New Roman" w:hAnsi="Times New Roman"/>
        <w:sz w:val="24"/>
        <w:szCs w:val="24"/>
      </w:rPr>
      <w:t>.2020</w:t>
    </w:r>
    <w:r w:rsidR="0033074B">
      <w:rPr>
        <w:rFonts w:ascii="Times New Roman" w:hAnsi="Times New Roman"/>
        <w:sz w:val="24"/>
        <w:szCs w:val="24"/>
        <w:lang w:val="uk-UA"/>
      </w:rPr>
      <w:t>р.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39" w:rsidRPr="00D31A39" w:rsidRDefault="00D31A39" w:rsidP="00D31A39">
    <w:pPr>
      <w:pStyle w:val="a6"/>
      <w:jc w:val="right"/>
      <w:rPr>
        <w:rFonts w:ascii="Times New Roman" w:hAnsi="Times New Roman"/>
        <w:sz w:val="24"/>
        <w:szCs w:val="24"/>
        <w:lang w:val="uk-UA"/>
      </w:rPr>
    </w:pPr>
    <w:r w:rsidRPr="00FD2403">
      <w:rPr>
        <w:rFonts w:ascii="Times New Roman" w:hAnsi="Times New Roman"/>
        <w:sz w:val="24"/>
        <w:szCs w:val="24"/>
      </w:rPr>
      <w:t xml:space="preserve">До </w:t>
    </w:r>
    <w:proofErr w:type="spellStart"/>
    <w:r w:rsidRPr="00FD2403">
      <w:rPr>
        <w:rFonts w:ascii="Times New Roman" w:hAnsi="Times New Roman"/>
        <w:sz w:val="24"/>
        <w:szCs w:val="24"/>
      </w:rPr>
      <w:t>реєстр</w:t>
    </w:r>
    <w:proofErr w:type="spellEnd"/>
    <w:r w:rsidRPr="00FD2403">
      <w:rPr>
        <w:rFonts w:ascii="Times New Roman" w:hAnsi="Times New Roman"/>
        <w:sz w:val="24"/>
        <w:szCs w:val="24"/>
      </w:rPr>
      <w:t xml:space="preserve">. № </w:t>
    </w:r>
    <w:r>
      <w:rPr>
        <w:rFonts w:ascii="Times New Roman" w:hAnsi="Times New Roman"/>
        <w:sz w:val="24"/>
        <w:szCs w:val="24"/>
        <w:lang w:val="uk-UA"/>
      </w:rPr>
      <w:t>2</w:t>
    </w:r>
    <w:r w:rsidRPr="00FD2403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  <w:lang w:val="uk-UA"/>
      </w:rPr>
      <w:t>82</w:t>
    </w:r>
    <w:r w:rsidRPr="00FD2403">
      <w:rPr>
        <w:rFonts w:ascii="Times New Roman" w:hAnsi="Times New Roman"/>
        <w:sz w:val="24"/>
        <w:szCs w:val="24"/>
      </w:rPr>
      <w:t xml:space="preserve"> </w:t>
    </w:r>
    <w:proofErr w:type="spellStart"/>
    <w:r w:rsidRPr="00FD2403">
      <w:rPr>
        <w:rFonts w:ascii="Times New Roman" w:hAnsi="Times New Roman"/>
        <w:sz w:val="24"/>
        <w:szCs w:val="24"/>
      </w:rPr>
      <w:t>від</w:t>
    </w:r>
    <w:proofErr w:type="spellEnd"/>
    <w:r w:rsidRPr="00FD2403">
      <w:rPr>
        <w:rFonts w:ascii="Times New Roman" w:hAnsi="Times New Roman"/>
        <w:sz w:val="24"/>
        <w:szCs w:val="24"/>
      </w:rPr>
      <w:t xml:space="preserve"> 0</w:t>
    </w:r>
    <w:r>
      <w:rPr>
        <w:rFonts w:ascii="Times New Roman" w:hAnsi="Times New Roman"/>
        <w:sz w:val="24"/>
        <w:szCs w:val="24"/>
        <w:lang w:val="uk-UA"/>
      </w:rPr>
      <w:t>5</w:t>
    </w:r>
    <w:r w:rsidRPr="00FD2403">
      <w:rPr>
        <w:rFonts w:ascii="Times New Roman" w:hAnsi="Times New Roman"/>
        <w:sz w:val="24"/>
        <w:szCs w:val="24"/>
      </w:rPr>
      <w:t>.0</w:t>
    </w:r>
    <w:r>
      <w:rPr>
        <w:rFonts w:ascii="Times New Roman" w:hAnsi="Times New Roman"/>
        <w:sz w:val="24"/>
        <w:szCs w:val="24"/>
        <w:lang w:val="uk-UA"/>
      </w:rPr>
      <w:t>2</w:t>
    </w:r>
    <w:r w:rsidRPr="00FD2403">
      <w:rPr>
        <w:rFonts w:ascii="Times New Roman" w:hAnsi="Times New Roman"/>
        <w:sz w:val="24"/>
        <w:szCs w:val="24"/>
      </w:rPr>
      <w:t>.2020</w:t>
    </w:r>
    <w:r>
      <w:rPr>
        <w:rFonts w:ascii="Times New Roman" w:hAnsi="Times New Roman"/>
        <w:sz w:val="24"/>
        <w:szCs w:val="24"/>
        <w:lang w:val="uk-UA"/>
      </w:rPr>
      <w:t>р.</w:t>
    </w:r>
  </w:p>
  <w:p w:rsidR="00D31A39" w:rsidRDefault="00D31A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12"/>
    <w:rsid w:val="000628F7"/>
    <w:rsid w:val="0013458F"/>
    <w:rsid w:val="0028255E"/>
    <w:rsid w:val="0033074B"/>
    <w:rsid w:val="003803AE"/>
    <w:rsid w:val="004001A6"/>
    <w:rsid w:val="00405D7E"/>
    <w:rsid w:val="004D1D44"/>
    <w:rsid w:val="00505332"/>
    <w:rsid w:val="005A598B"/>
    <w:rsid w:val="006930F7"/>
    <w:rsid w:val="006F0164"/>
    <w:rsid w:val="00787C9E"/>
    <w:rsid w:val="007A0A33"/>
    <w:rsid w:val="008020A4"/>
    <w:rsid w:val="00940A09"/>
    <w:rsid w:val="00A002FC"/>
    <w:rsid w:val="00B04F6D"/>
    <w:rsid w:val="00B90249"/>
    <w:rsid w:val="00B93427"/>
    <w:rsid w:val="00BF382D"/>
    <w:rsid w:val="00C4056B"/>
    <w:rsid w:val="00CE4861"/>
    <w:rsid w:val="00D31A39"/>
    <w:rsid w:val="00D6218F"/>
    <w:rsid w:val="00D90B12"/>
    <w:rsid w:val="00D95D32"/>
    <w:rsid w:val="00E020EA"/>
    <w:rsid w:val="00E6057D"/>
    <w:rsid w:val="00E84FDD"/>
    <w:rsid w:val="00EB378F"/>
    <w:rsid w:val="00F11A38"/>
    <w:rsid w:val="00F92631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DBBD4-CE4B-4F23-8991-842FB79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a6">
    <w:name w:val="header"/>
    <w:basedOn w:val="a"/>
    <w:link w:val="a7"/>
    <w:uiPriority w:val="99"/>
    <w:unhideWhenUsed/>
    <w:rsid w:val="004D1D44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ru-RU"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4D1D44"/>
    <w:rPr>
      <w:rFonts w:cs="Times New Roman"/>
      <w:lang w:val="ru-RU" w:eastAsia="en-US"/>
    </w:rPr>
  </w:style>
  <w:style w:type="table" w:styleId="a8">
    <w:name w:val="Table Grid"/>
    <w:basedOn w:val="a1"/>
    <w:uiPriority w:val="99"/>
    <w:rsid w:val="004D1D44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D24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D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08ED6-FB59-4645-A35D-703C84A27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E2EC7-FC30-46A1-88D5-12793A00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B7657-8BDE-486A-833A-49B41C735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6653</Words>
  <Characters>3793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Документ_65810(1).docx</vt:lpstr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Документ_65810(1).docx</dc:title>
  <dc:creator>Кирилюк Тетяна Миколаївна</dc:creator>
  <cp:lastModifiedBy>Кирилюк Тетяна Миколаївна</cp:lastModifiedBy>
  <cp:revision>11</cp:revision>
  <dcterms:created xsi:type="dcterms:W3CDTF">2020-06-17T09:33:00Z</dcterms:created>
  <dcterms:modified xsi:type="dcterms:W3CDTF">2020-06-17T15:45:00Z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