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18" w:rsidRDefault="00174818">
      <w:bookmarkStart w:id="0" w:name="_GoBack"/>
      <w:bookmarkEnd w:id="0"/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651"/>
        <w:gridCol w:w="4979"/>
      </w:tblGrid>
      <w:tr w:rsidR="00174818" w:rsidTr="00EF32C8">
        <w:trPr>
          <w:trHeight w:val="2385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818" w:rsidRPr="004B2245" w:rsidRDefault="00174818" w:rsidP="004B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818" w:rsidRDefault="00174818" w:rsidP="004B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2C8" w:rsidRPr="004B2245" w:rsidRDefault="00EF32C8" w:rsidP="004B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818" w:rsidRPr="004B2245" w:rsidRDefault="00263425" w:rsidP="004B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4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Комітету</w:t>
            </w:r>
          </w:p>
          <w:p w:rsidR="00174818" w:rsidRPr="004B2245" w:rsidRDefault="00263425" w:rsidP="004B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4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експертного висновку</w:t>
            </w:r>
          </w:p>
          <w:p w:rsidR="00174818" w:rsidRPr="004B2245" w:rsidRDefault="00263425" w:rsidP="004B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2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законопроекту № </w:t>
            </w:r>
            <w:r w:rsidR="004B2245" w:rsidRPr="004B22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2207-2</w:t>
            </w:r>
          </w:p>
          <w:p w:rsidR="00996F5C" w:rsidRPr="004B2245" w:rsidRDefault="00996F5C" w:rsidP="004B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245" w:rsidRPr="004B2245" w:rsidRDefault="004B2245" w:rsidP="004B22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Комітет з питань екологічної </w:t>
            </w:r>
            <w:r w:rsidRPr="004B224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політики </w:t>
            </w:r>
          </w:p>
          <w:p w:rsidR="00174818" w:rsidRPr="004B2245" w:rsidRDefault="004B2245" w:rsidP="004B22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45">
              <w:rPr>
                <w:rFonts w:ascii="Times New Roman" w:eastAsia="Times New Roman" w:hAnsi="Times New Roman" w:cs="Times New Roman"/>
                <w:sz w:val="28"/>
                <w:szCs w:val="28"/>
              </w:rPr>
              <w:t>та природокористування</w:t>
            </w:r>
          </w:p>
        </w:tc>
      </w:tr>
    </w:tbl>
    <w:p w:rsidR="004B2245" w:rsidRPr="004B2245" w:rsidRDefault="004B2245" w:rsidP="004B224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4B2245">
        <w:rPr>
          <w:rFonts w:ascii="Times New Roman" w:eastAsia="Times New Roman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про </w:t>
      </w:r>
      <w:proofErr w:type="gramStart"/>
      <w:r w:rsidRPr="004B2245">
        <w:rPr>
          <w:rFonts w:ascii="Times New Roman" w:eastAsia="Times New Roman" w:hAnsi="Times New Roman" w:cs="Times New Roman"/>
          <w:sz w:val="28"/>
          <w:szCs w:val="28"/>
        </w:rPr>
        <w:t>відходи  (</w:t>
      </w:r>
      <w:proofErr w:type="gramEnd"/>
      <w:r w:rsidRPr="004B2245">
        <w:rPr>
          <w:rFonts w:ascii="Times New Roman" w:eastAsia="Times New Roman" w:hAnsi="Times New Roman" w:cs="Times New Roman"/>
          <w:sz w:val="28"/>
          <w:szCs w:val="28"/>
        </w:rPr>
        <w:t>реєстр. № 2207-2), поданий народними депутатами України Юрченком О.М.</w:t>
      </w:r>
      <w:proofErr w:type="gramStart"/>
      <w:r w:rsidRPr="004B2245">
        <w:rPr>
          <w:rFonts w:ascii="Times New Roman" w:eastAsia="Times New Roman" w:hAnsi="Times New Roman" w:cs="Times New Roman"/>
          <w:sz w:val="28"/>
          <w:szCs w:val="28"/>
        </w:rPr>
        <w:t>,  Фрісом</w:t>
      </w:r>
      <w:proofErr w:type="gramEnd"/>
      <w:r w:rsidRPr="004B2245">
        <w:rPr>
          <w:rFonts w:ascii="Times New Roman" w:eastAsia="Times New Roman" w:hAnsi="Times New Roman" w:cs="Times New Roman"/>
          <w:sz w:val="28"/>
          <w:szCs w:val="28"/>
        </w:rPr>
        <w:t xml:space="preserve"> І.П. та іншими.</w:t>
      </w:r>
    </w:p>
    <w:p w:rsidR="004B2245" w:rsidRDefault="004B2245" w:rsidP="004B224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245">
        <w:rPr>
          <w:rFonts w:ascii="Times New Roman" w:eastAsia="Times New Roman" w:hAnsi="Times New Roman" w:cs="Times New Roman"/>
          <w:sz w:val="28"/>
          <w:szCs w:val="28"/>
        </w:rPr>
        <w:t>Проект закону розроблено з метою встановлення нових та вдосконаленню діючих правових та організаційних засад у сфері поводження з відходами.</w:t>
      </w:r>
    </w:p>
    <w:p w:rsidR="008A2F71" w:rsidRDefault="008A2F71" w:rsidP="004B224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>У проекті акта виявлено корупціогенні фактори, що можуть сприяти вчиненню корупційних правопорушень.</w:t>
      </w:r>
    </w:p>
    <w:p w:rsidR="006C4D28" w:rsidRPr="006C4D28" w:rsidRDefault="006C4D28" w:rsidP="006C4D28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4D28">
        <w:rPr>
          <w:rFonts w:ascii="Times New Roman" w:eastAsia="Times New Roman" w:hAnsi="Times New Roman" w:cs="Times New Roman"/>
          <w:sz w:val="28"/>
          <w:szCs w:val="28"/>
          <w:lang w:val="uk-UA"/>
        </w:rPr>
        <w:t>Так, нормою частини  2 статті 26 «</w:t>
      </w:r>
      <w:r w:rsidRPr="006C4D2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Обов’язки суб’єктів господарської діяльності у сфері поводження з відходами»</w:t>
      </w:r>
      <w:r w:rsidRPr="006C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монополізується система поводження з відходами, оскільки зобов'язує суб’єктів господарювання у сфері поводження з побутовими відходами укладати договори на утилізацію або захоронення побутових відходів із виконавцем послуг з поводження з побутовими відходами, визначеного органом місцевого самоврядування. </w:t>
      </w:r>
    </w:p>
    <w:p w:rsidR="006C4D28" w:rsidRPr="006C4D28" w:rsidRDefault="006C4D28" w:rsidP="006C4D28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4D2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 цьому для органів місцевого самоврядування</w:t>
      </w:r>
      <w:r w:rsidR="00DF6B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C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передбачено процедуру визначення на конкурсних засадах виконавця послуг з поводження з побутовими відходами. </w:t>
      </w:r>
    </w:p>
    <w:p w:rsidR="00174818" w:rsidRPr="008A2F71" w:rsidRDefault="0026342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положеннями пункту 3 частини першої статті 16 Закону України “Про комітети Верховної Ради України</w:t>
      </w:r>
      <w:r w:rsidR="00F25731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статті 55 Закону України “Про запобігання корупції”, частини першої статті 93 Регламенту Верховної Ради України, Комітет на своєму засіданні </w:t>
      </w:r>
      <w:r w:rsidR="00344C9D">
        <w:rPr>
          <w:rFonts w:ascii="Times New Roman" w:eastAsia="Times New Roman" w:hAnsi="Times New Roman" w:cs="Times New Roman"/>
          <w:sz w:val="28"/>
          <w:szCs w:val="28"/>
          <w:lang w:val="uk-UA"/>
        </w:rPr>
        <w:t>29 квітня 2020</w:t>
      </w: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(протокол № </w:t>
      </w:r>
      <w:r w:rsidR="00344C9D"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дійшов висновку та прийняв рішення, що </w:t>
      </w:r>
      <w:r w:rsidR="004B2245" w:rsidRPr="004B224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Закону про відходи  (реєстр. № 2207-2)</w:t>
      </w:r>
      <w:r w:rsidR="00344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2F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 в</w:t>
      </w:r>
      <w:r w:rsidRPr="008A2F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ідповідає вимогам антикорупційного законодавства</w:t>
      </w: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74818" w:rsidRPr="008A2F71" w:rsidRDefault="00174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4818" w:rsidRPr="008A2F71" w:rsidRDefault="002634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Комітету                                </w:t>
      </w: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8A2F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А. Радіна</w:t>
      </w:r>
    </w:p>
    <w:sectPr w:rsidR="00174818" w:rsidRPr="008A2F71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62" w:rsidRDefault="00D51A62">
      <w:pPr>
        <w:spacing w:after="0" w:line="240" w:lineRule="auto"/>
      </w:pPr>
      <w:r>
        <w:separator/>
      </w:r>
    </w:p>
  </w:endnote>
  <w:endnote w:type="continuationSeparator" w:id="0">
    <w:p w:rsidR="00D51A62" w:rsidRDefault="00D5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62" w:rsidRDefault="00D51A62">
      <w:pPr>
        <w:spacing w:after="0" w:line="240" w:lineRule="auto"/>
      </w:pPr>
      <w:r>
        <w:separator/>
      </w:r>
    </w:p>
  </w:footnote>
  <w:footnote w:type="continuationSeparator" w:id="0">
    <w:p w:rsidR="00D51A62" w:rsidRDefault="00D5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1957"/>
    </w:tblGrid>
    <w:tr w:rsidR="00174818" w:rsidTr="004B2245">
      <w:tc>
        <w:tcPr>
          <w:tcW w:w="119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4818" w:rsidRPr="004B2245" w:rsidRDefault="00174818" w:rsidP="004B22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174818" w:rsidRPr="004B2245" w:rsidRDefault="00174818" w:rsidP="004B22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174818" w:rsidRPr="004B2245" w:rsidRDefault="00174818" w:rsidP="004B22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174818" w:rsidRPr="004B2245" w:rsidRDefault="00263425" w:rsidP="004B22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 w:rsidRPr="004B2245"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 w:rsidR="004B224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2049" type="#_x0000_t75" style="position:absolute;left:0;text-align:left;margin-left:273.55pt;margin-top:-63.1pt;width:36.3pt;height:50.15pt;z-index:1;visibility:visible;mso-wrap-distance-top:28.35pt;mso-position-horizontal-relative:text;mso-position-vertical-relative:text">
                <v:imagedata r:id="rId1" o:title=""/>
                <w10:wrap type="square"/>
              </v:shape>
            </w:pict>
          </w:r>
        </w:p>
        <w:p w:rsidR="00174818" w:rsidRPr="004B2245" w:rsidRDefault="00263425" w:rsidP="004B22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 w:rsidRPr="004B2245"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:rsidR="00174818" w:rsidRPr="004B2245" w:rsidRDefault="00263425" w:rsidP="004B22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 w:rsidRPr="004B2245"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01008, м.Київ-8, вул. М. Грушевського, 5, тел.: (044) 255-35-03,  e-mail: crimecor@rada.gov.ua</w:t>
          </w:r>
        </w:p>
      </w:tc>
    </w:tr>
  </w:tbl>
  <w:p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E57F00" w:rsidTr="004B2245">
      <w:tc>
        <w:tcPr>
          <w:tcW w:w="1087" w:type="dxa"/>
          <w:tcBorders>
            <w:top w:val="nil"/>
          </w:tcBorders>
          <w:shd w:val="clear" w:color="auto" w:fill="auto"/>
        </w:tcPr>
        <w:p w:rsidR="00174818" w:rsidRPr="004B2245" w:rsidRDefault="00174818" w:rsidP="004B22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</w:p>
      </w:tc>
      <w:tc>
        <w:tcPr>
          <w:tcW w:w="9714" w:type="dxa"/>
          <w:shd w:val="clear" w:color="auto" w:fill="auto"/>
        </w:tcPr>
        <w:p w:rsidR="00174818" w:rsidRPr="004B2245" w:rsidRDefault="00174818" w:rsidP="004B22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  <w:shd w:val="clear" w:color="auto" w:fill="auto"/>
        </w:tcPr>
        <w:p w:rsidR="00174818" w:rsidRPr="004B2245" w:rsidRDefault="00174818" w:rsidP="004B22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</w:p>
      </w:tc>
    </w:tr>
  </w:tbl>
  <w:p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818"/>
    <w:rsid w:val="000355A4"/>
    <w:rsid w:val="000700A4"/>
    <w:rsid w:val="0008084C"/>
    <w:rsid w:val="000D129C"/>
    <w:rsid w:val="00174818"/>
    <w:rsid w:val="001C4DF6"/>
    <w:rsid w:val="001D3C42"/>
    <w:rsid w:val="0023718E"/>
    <w:rsid w:val="00263425"/>
    <w:rsid w:val="002D2111"/>
    <w:rsid w:val="00344C9D"/>
    <w:rsid w:val="004179B4"/>
    <w:rsid w:val="004B2245"/>
    <w:rsid w:val="004F3075"/>
    <w:rsid w:val="005E117C"/>
    <w:rsid w:val="00600479"/>
    <w:rsid w:val="00604E5E"/>
    <w:rsid w:val="00627334"/>
    <w:rsid w:val="00680C65"/>
    <w:rsid w:val="006C4D28"/>
    <w:rsid w:val="0070799D"/>
    <w:rsid w:val="0087752B"/>
    <w:rsid w:val="008A2F71"/>
    <w:rsid w:val="0094345C"/>
    <w:rsid w:val="00996F5C"/>
    <w:rsid w:val="009C54C1"/>
    <w:rsid w:val="009F0AB4"/>
    <w:rsid w:val="00A4065E"/>
    <w:rsid w:val="00AB7227"/>
    <w:rsid w:val="00AE1A4E"/>
    <w:rsid w:val="00B31D57"/>
    <w:rsid w:val="00B90546"/>
    <w:rsid w:val="00BD27C3"/>
    <w:rsid w:val="00C35AB6"/>
    <w:rsid w:val="00C63D5D"/>
    <w:rsid w:val="00CD7C4D"/>
    <w:rsid w:val="00D06F99"/>
    <w:rsid w:val="00D51A62"/>
    <w:rsid w:val="00DF6B08"/>
    <w:rsid w:val="00E449F9"/>
    <w:rsid w:val="00E57F00"/>
    <w:rsid w:val="00E71693"/>
    <w:rsid w:val="00EB3BC3"/>
    <w:rsid w:val="00EF32C8"/>
    <w:rsid w:val="00F11C2F"/>
    <w:rsid w:val="00F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E4588F-5BED-431E-9E43-AD71CB4E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cp:lastModifiedBy>Дацун Віктор Дмитрович</cp:lastModifiedBy>
  <cp:revision>2</cp:revision>
  <cp:lastPrinted>2020-04-30T10:02:00Z</cp:lastPrinted>
  <dcterms:created xsi:type="dcterms:W3CDTF">2020-05-12T12:17:00Z</dcterms:created>
  <dcterms:modified xsi:type="dcterms:W3CDTF">2020-05-12T12:17:00Z</dcterms:modified>
</cp:coreProperties>
</file>