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B4" w:rsidRDefault="00470A81">
      <w:pPr>
        <w:pStyle w:val="Style1"/>
        <w:widowControl/>
        <w:spacing w:before="67"/>
        <w:ind w:left="302"/>
        <w:rPr>
          <w:rStyle w:val="FontStyle20"/>
          <w:lang w:val="en-US"/>
        </w:rPr>
      </w:pPr>
      <w:bookmarkStart w:id="0" w:name="_GoBack"/>
      <w:bookmarkEnd w:id="0"/>
      <w:r>
        <w:rPr>
          <w:rStyle w:val="FontStyle20"/>
        </w:rPr>
        <w:t xml:space="preserve">ПОЯСНЮВАЛЬНА ЗАПИСКА </w:t>
      </w:r>
    </w:p>
    <w:p w:rsidR="00B94862" w:rsidRDefault="00470A81">
      <w:pPr>
        <w:pStyle w:val="Style1"/>
        <w:widowControl/>
        <w:spacing w:before="67"/>
        <w:ind w:left="302"/>
        <w:rPr>
          <w:rStyle w:val="FontStyle20"/>
        </w:rPr>
      </w:pPr>
      <w:r>
        <w:rPr>
          <w:rStyle w:val="FontStyle20"/>
        </w:rPr>
        <w:t>до проекту Закону України "Про внесення змін до деяких законодавчих</w:t>
      </w:r>
    </w:p>
    <w:p w:rsidR="00B94862" w:rsidRDefault="00470A81">
      <w:pPr>
        <w:pStyle w:val="Style2"/>
        <w:widowControl/>
        <w:spacing w:line="317" w:lineRule="exact"/>
        <w:jc w:val="center"/>
        <w:rPr>
          <w:rStyle w:val="FontStyle20"/>
        </w:rPr>
      </w:pPr>
      <w:r>
        <w:rPr>
          <w:rStyle w:val="FontStyle20"/>
        </w:rPr>
        <w:t>актів України"</w:t>
      </w:r>
    </w:p>
    <w:p w:rsidR="00B94862" w:rsidRDefault="00B94862">
      <w:pPr>
        <w:pStyle w:val="Style3"/>
        <w:widowControl/>
        <w:spacing w:line="240" w:lineRule="exact"/>
        <w:ind w:left="758"/>
        <w:rPr>
          <w:sz w:val="20"/>
          <w:szCs w:val="20"/>
        </w:rPr>
      </w:pPr>
    </w:p>
    <w:p w:rsidR="00B94862" w:rsidRDefault="00470A81">
      <w:pPr>
        <w:pStyle w:val="Style3"/>
        <w:widowControl/>
        <w:tabs>
          <w:tab w:val="left" w:pos="1109"/>
        </w:tabs>
        <w:spacing w:before="101"/>
        <w:ind w:left="758"/>
        <w:rPr>
          <w:rStyle w:val="FontStyle20"/>
        </w:rPr>
      </w:pPr>
      <w:r>
        <w:rPr>
          <w:rStyle w:val="FontStyle20"/>
        </w:rPr>
        <w:t>1.</w:t>
      </w:r>
      <w:r>
        <w:rPr>
          <w:rStyle w:val="FontStyle20"/>
          <w:b w:val="0"/>
          <w:bCs w:val="0"/>
          <w:sz w:val="20"/>
          <w:szCs w:val="20"/>
        </w:rPr>
        <w:tab/>
      </w:r>
      <w:r>
        <w:rPr>
          <w:rStyle w:val="FontStyle20"/>
        </w:rPr>
        <w:t>Резюме</w:t>
      </w:r>
    </w:p>
    <w:p w:rsidR="00B94862" w:rsidRDefault="00B94862">
      <w:pPr>
        <w:pStyle w:val="Style4"/>
        <w:widowControl/>
        <w:spacing w:line="240" w:lineRule="exact"/>
        <w:rPr>
          <w:sz w:val="20"/>
          <w:szCs w:val="20"/>
        </w:rPr>
      </w:pPr>
    </w:p>
    <w:p w:rsidR="00B94862" w:rsidRDefault="00470A81">
      <w:pPr>
        <w:pStyle w:val="Style4"/>
        <w:widowControl/>
        <w:spacing w:before="82"/>
        <w:rPr>
          <w:rStyle w:val="FontStyle18"/>
        </w:rPr>
      </w:pPr>
      <w:r>
        <w:rPr>
          <w:rStyle w:val="FontStyle18"/>
        </w:rPr>
        <w:t>Метою прийняття проекту Закону є скасування неефективної системи маркування контрольними марками примірників аудіовізуальних творів, фонограм, відеограм, комп'ютерних програм, баз даних. Проект Закону спрямований на досягнення цілі державної політики 7.8. «Власники творів та винаходів захищені та отримують справедливу охорону» Програми діяльності Кабінету Міністрів України, затвердженої постановою Кабінету Міністрів України від 29.09.2019 № 849.</w:t>
      </w:r>
    </w:p>
    <w:p w:rsidR="00B94862" w:rsidRDefault="00B94862">
      <w:pPr>
        <w:pStyle w:val="Style3"/>
        <w:widowControl/>
        <w:spacing w:line="240" w:lineRule="exact"/>
        <w:ind w:left="734"/>
        <w:rPr>
          <w:sz w:val="20"/>
          <w:szCs w:val="20"/>
        </w:rPr>
      </w:pPr>
    </w:p>
    <w:p w:rsidR="00B94862" w:rsidRDefault="00470A81">
      <w:pPr>
        <w:pStyle w:val="Style3"/>
        <w:widowControl/>
        <w:tabs>
          <w:tab w:val="left" w:pos="1013"/>
        </w:tabs>
        <w:spacing w:before="106"/>
        <w:ind w:left="734"/>
        <w:rPr>
          <w:rStyle w:val="FontStyle20"/>
        </w:rPr>
      </w:pPr>
      <w:r>
        <w:rPr>
          <w:rStyle w:val="FontStyle20"/>
        </w:rPr>
        <w:t>2.</w:t>
      </w:r>
      <w:r>
        <w:rPr>
          <w:rStyle w:val="FontStyle20"/>
          <w:b w:val="0"/>
          <w:bCs w:val="0"/>
          <w:sz w:val="20"/>
          <w:szCs w:val="20"/>
        </w:rPr>
        <w:tab/>
      </w:r>
      <w:r>
        <w:rPr>
          <w:rStyle w:val="FontStyle20"/>
        </w:rPr>
        <w:t>Проблема, яка потребує розв'язання</w:t>
      </w:r>
    </w:p>
    <w:p w:rsidR="00B94862" w:rsidRDefault="00B94862">
      <w:pPr>
        <w:pStyle w:val="Style4"/>
        <w:widowControl/>
        <w:spacing w:line="240" w:lineRule="exact"/>
        <w:rPr>
          <w:sz w:val="20"/>
          <w:szCs w:val="20"/>
        </w:rPr>
      </w:pPr>
    </w:p>
    <w:p w:rsidR="00B94862" w:rsidRDefault="00470A81">
      <w:pPr>
        <w:pStyle w:val="Style4"/>
        <w:widowControl/>
        <w:spacing w:before="77" w:line="317" w:lineRule="exact"/>
        <w:rPr>
          <w:rStyle w:val="FontStyle18"/>
        </w:rPr>
      </w:pPr>
      <w:r>
        <w:rPr>
          <w:rStyle w:val="FontStyle18"/>
        </w:rPr>
        <w:t>Закон України «Про розповсюдження примірників аудіовізуальних творів, фонограм, відеограм, комп'ютерних програм, баз даних» (далі - Закон про контрольні марки) був прийнятий у зв'язку з масовим поширенням на території України дисків для лазерних систем зчитування і необхідністю жорсткого контролю за поширенням примірників аудіовізуальних творів, фонограм, відеограм, комп'ютерних програм, баз даних на оптичних носіях, що потребувало маркування контрольними марками.</w:t>
      </w:r>
    </w:p>
    <w:p w:rsidR="00B94862" w:rsidRDefault="00470A81">
      <w:pPr>
        <w:pStyle w:val="Style4"/>
        <w:widowControl/>
        <w:spacing w:line="317" w:lineRule="exact"/>
        <w:ind w:firstLine="710"/>
        <w:rPr>
          <w:rStyle w:val="FontStyle18"/>
        </w:rPr>
      </w:pPr>
      <w:r>
        <w:rPr>
          <w:rStyle w:val="FontStyle18"/>
        </w:rPr>
        <w:t>Однак за час дії цього Закону на практиці виявилися проблемні питання, пов'язані з реалізацією його правових норм і як наслідок на сьогодні механізм контрольного маркування втратив своє значення і ефективність. Так, існують тіньові схеми, за якими незаконно отримуються контрольні марки, зокрема, з використанням фіктивних ліцензійних угод. Велика кількість контрольних марок є підробленими. Захисний елемент "контрольна марка", незважаючи на досить високий рівень захисту, є недосконалим, а тому порушникам вдається змінювати первісні позначення і такими голографічними елементами маркувати контрафактну продукцію.</w:t>
      </w:r>
    </w:p>
    <w:p w:rsidR="00B94862" w:rsidRDefault="00470A81">
      <w:pPr>
        <w:pStyle w:val="Style4"/>
        <w:widowControl/>
        <w:spacing w:line="317" w:lineRule="exact"/>
        <w:ind w:firstLine="710"/>
        <w:rPr>
          <w:rStyle w:val="FontStyle18"/>
        </w:rPr>
      </w:pPr>
      <w:r>
        <w:rPr>
          <w:rStyle w:val="FontStyle18"/>
        </w:rPr>
        <w:t>У зв'язку з розвитком інформаційно-комунікаційних технологій та використанням як джерела розповсюдження об'єктів авторського права і суміжних прав Інтернет-сервісів, значно втратило актуальність і саме використання дисків для лазерних систем зчитування як носія для розповсюдження примірників аудіовізуальних творів, фонограм, відеограм, комп'ютерних програм, баз даних.</w:t>
      </w:r>
    </w:p>
    <w:p w:rsidR="00B94862" w:rsidRDefault="00470A81">
      <w:pPr>
        <w:pStyle w:val="Style4"/>
        <w:widowControl/>
        <w:spacing w:line="317" w:lineRule="exact"/>
        <w:rPr>
          <w:rStyle w:val="FontStyle18"/>
        </w:rPr>
      </w:pPr>
      <w:r>
        <w:rPr>
          <w:rStyle w:val="FontStyle18"/>
        </w:rPr>
        <w:t>Динаміка отримання контрольних марок свідчить про суттєве зменшення попиту на цю адміністративну послугу. Так, якщо у 2011 році уповноваженим особам було видано більше 14 000 000 контрольних марок, то вже у 2012 році цей показник становив 10 000 000 марок, у 2013 році знизився до 6 000 000 контрольних марок, у 2014 році було видано трохи більше 2 000 000 контрольних марок, і у 2015 році цей показник впав до 1 000 000 контрольних марок. У 2016 році кількість виданих контрольних марок склала близько</w:t>
      </w:r>
    </w:p>
    <w:p w:rsidR="00B94862" w:rsidRDefault="00470A81">
      <w:pPr>
        <w:pStyle w:val="Style6"/>
        <w:widowControl/>
        <w:spacing w:before="67" w:line="317" w:lineRule="exact"/>
        <w:rPr>
          <w:rStyle w:val="FontStyle18"/>
        </w:rPr>
      </w:pPr>
      <w:r>
        <w:rPr>
          <w:rStyle w:val="FontStyle18"/>
        </w:rPr>
        <w:t>1 700 000 марок, але у 2017 знову знизилася - до 1 100 000 марок. Тобто, останніми роками показник виданих контрольних марок є занадто малим.</w:t>
      </w:r>
    </w:p>
    <w:p w:rsidR="00B94862" w:rsidRDefault="00470A81">
      <w:pPr>
        <w:pStyle w:val="Style4"/>
        <w:widowControl/>
        <w:spacing w:line="317" w:lineRule="exact"/>
        <w:rPr>
          <w:rStyle w:val="FontStyle18"/>
        </w:rPr>
      </w:pPr>
      <w:r>
        <w:rPr>
          <w:rStyle w:val="FontStyle18"/>
        </w:rPr>
        <w:t xml:space="preserve">Вітчизняні асоціації, що представляють інтереси музичної індустрії, не підтримують подальше застосування контрольних марок для маркування примірників </w:t>
      </w:r>
      <w:r>
        <w:rPr>
          <w:rStyle w:val="FontStyle18"/>
        </w:rPr>
        <w:lastRenderedPageBreak/>
        <w:t>фонограм, у зв'язку зі значним зниженням обсягів продукції, що реалізується на оптичних дисках.</w:t>
      </w:r>
    </w:p>
    <w:p w:rsidR="00B94862" w:rsidRDefault="00470A81">
      <w:pPr>
        <w:pStyle w:val="Style4"/>
        <w:widowControl/>
        <w:spacing w:line="317" w:lineRule="exact"/>
        <w:rPr>
          <w:rStyle w:val="FontStyle18"/>
        </w:rPr>
      </w:pPr>
      <w:r>
        <w:rPr>
          <w:rStyle w:val="FontStyle18"/>
        </w:rPr>
        <w:t>Аналогічна точка зору вже тривалий час лунає і з боку міжнародних організацій. Так, з 2010 року Міжнародний альянс інтелектуальної власності (МАІВ) у щорічному звіті щодо України відзначає, що існуюча система голографічного маркування вважається іноземними фахівцями непрозорою і має бути суттєво вдосконалена, або взагалі — анульована.</w:t>
      </w:r>
    </w:p>
    <w:p w:rsidR="00B94862" w:rsidRDefault="00470A81">
      <w:pPr>
        <w:pStyle w:val="Style4"/>
        <w:widowControl/>
        <w:spacing w:line="317" w:lineRule="exact"/>
        <w:ind w:firstLine="710"/>
        <w:rPr>
          <w:rStyle w:val="FontStyle18"/>
        </w:rPr>
      </w:pPr>
      <w:r>
        <w:rPr>
          <w:rStyle w:val="FontStyle18"/>
        </w:rPr>
        <w:t>Таким чином, інститут "контрольної марки" як механізм протидії незаконному розповсюдженню примірників аудіовізуальних творів, фонограм, відеограм, комп'ютерних програм, баз даних є таким, що себе вичерпав, та розглядається громадськістю та міжнародними організаціями як перешкода на шляху здійснення господарської діяльності добросовісними виробниками і розповсюджувачами примірників аудіовізуальних творів, фонограм, відеограм, комп'ютерних програм, баз даних.</w:t>
      </w:r>
    </w:p>
    <w:p w:rsidR="00B94862" w:rsidRDefault="00470A81">
      <w:pPr>
        <w:pStyle w:val="Style4"/>
        <w:widowControl/>
        <w:spacing w:before="5" w:line="317" w:lineRule="exact"/>
        <w:ind w:firstLine="710"/>
        <w:rPr>
          <w:rStyle w:val="FontStyle18"/>
        </w:rPr>
      </w:pPr>
      <w:r>
        <w:rPr>
          <w:rStyle w:val="FontStyle18"/>
        </w:rPr>
        <w:t>Процеси дерегуляції, які відбуваються в державі, вже торкнулися сфери виробництва дисків для лазерних систем зчитування - Законом України "Про ліцензування видів господарської діяльності" було скасовано ліцензування виробництва дисків для лазерних систем зчитування.</w:t>
      </w:r>
    </w:p>
    <w:p w:rsidR="00B94862" w:rsidRDefault="00470A81">
      <w:pPr>
        <w:pStyle w:val="Style4"/>
        <w:widowControl/>
        <w:spacing w:line="317" w:lineRule="exact"/>
        <w:ind w:firstLine="710"/>
        <w:rPr>
          <w:rStyle w:val="FontStyle18"/>
        </w:rPr>
      </w:pPr>
      <w:r>
        <w:rPr>
          <w:rStyle w:val="FontStyle18"/>
        </w:rPr>
        <w:t>Наступним логічним кроком на шляху дерегуляції є скасування обов'язкової процедури маркування контрольними марками примірників аудіовізуальних творів, фонограм, відеограм, комп'ютерних програм, баз даних. Питання ж застосування додаткових способів захисту примірників творів доцільно залишити на розсуд правовласника та розповсюджувача. Це дозволить правовласниками та добросовісним розповсюджувачам самостійно обирати вид та ступінь захисту та оперативно його змінювати (дизайн, ідентифікатори тощо).</w:t>
      </w:r>
    </w:p>
    <w:p w:rsidR="00B94862" w:rsidRDefault="00470A81">
      <w:pPr>
        <w:pStyle w:val="Style4"/>
        <w:widowControl/>
        <w:spacing w:before="5" w:line="317" w:lineRule="exact"/>
        <w:rPr>
          <w:rStyle w:val="FontStyle18"/>
        </w:rPr>
      </w:pPr>
      <w:r>
        <w:rPr>
          <w:rStyle w:val="FontStyle18"/>
        </w:rPr>
        <w:t>При цьому відповідно до статті 50 Закону України "Про авторське право і суміжні права" правопорушенням вважаються будь-які дії для свідомого обходу технічних засобів захисту авторського права і (або) суміжних прав, зокрема виготовлення, розповсюдження, ввезення з метою розповсюдження і застосування засобів для такого обходу, а також підроблення, зміна чи вилучення інформації, зокрема в електронній формі, про управління правами без дозволу суб'єктів авторського права і (або) суміжних прав чи особи, яка здійснює таке управління. Тому правовласники наділені можливістю протидіяти особам, які здійснюють зазначені порушення, а також відшкодовувати в судовому порядку збитки, завдані такою незаконною діяльністю.</w:t>
      </w:r>
    </w:p>
    <w:p w:rsidR="00B94862" w:rsidRDefault="00470A81">
      <w:pPr>
        <w:pStyle w:val="Style4"/>
        <w:widowControl/>
        <w:spacing w:before="10" w:line="317" w:lineRule="exact"/>
        <w:ind w:firstLine="710"/>
        <w:rPr>
          <w:rStyle w:val="FontStyle18"/>
        </w:rPr>
      </w:pPr>
      <w:r>
        <w:rPr>
          <w:rStyle w:val="FontStyle18"/>
        </w:rPr>
        <w:t>Враховуючи численні звернення стосовно неефективності дії Закону про контрольні марки, невиконання головної мети Закону, а саме захисту інтересів суб'єктів авторського права і суміжних прав, великого обсягу піратської продукції на ринку України, а також зважаючи на наявність значної кількості</w:t>
      </w:r>
    </w:p>
    <w:p w:rsidR="00B94862" w:rsidRDefault="00B94862">
      <w:pPr>
        <w:pStyle w:val="Style4"/>
        <w:widowControl/>
        <w:spacing w:before="10" w:line="317" w:lineRule="exact"/>
        <w:ind w:firstLine="710"/>
        <w:rPr>
          <w:rStyle w:val="FontStyle18"/>
        </w:rPr>
        <w:sectPr w:rsidR="00B94862">
          <w:headerReference w:type="even" r:id="rId7"/>
          <w:headerReference w:type="default" r:id="rId8"/>
          <w:type w:val="continuous"/>
          <w:pgSz w:w="11905" w:h="16837"/>
          <w:pgMar w:top="792" w:right="742" w:bottom="877" w:left="1462" w:header="708" w:footer="708" w:gutter="0"/>
          <w:cols w:space="60"/>
          <w:noEndnote/>
        </w:sectPr>
      </w:pPr>
    </w:p>
    <w:p w:rsidR="00B94862" w:rsidRDefault="00470A81">
      <w:pPr>
        <w:pStyle w:val="Style6"/>
        <w:widowControl/>
        <w:spacing w:before="14" w:line="317" w:lineRule="exact"/>
        <w:rPr>
          <w:rStyle w:val="FontStyle18"/>
        </w:rPr>
      </w:pPr>
      <w:r>
        <w:rPr>
          <w:rStyle w:val="FontStyle18"/>
        </w:rPr>
        <w:lastRenderedPageBreak/>
        <w:t>підроблених контрольних марок, великого обсягу робіт, пов'язаних з виявленням підроблених контрольних марок, значних втрат легальними правовласниками, вважаємо доцільним скасування дії Закону про контрольні марки.</w:t>
      </w:r>
    </w:p>
    <w:p w:rsidR="00B94862" w:rsidRDefault="00470A81">
      <w:pPr>
        <w:pStyle w:val="Style4"/>
        <w:widowControl/>
        <w:spacing w:before="14" w:line="317" w:lineRule="exact"/>
        <w:ind w:firstLine="710"/>
        <w:rPr>
          <w:rStyle w:val="FontStyle18"/>
        </w:rPr>
      </w:pPr>
      <w:r>
        <w:rPr>
          <w:rStyle w:val="FontStyle18"/>
        </w:rPr>
        <w:t xml:space="preserve">У зв'язку з цим існує необхідність виключення норм процесуальних кодексів, які стосуються адміністративної відповідальності за розповсюдження примірників аудіовізуальних творів, фонограм, відеограм, комп'ютерних програм, баз даних, не маркованих контрольними марками, а також та кримінальної відповідальності за </w:t>
      </w:r>
      <w:r>
        <w:rPr>
          <w:rStyle w:val="FontStyle18"/>
        </w:rPr>
        <w:lastRenderedPageBreak/>
        <w:t>незаконне виготовлення, підроблення, використання або збут незаконно виготовлених, одержаних чи підроблених контрольних марок.</w:t>
      </w:r>
    </w:p>
    <w:p w:rsidR="00B94862" w:rsidRDefault="00B94862">
      <w:pPr>
        <w:pStyle w:val="Style1"/>
        <w:widowControl/>
        <w:spacing w:line="240" w:lineRule="exact"/>
        <w:ind w:left="725"/>
        <w:jc w:val="left"/>
        <w:rPr>
          <w:sz w:val="20"/>
          <w:szCs w:val="20"/>
        </w:rPr>
      </w:pPr>
    </w:p>
    <w:p w:rsidR="00B94862" w:rsidRDefault="00470A81">
      <w:pPr>
        <w:pStyle w:val="Style1"/>
        <w:widowControl/>
        <w:spacing w:before="110" w:line="240" w:lineRule="auto"/>
        <w:ind w:left="725"/>
        <w:jc w:val="left"/>
        <w:rPr>
          <w:rStyle w:val="FontStyle20"/>
        </w:rPr>
      </w:pPr>
      <w:r>
        <w:rPr>
          <w:rStyle w:val="FontStyle20"/>
        </w:rPr>
        <w:t>3. Суть проекту акта</w:t>
      </w:r>
    </w:p>
    <w:p w:rsidR="00B94862" w:rsidRDefault="00B94862">
      <w:pPr>
        <w:pStyle w:val="Style4"/>
        <w:widowControl/>
        <w:spacing w:line="240" w:lineRule="exact"/>
        <w:ind w:firstLine="710"/>
        <w:rPr>
          <w:sz w:val="20"/>
          <w:szCs w:val="20"/>
        </w:rPr>
      </w:pPr>
    </w:p>
    <w:p w:rsidR="00B94862" w:rsidRDefault="00470A81">
      <w:pPr>
        <w:pStyle w:val="Style4"/>
        <w:widowControl/>
        <w:spacing w:before="77" w:line="317" w:lineRule="exact"/>
        <w:ind w:firstLine="710"/>
        <w:rPr>
          <w:rStyle w:val="FontStyle18"/>
        </w:rPr>
      </w:pPr>
      <w:r>
        <w:rPr>
          <w:rStyle w:val="FontStyle18"/>
        </w:rPr>
        <w:t>Проектом Закону пропонується скасування обов'язку отримання контрольних марок імпортерами, експортерами та відтворювачами примірників аудіовізуальних творів, фонограм, відеограм, комп'ютерних програм, баз даних у зв'язку з неефективністю відповідного механізму «контрольного маркування», який призводить виключно до зайвих витрат законних розповсюджувачів і є неефективною процедурою захисту від порушень авторського права і суміжних прав.</w:t>
      </w:r>
    </w:p>
    <w:p w:rsidR="00B94862" w:rsidRDefault="00470A81">
      <w:pPr>
        <w:pStyle w:val="Style4"/>
        <w:widowControl/>
        <w:spacing w:line="317" w:lineRule="exact"/>
        <w:ind w:firstLine="715"/>
        <w:rPr>
          <w:rStyle w:val="FontStyle18"/>
        </w:rPr>
      </w:pPr>
      <w:r>
        <w:rPr>
          <w:rStyle w:val="FontStyle18"/>
        </w:rPr>
        <w:t>Застосування технічних засобів захисту та інформації про управління правами до примірників аудіовізуальних творів, фонограм, відеограм, комп'ютерних програм, баз даних, таким чином, не може бути обов'язком, а повинно реалізовуватись самим суб'єктом авторського права і (або) суміжних прав і (або) розповсюджувачами відповідної продукції на свій власний розсуд з можливістю вибору будь-яких технічних способів реалізації, яких на сьогодні існує велика кількість і які постійно вдосконалюються.</w:t>
      </w:r>
    </w:p>
    <w:p w:rsidR="00B94862" w:rsidRDefault="00470A81">
      <w:pPr>
        <w:pStyle w:val="Style4"/>
        <w:widowControl/>
        <w:spacing w:line="317" w:lineRule="exact"/>
        <w:ind w:firstLine="710"/>
        <w:rPr>
          <w:rStyle w:val="FontStyle18"/>
        </w:rPr>
      </w:pPr>
      <w:r>
        <w:rPr>
          <w:rStyle w:val="FontStyle18"/>
        </w:rPr>
        <w:t>При цьому суб'єктам авторського права і суміжних прав надається можливість захистити свої інтереси та створити перепони для здійснення піратської діяльності.</w:t>
      </w:r>
    </w:p>
    <w:p w:rsidR="00B94862" w:rsidRDefault="00470A81">
      <w:pPr>
        <w:pStyle w:val="Style4"/>
        <w:widowControl/>
        <w:spacing w:line="317" w:lineRule="exact"/>
        <w:rPr>
          <w:rStyle w:val="FontStyle18"/>
        </w:rPr>
      </w:pPr>
      <w:r>
        <w:rPr>
          <w:rStyle w:val="FontStyle18"/>
        </w:rPr>
        <w:t>Проектом Закону також пропонується виключити функцію Установи (Мінекономіки) щодо забезпечення відтворювачів, імпортерів і експортерів примірників аудіовізуальних творів, фонограм (відеограм) контрольними марками відповідно до Закону України "Про розповсюдження примірників аудіовізуальних творів і фонограм", веде Єдиний реєстр одержувачів контрольних марок; норми процесуальних кодексів, які стосуються адміністративної відповідальності за розповсюдження примірників аудіовізуальних творів, фонограм, відеограм, комп'ютерних програм, баз даних, не маркованих контрольними марками, а також адміністративної та кримінальної відповідальності за незаконне виготовлення, підроблення, використання або збут незаконно виготовлених, одержаних чи підроблених контрольних марок.</w:t>
      </w:r>
    </w:p>
    <w:p w:rsidR="00B94862" w:rsidRDefault="00470A81">
      <w:pPr>
        <w:pStyle w:val="Style4"/>
        <w:widowControl/>
        <w:spacing w:line="317" w:lineRule="exact"/>
        <w:ind w:firstLine="710"/>
        <w:rPr>
          <w:rStyle w:val="FontStyle18"/>
        </w:rPr>
      </w:pPr>
      <w:r>
        <w:rPr>
          <w:rStyle w:val="FontStyle18"/>
        </w:rPr>
        <w:t>Таким чином, прийняття проекту Закону дасть можливість відмовитися від неефективної системи маркування контрольними марками примірників аудіовізуальних творів, фонограм, відеограм, комп'ютерних програм, баз даних.</w:t>
      </w:r>
    </w:p>
    <w:p w:rsidR="00B94862" w:rsidRDefault="00470A81">
      <w:pPr>
        <w:pStyle w:val="Style4"/>
        <w:widowControl/>
        <w:spacing w:line="317" w:lineRule="exact"/>
        <w:ind w:firstLine="715"/>
        <w:rPr>
          <w:rStyle w:val="FontStyle18"/>
        </w:rPr>
      </w:pPr>
      <w:r>
        <w:rPr>
          <w:rStyle w:val="FontStyle18"/>
        </w:rPr>
        <w:t>З метою досягнення визначеної мети, проектом запропоновано визнати таким, що втратив чинність, Закону України «Про розповсюдження примірників аудіовізуальних творів, фонограм, відеограм, комп'ютерних програм, баз даних», а також внести у зв'язку з цим відповідні зміни до Закону України «Про авторське право і суміжні права»; Кримінального кодексу України, Кримінального процесуального кодексу України, Кодексу України про адміністративні правопорушення.</w:t>
      </w:r>
    </w:p>
    <w:p w:rsidR="00B94862" w:rsidRDefault="00B94862">
      <w:pPr>
        <w:pStyle w:val="Style1"/>
        <w:widowControl/>
        <w:spacing w:line="240" w:lineRule="exact"/>
        <w:ind w:left="845"/>
        <w:jc w:val="left"/>
        <w:rPr>
          <w:sz w:val="20"/>
          <w:szCs w:val="20"/>
        </w:rPr>
      </w:pPr>
    </w:p>
    <w:p w:rsidR="00B94862" w:rsidRDefault="00470A81">
      <w:pPr>
        <w:pStyle w:val="Style1"/>
        <w:widowControl/>
        <w:spacing w:before="101" w:line="240" w:lineRule="auto"/>
        <w:ind w:left="845"/>
        <w:jc w:val="left"/>
        <w:rPr>
          <w:rStyle w:val="FontStyle20"/>
        </w:rPr>
      </w:pPr>
      <w:r>
        <w:rPr>
          <w:rStyle w:val="FontStyle20"/>
        </w:rPr>
        <w:t>4. Вплив на бюджет</w:t>
      </w:r>
    </w:p>
    <w:p w:rsidR="00B94862" w:rsidRDefault="00B94862">
      <w:pPr>
        <w:pStyle w:val="Style4"/>
        <w:widowControl/>
        <w:spacing w:line="240" w:lineRule="exact"/>
        <w:ind w:firstLine="710"/>
        <w:rPr>
          <w:sz w:val="20"/>
          <w:szCs w:val="20"/>
        </w:rPr>
      </w:pPr>
    </w:p>
    <w:p w:rsidR="00B94862" w:rsidRDefault="00470A81">
      <w:pPr>
        <w:pStyle w:val="Style4"/>
        <w:widowControl/>
        <w:spacing w:before="82" w:line="317" w:lineRule="exact"/>
        <w:ind w:firstLine="710"/>
        <w:rPr>
          <w:rStyle w:val="FontStyle18"/>
        </w:rPr>
      </w:pPr>
      <w:r>
        <w:rPr>
          <w:rStyle w:val="FontStyle18"/>
        </w:rPr>
        <w:t>Реалізація проекту Закону не потребуватиме додаткових витрат з державного та місцевого бюджетів.</w:t>
      </w:r>
    </w:p>
    <w:p w:rsidR="00B94862" w:rsidRDefault="00470A81">
      <w:pPr>
        <w:pStyle w:val="Style4"/>
        <w:widowControl/>
        <w:spacing w:line="317" w:lineRule="exact"/>
        <w:ind w:left="840" w:firstLine="0"/>
        <w:jc w:val="left"/>
        <w:rPr>
          <w:rStyle w:val="FontStyle18"/>
        </w:rPr>
      </w:pPr>
      <w:r>
        <w:rPr>
          <w:rStyle w:val="FontStyle18"/>
        </w:rPr>
        <w:t>На сьогодні собівартість видачі контрольної марки складає 1,17 грн.</w:t>
      </w:r>
    </w:p>
    <w:p w:rsidR="00B94862" w:rsidRDefault="00470A81">
      <w:pPr>
        <w:pStyle w:val="Style4"/>
        <w:widowControl/>
        <w:spacing w:line="317" w:lineRule="exact"/>
        <w:ind w:firstLine="715"/>
        <w:rPr>
          <w:rStyle w:val="FontStyle18"/>
        </w:rPr>
      </w:pPr>
      <w:r>
        <w:rPr>
          <w:rStyle w:val="FontStyle18"/>
        </w:rPr>
        <w:lastRenderedPageBreak/>
        <w:t>Кошти, які надходять як плата за видачу контрольних марок до Державного бюджету України, витрачаються Мінекономіки на її виготовлення.</w:t>
      </w:r>
    </w:p>
    <w:p w:rsidR="00B94862" w:rsidRDefault="00470A81">
      <w:pPr>
        <w:pStyle w:val="Style7"/>
        <w:widowControl/>
        <w:spacing w:line="317" w:lineRule="exact"/>
        <w:rPr>
          <w:rStyle w:val="FontStyle18"/>
        </w:rPr>
      </w:pPr>
      <w:r>
        <w:rPr>
          <w:rStyle w:val="FontStyle18"/>
        </w:rPr>
        <w:t>Розрахунок собівартості надання адміністративної послуги «Видача контрольних марок на розповсюдження примірників аудіовізуальних творів, фонограм, відеограм, комп'ютерних програм, баз даних» здійснено за формулою:</w:t>
      </w:r>
    </w:p>
    <w:p w:rsidR="00B94862" w:rsidRDefault="00470A81">
      <w:pPr>
        <w:pStyle w:val="Style7"/>
        <w:widowControl/>
        <w:spacing w:before="5" w:line="317" w:lineRule="exact"/>
        <w:ind w:left="696" w:firstLine="0"/>
        <w:jc w:val="left"/>
        <w:rPr>
          <w:rStyle w:val="FontStyle18"/>
        </w:rPr>
      </w:pPr>
      <w:r>
        <w:rPr>
          <w:rStyle w:val="FontStyle18"/>
        </w:rPr>
        <w:t>Сап=Нч х Воч</w:t>
      </w:r>
    </w:p>
    <w:p w:rsidR="00B94862" w:rsidRDefault="00470A81">
      <w:pPr>
        <w:pStyle w:val="Style7"/>
        <w:widowControl/>
        <w:spacing w:line="317" w:lineRule="exact"/>
        <w:ind w:left="696" w:firstLine="0"/>
        <w:jc w:val="left"/>
        <w:rPr>
          <w:rStyle w:val="FontStyle18"/>
        </w:rPr>
      </w:pPr>
      <w:r>
        <w:rPr>
          <w:rStyle w:val="FontStyle18"/>
        </w:rPr>
        <w:t>Сап - собівартість адміністративної послуги</w:t>
      </w:r>
    </w:p>
    <w:p w:rsidR="00B94862" w:rsidRDefault="00470A81">
      <w:pPr>
        <w:pStyle w:val="Style7"/>
        <w:widowControl/>
        <w:spacing w:line="317" w:lineRule="exact"/>
        <w:ind w:left="696" w:firstLine="0"/>
        <w:jc w:val="left"/>
        <w:rPr>
          <w:rStyle w:val="FontStyle18"/>
        </w:rPr>
      </w:pPr>
      <w:r>
        <w:rPr>
          <w:rStyle w:val="FontStyle18"/>
        </w:rPr>
        <w:t>Нч - норма часу на надання адміністративної послуги, люд/год</w:t>
      </w:r>
    </w:p>
    <w:p w:rsidR="00B94862" w:rsidRDefault="00470A81">
      <w:pPr>
        <w:pStyle w:val="Style7"/>
        <w:widowControl/>
        <w:spacing w:before="5" w:line="317" w:lineRule="exact"/>
        <w:ind w:left="696" w:firstLine="0"/>
        <w:jc w:val="left"/>
        <w:rPr>
          <w:rStyle w:val="FontStyle18"/>
        </w:rPr>
      </w:pPr>
      <w:r>
        <w:rPr>
          <w:rStyle w:val="FontStyle18"/>
        </w:rPr>
        <w:t>Воч - вартість розрахункової калькуляційної одиниці часу, грн.</w:t>
      </w:r>
    </w:p>
    <w:p w:rsidR="00B94862" w:rsidRDefault="00470A81">
      <w:pPr>
        <w:pStyle w:val="Style7"/>
        <w:widowControl/>
        <w:spacing w:line="317" w:lineRule="exact"/>
        <w:ind w:left="686" w:firstLine="0"/>
        <w:jc w:val="left"/>
        <w:rPr>
          <w:rStyle w:val="FontStyle18"/>
        </w:rPr>
      </w:pPr>
      <w:r>
        <w:rPr>
          <w:rStyle w:val="FontStyle18"/>
        </w:rPr>
        <w:t>Для визначення собівартості адміністративної послуги процес надання</w:t>
      </w:r>
    </w:p>
    <w:p w:rsidR="00B94862" w:rsidRDefault="00470A81">
      <w:pPr>
        <w:pStyle w:val="Style6"/>
        <w:widowControl/>
        <w:spacing w:line="317" w:lineRule="exact"/>
        <w:rPr>
          <w:rStyle w:val="FontStyle18"/>
        </w:rPr>
      </w:pPr>
      <w:r>
        <w:rPr>
          <w:rStyle w:val="FontStyle18"/>
        </w:rPr>
        <w:t>поділено на такі етапи та визначено норми часу на їх виконання, чисельність</w:t>
      </w:r>
    </w:p>
    <w:p w:rsidR="00B94862" w:rsidRDefault="00470A81">
      <w:pPr>
        <w:pStyle w:val="Style6"/>
        <w:widowControl/>
        <w:spacing w:line="317" w:lineRule="exact"/>
        <w:jc w:val="left"/>
        <w:rPr>
          <w:rStyle w:val="FontStyle18"/>
        </w:rPr>
      </w:pPr>
      <w:r>
        <w:rPr>
          <w:rStyle w:val="FontStyle18"/>
        </w:rPr>
        <w:t>персоналу, засоби та матеріали:</w:t>
      </w:r>
    </w:p>
    <w:p w:rsidR="00B94862" w:rsidRDefault="00B94862">
      <w:pPr>
        <w:widowControl/>
        <w:spacing w:after="30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22"/>
        <w:gridCol w:w="2419"/>
        <w:gridCol w:w="1066"/>
        <w:gridCol w:w="1795"/>
        <w:gridCol w:w="1896"/>
        <w:gridCol w:w="1896"/>
        <w:gridCol w:w="14"/>
      </w:tblGrid>
      <w:tr w:rsidR="00B94862">
        <w:tc>
          <w:tcPr>
            <w:tcW w:w="1022" w:type="dxa"/>
            <w:tcBorders>
              <w:top w:val="single" w:sz="6" w:space="0" w:color="auto"/>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 з/п</w:t>
            </w:r>
          </w:p>
        </w:tc>
        <w:tc>
          <w:tcPr>
            <w:tcW w:w="2419" w:type="dxa"/>
            <w:tcBorders>
              <w:top w:val="single" w:sz="6" w:space="0" w:color="auto"/>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Видача контрольних</w:t>
            </w:r>
          </w:p>
        </w:tc>
        <w:tc>
          <w:tcPr>
            <w:tcW w:w="1066" w:type="dxa"/>
            <w:tcBorders>
              <w:top w:val="single" w:sz="6" w:space="0" w:color="auto"/>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Норма</w:t>
            </w:r>
          </w:p>
        </w:tc>
        <w:tc>
          <w:tcPr>
            <w:tcW w:w="1795" w:type="dxa"/>
            <w:tcBorders>
              <w:top w:val="single" w:sz="6" w:space="0" w:color="auto"/>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Чисельність</w:t>
            </w:r>
          </w:p>
        </w:tc>
        <w:tc>
          <w:tcPr>
            <w:tcW w:w="1896" w:type="dxa"/>
            <w:tcBorders>
              <w:top w:val="single" w:sz="6" w:space="0" w:color="auto"/>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Середня</w:t>
            </w:r>
          </w:p>
        </w:tc>
        <w:tc>
          <w:tcPr>
            <w:tcW w:w="1901" w:type="dxa"/>
            <w:gridSpan w:val="2"/>
            <w:tcBorders>
              <w:top w:val="single" w:sz="6" w:space="0" w:color="auto"/>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Норма часу на</w:t>
            </w:r>
          </w:p>
        </w:tc>
      </w:tr>
      <w:tr w:rsidR="00B94862">
        <w:tc>
          <w:tcPr>
            <w:tcW w:w="1022" w:type="dxa"/>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етапів</w:t>
            </w:r>
          </w:p>
        </w:tc>
        <w:tc>
          <w:tcPr>
            <w:tcW w:w="2419" w:type="dxa"/>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марок на</w:t>
            </w:r>
          </w:p>
        </w:tc>
        <w:tc>
          <w:tcPr>
            <w:tcW w:w="1066" w:type="dxa"/>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часу,</w:t>
            </w:r>
          </w:p>
        </w:tc>
        <w:tc>
          <w:tcPr>
            <w:tcW w:w="1795" w:type="dxa"/>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персоналу,</w:t>
            </w:r>
          </w:p>
        </w:tc>
        <w:tc>
          <w:tcPr>
            <w:tcW w:w="1896" w:type="dxa"/>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кількість видачі</w:t>
            </w:r>
          </w:p>
        </w:tc>
        <w:tc>
          <w:tcPr>
            <w:tcW w:w="1901" w:type="dxa"/>
            <w:gridSpan w:val="2"/>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надання</w:t>
            </w:r>
          </w:p>
        </w:tc>
      </w:tr>
      <w:tr w:rsidR="00B94862">
        <w:tc>
          <w:tcPr>
            <w:tcW w:w="1022" w:type="dxa"/>
            <w:tcBorders>
              <w:top w:val="nil"/>
              <w:left w:val="single" w:sz="6" w:space="0" w:color="auto"/>
              <w:bottom w:val="nil"/>
              <w:right w:val="single" w:sz="6" w:space="0" w:color="auto"/>
            </w:tcBorders>
          </w:tcPr>
          <w:p w:rsidR="00B94862" w:rsidRDefault="00B94862">
            <w:pPr>
              <w:pStyle w:val="Style11"/>
              <w:widowControl/>
            </w:pPr>
          </w:p>
        </w:tc>
        <w:tc>
          <w:tcPr>
            <w:tcW w:w="2419" w:type="dxa"/>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розповсюдження</w:t>
            </w:r>
          </w:p>
        </w:tc>
        <w:tc>
          <w:tcPr>
            <w:tcW w:w="1066" w:type="dxa"/>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lang w:eastAsia="ru-RU"/>
              </w:rPr>
            </w:pPr>
            <w:r>
              <w:rPr>
                <w:rStyle w:val="FontStyle17"/>
                <w:lang w:val="ru-RU" w:eastAsia="ru-RU"/>
              </w:rPr>
              <w:t xml:space="preserve">год </w:t>
            </w:r>
            <w:r>
              <w:rPr>
                <w:rStyle w:val="FontStyle17"/>
                <w:lang w:eastAsia="ru-RU"/>
              </w:rPr>
              <w:t>на 1</w:t>
            </w:r>
          </w:p>
        </w:tc>
        <w:tc>
          <w:tcPr>
            <w:tcW w:w="1795" w:type="dxa"/>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осіб на</w:t>
            </w:r>
          </w:p>
        </w:tc>
        <w:tc>
          <w:tcPr>
            <w:tcW w:w="1896" w:type="dxa"/>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контрольних</w:t>
            </w:r>
          </w:p>
        </w:tc>
        <w:tc>
          <w:tcPr>
            <w:tcW w:w="1901" w:type="dxa"/>
            <w:gridSpan w:val="2"/>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адміністративн</w:t>
            </w:r>
          </w:p>
        </w:tc>
      </w:tr>
      <w:tr w:rsidR="00B94862">
        <w:tc>
          <w:tcPr>
            <w:tcW w:w="1022" w:type="dxa"/>
            <w:tcBorders>
              <w:top w:val="nil"/>
              <w:left w:val="single" w:sz="6" w:space="0" w:color="auto"/>
              <w:bottom w:val="nil"/>
              <w:right w:val="single" w:sz="6" w:space="0" w:color="auto"/>
            </w:tcBorders>
          </w:tcPr>
          <w:p w:rsidR="00B94862" w:rsidRDefault="00B94862">
            <w:pPr>
              <w:pStyle w:val="Style11"/>
              <w:widowControl/>
            </w:pPr>
          </w:p>
        </w:tc>
        <w:tc>
          <w:tcPr>
            <w:tcW w:w="2419" w:type="dxa"/>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примірників</w:t>
            </w:r>
          </w:p>
        </w:tc>
        <w:tc>
          <w:tcPr>
            <w:tcW w:w="1066" w:type="dxa"/>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заяву*</w:t>
            </w:r>
          </w:p>
        </w:tc>
        <w:tc>
          <w:tcPr>
            <w:tcW w:w="1795" w:type="dxa"/>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1 заяву</w:t>
            </w:r>
          </w:p>
        </w:tc>
        <w:tc>
          <w:tcPr>
            <w:tcW w:w="1896" w:type="dxa"/>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марок на 1</w:t>
            </w:r>
          </w:p>
        </w:tc>
        <w:tc>
          <w:tcPr>
            <w:tcW w:w="1901" w:type="dxa"/>
            <w:gridSpan w:val="2"/>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ої послуги</w:t>
            </w:r>
          </w:p>
        </w:tc>
      </w:tr>
      <w:tr w:rsidR="00B94862">
        <w:tc>
          <w:tcPr>
            <w:tcW w:w="1022" w:type="dxa"/>
            <w:tcBorders>
              <w:top w:val="nil"/>
              <w:left w:val="single" w:sz="6" w:space="0" w:color="auto"/>
              <w:bottom w:val="nil"/>
              <w:right w:val="single" w:sz="6" w:space="0" w:color="auto"/>
            </w:tcBorders>
          </w:tcPr>
          <w:p w:rsidR="00B94862" w:rsidRDefault="00B94862">
            <w:pPr>
              <w:pStyle w:val="Style11"/>
              <w:widowControl/>
            </w:pPr>
          </w:p>
        </w:tc>
        <w:tc>
          <w:tcPr>
            <w:tcW w:w="2419" w:type="dxa"/>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аудіовізуальних</w:t>
            </w:r>
          </w:p>
        </w:tc>
        <w:tc>
          <w:tcPr>
            <w:tcW w:w="1066" w:type="dxa"/>
            <w:tcBorders>
              <w:top w:val="nil"/>
              <w:left w:val="single" w:sz="6" w:space="0" w:color="auto"/>
              <w:bottom w:val="nil"/>
              <w:right w:val="single" w:sz="6" w:space="0" w:color="auto"/>
            </w:tcBorders>
          </w:tcPr>
          <w:p w:rsidR="00B94862" w:rsidRDefault="00B94862">
            <w:pPr>
              <w:pStyle w:val="Style11"/>
              <w:widowControl/>
            </w:pPr>
          </w:p>
        </w:tc>
        <w:tc>
          <w:tcPr>
            <w:tcW w:w="1795" w:type="dxa"/>
            <w:tcBorders>
              <w:top w:val="nil"/>
              <w:left w:val="single" w:sz="6" w:space="0" w:color="auto"/>
              <w:bottom w:val="nil"/>
              <w:right w:val="single" w:sz="6" w:space="0" w:color="auto"/>
            </w:tcBorders>
          </w:tcPr>
          <w:p w:rsidR="00B94862" w:rsidRDefault="00B94862">
            <w:pPr>
              <w:pStyle w:val="Style11"/>
              <w:widowControl/>
            </w:pPr>
          </w:p>
        </w:tc>
        <w:tc>
          <w:tcPr>
            <w:tcW w:w="1896" w:type="dxa"/>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заяву</w:t>
            </w:r>
          </w:p>
        </w:tc>
        <w:tc>
          <w:tcPr>
            <w:tcW w:w="1901" w:type="dxa"/>
            <w:gridSpan w:val="2"/>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(видача 1</w:t>
            </w:r>
          </w:p>
        </w:tc>
      </w:tr>
      <w:tr w:rsidR="00B94862">
        <w:tc>
          <w:tcPr>
            <w:tcW w:w="1022" w:type="dxa"/>
            <w:tcBorders>
              <w:top w:val="nil"/>
              <w:left w:val="single" w:sz="6" w:space="0" w:color="auto"/>
              <w:bottom w:val="nil"/>
              <w:right w:val="single" w:sz="6" w:space="0" w:color="auto"/>
            </w:tcBorders>
          </w:tcPr>
          <w:p w:rsidR="00B94862" w:rsidRDefault="00B94862">
            <w:pPr>
              <w:pStyle w:val="Style11"/>
              <w:widowControl/>
            </w:pPr>
          </w:p>
        </w:tc>
        <w:tc>
          <w:tcPr>
            <w:tcW w:w="2419" w:type="dxa"/>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творів, фонограм,</w:t>
            </w:r>
          </w:p>
        </w:tc>
        <w:tc>
          <w:tcPr>
            <w:tcW w:w="1066" w:type="dxa"/>
            <w:tcBorders>
              <w:top w:val="nil"/>
              <w:left w:val="single" w:sz="6" w:space="0" w:color="auto"/>
              <w:bottom w:val="nil"/>
              <w:right w:val="single" w:sz="6" w:space="0" w:color="auto"/>
            </w:tcBorders>
          </w:tcPr>
          <w:p w:rsidR="00B94862" w:rsidRDefault="00B94862">
            <w:pPr>
              <w:pStyle w:val="Style11"/>
              <w:widowControl/>
            </w:pPr>
          </w:p>
        </w:tc>
        <w:tc>
          <w:tcPr>
            <w:tcW w:w="1795" w:type="dxa"/>
            <w:tcBorders>
              <w:top w:val="nil"/>
              <w:left w:val="single" w:sz="6" w:space="0" w:color="auto"/>
              <w:bottom w:val="nil"/>
              <w:right w:val="single" w:sz="6" w:space="0" w:color="auto"/>
            </w:tcBorders>
          </w:tcPr>
          <w:p w:rsidR="00B94862" w:rsidRDefault="00B94862">
            <w:pPr>
              <w:pStyle w:val="Style11"/>
              <w:widowControl/>
            </w:pPr>
          </w:p>
        </w:tc>
        <w:tc>
          <w:tcPr>
            <w:tcW w:w="1896" w:type="dxa"/>
            <w:tcBorders>
              <w:top w:val="nil"/>
              <w:left w:val="single" w:sz="6" w:space="0" w:color="auto"/>
              <w:bottom w:val="nil"/>
              <w:right w:val="single" w:sz="6" w:space="0" w:color="auto"/>
            </w:tcBorders>
          </w:tcPr>
          <w:p w:rsidR="00B94862" w:rsidRDefault="00B94862">
            <w:pPr>
              <w:pStyle w:val="Style11"/>
              <w:widowControl/>
            </w:pPr>
          </w:p>
        </w:tc>
        <w:tc>
          <w:tcPr>
            <w:tcW w:w="1901" w:type="dxa"/>
            <w:gridSpan w:val="2"/>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контрольної</w:t>
            </w:r>
          </w:p>
        </w:tc>
      </w:tr>
      <w:tr w:rsidR="00B94862">
        <w:tc>
          <w:tcPr>
            <w:tcW w:w="1022" w:type="dxa"/>
            <w:tcBorders>
              <w:top w:val="nil"/>
              <w:left w:val="single" w:sz="6" w:space="0" w:color="auto"/>
              <w:bottom w:val="nil"/>
              <w:right w:val="single" w:sz="6" w:space="0" w:color="auto"/>
            </w:tcBorders>
          </w:tcPr>
          <w:p w:rsidR="00B94862" w:rsidRDefault="00B94862">
            <w:pPr>
              <w:pStyle w:val="Style11"/>
              <w:widowControl/>
            </w:pPr>
          </w:p>
        </w:tc>
        <w:tc>
          <w:tcPr>
            <w:tcW w:w="2419" w:type="dxa"/>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відеограм,</w:t>
            </w:r>
          </w:p>
        </w:tc>
        <w:tc>
          <w:tcPr>
            <w:tcW w:w="1066" w:type="dxa"/>
            <w:tcBorders>
              <w:top w:val="nil"/>
              <w:left w:val="single" w:sz="6" w:space="0" w:color="auto"/>
              <w:bottom w:val="nil"/>
              <w:right w:val="single" w:sz="6" w:space="0" w:color="auto"/>
            </w:tcBorders>
          </w:tcPr>
          <w:p w:rsidR="00B94862" w:rsidRDefault="00B94862">
            <w:pPr>
              <w:pStyle w:val="Style11"/>
              <w:widowControl/>
            </w:pPr>
          </w:p>
        </w:tc>
        <w:tc>
          <w:tcPr>
            <w:tcW w:w="1795" w:type="dxa"/>
            <w:tcBorders>
              <w:top w:val="nil"/>
              <w:left w:val="single" w:sz="6" w:space="0" w:color="auto"/>
              <w:bottom w:val="nil"/>
              <w:right w:val="single" w:sz="6" w:space="0" w:color="auto"/>
            </w:tcBorders>
          </w:tcPr>
          <w:p w:rsidR="00B94862" w:rsidRDefault="00B94862">
            <w:pPr>
              <w:pStyle w:val="Style11"/>
              <w:widowControl/>
            </w:pPr>
          </w:p>
        </w:tc>
        <w:tc>
          <w:tcPr>
            <w:tcW w:w="1896" w:type="dxa"/>
            <w:tcBorders>
              <w:top w:val="nil"/>
              <w:left w:val="single" w:sz="6" w:space="0" w:color="auto"/>
              <w:bottom w:val="nil"/>
              <w:right w:val="single" w:sz="6" w:space="0" w:color="auto"/>
            </w:tcBorders>
          </w:tcPr>
          <w:p w:rsidR="00B94862" w:rsidRDefault="00B94862">
            <w:pPr>
              <w:pStyle w:val="Style11"/>
              <w:widowControl/>
            </w:pPr>
          </w:p>
        </w:tc>
        <w:tc>
          <w:tcPr>
            <w:tcW w:w="1901" w:type="dxa"/>
            <w:gridSpan w:val="2"/>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марки), люд.-</w:t>
            </w:r>
          </w:p>
        </w:tc>
      </w:tr>
      <w:tr w:rsidR="00B94862">
        <w:tc>
          <w:tcPr>
            <w:tcW w:w="1022" w:type="dxa"/>
            <w:tcBorders>
              <w:top w:val="nil"/>
              <w:left w:val="single" w:sz="6" w:space="0" w:color="auto"/>
              <w:bottom w:val="nil"/>
              <w:right w:val="single" w:sz="6" w:space="0" w:color="auto"/>
            </w:tcBorders>
          </w:tcPr>
          <w:p w:rsidR="00B94862" w:rsidRDefault="00B94862">
            <w:pPr>
              <w:pStyle w:val="Style11"/>
              <w:widowControl/>
            </w:pPr>
          </w:p>
        </w:tc>
        <w:tc>
          <w:tcPr>
            <w:tcW w:w="2419" w:type="dxa"/>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комп'ютерних</w:t>
            </w:r>
          </w:p>
        </w:tc>
        <w:tc>
          <w:tcPr>
            <w:tcW w:w="1066" w:type="dxa"/>
            <w:tcBorders>
              <w:top w:val="nil"/>
              <w:left w:val="single" w:sz="6" w:space="0" w:color="auto"/>
              <w:bottom w:val="nil"/>
              <w:right w:val="single" w:sz="6" w:space="0" w:color="auto"/>
            </w:tcBorders>
          </w:tcPr>
          <w:p w:rsidR="00B94862" w:rsidRDefault="00B94862">
            <w:pPr>
              <w:pStyle w:val="Style11"/>
              <w:widowControl/>
            </w:pPr>
          </w:p>
        </w:tc>
        <w:tc>
          <w:tcPr>
            <w:tcW w:w="1795" w:type="dxa"/>
            <w:tcBorders>
              <w:top w:val="nil"/>
              <w:left w:val="single" w:sz="6" w:space="0" w:color="auto"/>
              <w:bottom w:val="nil"/>
              <w:right w:val="single" w:sz="6" w:space="0" w:color="auto"/>
            </w:tcBorders>
          </w:tcPr>
          <w:p w:rsidR="00B94862" w:rsidRDefault="00B94862">
            <w:pPr>
              <w:pStyle w:val="Style11"/>
              <w:widowControl/>
            </w:pPr>
          </w:p>
        </w:tc>
        <w:tc>
          <w:tcPr>
            <w:tcW w:w="1896" w:type="dxa"/>
            <w:tcBorders>
              <w:top w:val="nil"/>
              <w:left w:val="single" w:sz="6" w:space="0" w:color="auto"/>
              <w:bottom w:val="nil"/>
              <w:right w:val="single" w:sz="6" w:space="0" w:color="auto"/>
            </w:tcBorders>
          </w:tcPr>
          <w:p w:rsidR="00B94862" w:rsidRDefault="00B94862">
            <w:pPr>
              <w:pStyle w:val="Style11"/>
              <w:widowControl/>
            </w:pPr>
          </w:p>
        </w:tc>
        <w:tc>
          <w:tcPr>
            <w:tcW w:w="1901" w:type="dxa"/>
            <w:gridSpan w:val="2"/>
            <w:tcBorders>
              <w:top w:val="nil"/>
              <w:left w:val="single" w:sz="6" w:space="0" w:color="auto"/>
              <w:bottom w:val="nil"/>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год.</w:t>
            </w:r>
          </w:p>
        </w:tc>
      </w:tr>
      <w:tr w:rsidR="00B94862">
        <w:tc>
          <w:tcPr>
            <w:tcW w:w="1022" w:type="dxa"/>
            <w:tcBorders>
              <w:top w:val="nil"/>
              <w:left w:val="single" w:sz="6" w:space="0" w:color="auto"/>
              <w:bottom w:val="single" w:sz="6" w:space="0" w:color="auto"/>
              <w:right w:val="single" w:sz="6" w:space="0" w:color="auto"/>
            </w:tcBorders>
          </w:tcPr>
          <w:p w:rsidR="00B94862" w:rsidRDefault="00B94862">
            <w:pPr>
              <w:pStyle w:val="Style11"/>
              <w:widowControl/>
            </w:pPr>
          </w:p>
        </w:tc>
        <w:tc>
          <w:tcPr>
            <w:tcW w:w="2419" w:type="dxa"/>
            <w:tcBorders>
              <w:top w:val="nil"/>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програм, баз даних</w:t>
            </w:r>
          </w:p>
        </w:tc>
        <w:tc>
          <w:tcPr>
            <w:tcW w:w="1066" w:type="dxa"/>
            <w:tcBorders>
              <w:top w:val="nil"/>
              <w:left w:val="single" w:sz="6" w:space="0" w:color="auto"/>
              <w:bottom w:val="single" w:sz="6" w:space="0" w:color="auto"/>
              <w:right w:val="single" w:sz="6" w:space="0" w:color="auto"/>
            </w:tcBorders>
          </w:tcPr>
          <w:p w:rsidR="00B94862" w:rsidRDefault="00B94862">
            <w:pPr>
              <w:pStyle w:val="Style11"/>
              <w:widowControl/>
            </w:pPr>
          </w:p>
        </w:tc>
        <w:tc>
          <w:tcPr>
            <w:tcW w:w="1795" w:type="dxa"/>
            <w:tcBorders>
              <w:top w:val="nil"/>
              <w:left w:val="single" w:sz="6" w:space="0" w:color="auto"/>
              <w:bottom w:val="single" w:sz="6" w:space="0" w:color="auto"/>
              <w:right w:val="single" w:sz="6" w:space="0" w:color="auto"/>
            </w:tcBorders>
          </w:tcPr>
          <w:p w:rsidR="00B94862" w:rsidRDefault="00B94862">
            <w:pPr>
              <w:pStyle w:val="Style11"/>
              <w:widowControl/>
            </w:pPr>
          </w:p>
        </w:tc>
        <w:tc>
          <w:tcPr>
            <w:tcW w:w="1896" w:type="dxa"/>
            <w:tcBorders>
              <w:top w:val="nil"/>
              <w:left w:val="single" w:sz="6" w:space="0" w:color="auto"/>
              <w:bottom w:val="single" w:sz="6" w:space="0" w:color="auto"/>
              <w:right w:val="single" w:sz="6" w:space="0" w:color="auto"/>
            </w:tcBorders>
          </w:tcPr>
          <w:p w:rsidR="00B94862" w:rsidRDefault="00B94862">
            <w:pPr>
              <w:pStyle w:val="Style11"/>
              <w:widowControl/>
            </w:pPr>
          </w:p>
        </w:tc>
        <w:tc>
          <w:tcPr>
            <w:tcW w:w="1901" w:type="dxa"/>
            <w:gridSpan w:val="2"/>
            <w:tcBorders>
              <w:top w:val="nil"/>
              <w:left w:val="single" w:sz="6" w:space="0" w:color="auto"/>
              <w:bottom w:val="single" w:sz="6" w:space="0" w:color="auto"/>
              <w:right w:val="single" w:sz="6" w:space="0" w:color="auto"/>
            </w:tcBorders>
          </w:tcPr>
          <w:p w:rsidR="00B94862" w:rsidRDefault="00470A81">
            <w:pPr>
              <w:pStyle w:val="Style12"/>
              <w:widowControl/>
              <w:rPr>
                <w:rStyle w:val="FontStyle17"/>
              </w:rPr>
            </w:pPr>
            <w:r>
              <w:rPr>
                <w:rStyle w:val="FontStyle17"/>
              </w:rPr>
              <w:t xml:space="preserve">(кол.З х кол.4 / </w:t>
            </w:r>
            <w:r>
              <w:rPr>
                <w:rStyle w:val="FontStyle17"/>
                <w:lang w:val="ru-RU"/>
              </w:rPr>
              <w:t>кол.</w:t>
            </w:r>
            <w:r>
              <w:rPr>
                <w:rStyle w:val="FontStyle17"/>
              </w:rPr>
              <w:t>5)</w:t>
            </w:r>
          </w:p>
        </w:tc>
      </w:tr>
      <w:tr w:rsidR="00B94862">
        <w:tc>
          <w:tcPr>
            <w:tcW w:w="1022" w:type="dxa"/>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1</w:t>
            </w:r>
          </w:p>
        </w:tc>
        <w:tc>
          <w:tcPr>
            <w:tcW w:w="2419" w:type="dxa"/>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2</w:t>
            </w:r>
          </w:p>
        </w:tc>
        <w:tc>
          <w:tcPr>
            <w:tcW w:w="1066" w:type="dxa"/>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3</w:t>
            </w:r>
          </w:p>
        </w:tc>
        <w:tc>
          <w:tcPr>
            <w:tcW w:w="1795" w:type="dxa"/>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4</w:t>
            </w:r>
          </w:p>
        </w:tc>
        <w:tc>
          <w:tcPr>
            <w:tcW w:w="1896" w:type="dxa"/>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5</w:t>
            </w:r>
          </w:p>
        </w:tc>
        <w:tc>
          <w:tcPr>
            <w:tcW w:w="1901"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6</w:t>
            </w:r>
          </w:p>
        </w:tc>
      </w:tr>
      <w:tr w:rsidR="00B94862">
        <w:tc>
          <w:tcPr>
            <w:tcW w:w="1022" w:type="dxa"/>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1</w:t>
            </w:r>
          </w:p>
        </w:tc>
        <w:tc>
          <w:tcPr>
            <w:tcW w:w="2419"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74" w:lineRule="exact"/>
              <w:rPr>
                <w:rStyle w:val="FontStyle17"/>
              </w:rPr>
            </w:pPr>
            <w:r>
              <w:rPr>
                <w:rStyle w:val="FontStyle17"/>
              </w:rPr>
              <w:t>Інформування заявника про зміст послуги та порядок її надання</w:t>
            </w:r>
          </w:p>
        </w:tc>
        <w:tc>
          <w:tcPr>
            <w:tcW w:w="1066" w:type="dxa"/>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0,5</w:t>
            </w:r>
          </w:p>
        </w:tc>
        <w:tc>
          <w:tcPr>
            <w:tcW w:w="1795" w:type="dxa"/>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1</w:t>
            </w:r>
          </w:p>
        </w:tc>
        <w:tc>
          <w:tcPr>
            <w:tcW w:w="1896" w:type="dxa"/>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3300</w:t>
            </w:r>
          </w:p>
        </w:tc>
        <w:tc>
          <w:tcPr>
            <w:tcW w:w="1901"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0,00015</w:t>
            </w:r>
          </w:p>
        </w:tc>
      </w:tr>
      <w:tr w:rsidR="00B94862">
        <w:tc>
          <w:tcPr>
            <w:tcW w:w="1022" w:type="dxa"/>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2</w:t>
            </w:r>
          </w:p>
        </w:tc>
        <w:tc>
          <w:tcPr>
            <w:tcW w:w="2419"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74" w:lineRule="exact"/>
              <w:rPr>
                <w:rStyle w:val="FontStyle17"/>
              </w:rPr>
            </w:pPr>
            <w:r>
              <w:rPr>
                <w:rStyle w:val="FontStyle17"/>
              </w:rPr>
              <w:t>Прийняття та реєстрація заяви про надання послуги</w:t>
            </w:r>
          </w:p>
        </w:tc>
        <w:tc>
          <w:tcPr>
            <w:tcW w:w="1066" w:type="dxa"/>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0,5</w:t>
            </w:r>
          </w:p>
        </w:tc>
        <w:tc>
          <w:tcPr>
            <w:tcW w:w="1795" w:type="dxa"/>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2</w:t>
            </w:r>
          </w:p>
        </w:tc>
        <w:tc>
          <w:tcPr>
            <w:tcW w:w="1896" w:type="dxa"/>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3300</w:t>
            </w:r>
          </w:p>
        </w:tc>
        <w:tc>
          <w:tcPr>
            <w:tcW w:w="1901"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0,0003</w:t>
            </w:r>
          </w:p>
        </w:tc>
      </w:tr>
      <w:tr w:rsidR="00B94862">
        <w:tc>
          <w:tcPr>
            <w:tcW w:w="1022" w:type="dxa"/>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3</w:t>
            </w:r>
          </w:p>
        </w:tc>
        <w:tc>
          <w:tcPr>
            <w:tcW w:w="2419" w:type="dxa"/>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Проведення</w:t>
            </w:r>
          </w:p>
        </w:tc>
        <w:tc>
          <w:tcPr>
            <w:tcW w:w="1066" w:type="dxa"/>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4</w:t>
            </w:r>
          </w:p>
        </w:tc>
        <w:tc>
          <w:tcPr>
            <w:tcW w:w="1795" w:type="dxa"/>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2</w:t>
            </w:r>
          </w:p>
        </w:tc>
        <w:tc>
          <w:tcPr>
            <w:tcW w:w="1896" w:type="dxa"/>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3300</w:t>
            </w:r>
          </w:p>
        </w:tc>
        <w:tc>
          <w:tcPr>
            <w:tcW w:w="1901"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2"/>
              <w:widowControl/>
              <w:spacing w:line="240" w:lineRule="auto"/>
              <w:ind w:firstLine="0"/>
              <w:jc w:val="center"/>
              <w:rPr>
                <w:rStyle w:val="FontStyle17"/>
              </w:rPr>
            </w:pPr>
            <w:r>
              <w:rPr>
                <w:rStyle w:val="FontStyle17"/>
              </w:rPr>
              <w:t>0,00242</w:t>
            </w:r>
          </w:p>
        </w:tc>
      </w:tr>
      <w:tr w:rsidR="00B94862">
        <w:trPr>
          <w:gridAfter w:val="1"/>
          <w:wAfter w:w="14" w:type="dxa"/>
        </w:trPr>
        <w:tc>
          <w:tcPr>
            <w:tcW w:w="1018" w:type="dxa"/>
            <w:tcBorders>
              <w:top w:val="single" w:sz="6" w:space="0" w:color="auto"/>
              <w:left w:val="single" w:sz="6" w:space="0" w:color="auto"/>
              <w:bottom w:val="single" w:sz="6" w:space="0" w:color="auto"/>
              <w:right w:val="single" w:sz="6" w:space="0" w:color="auto"/>
            </w:tcBorders>
          </w:tcPr>
          <w:p w:rsidR="00B94862" w:rsidRDefault="00B94862">
            <w:pPr>
              <w:pStyle w:val="Style11"/>
              <w:widowControl/>
            </w:pPr>
          </w:p>
        </w:tc>
        <w:tc>
          <w:tcPr>
            <w:tcW w:w="2419"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74" w:lineRule="exact"/>
              <w:rPr>
                <w:rStyle w:val="FontStyle17"/>
              </w:rPr>
            </w:pPr>
            <w:r>
              <w:rPr>
                <w:rStyle w:val="FontStyle17"/>
              </w:rPr>
              <w:t>процедур, передбачених порядком надання послуг</w:t>
            </w:r>
          </w:p>
        </w:tc>
        <w:tc>
          <w:tcPr>
            <w:tcW w:w="1066" w:type="dxa"/>
            <w:tcBorders>
              <w:top w:val="single" w:sz="6" w:space="0" w:color="auto"/>
              <w:left w:val="single" w:sz="6" w:space="0" w:color="auto"/>
              <w:bottom w:val="single" w:sz="6" w:space="0" w:color="auto"/>
              <w:right w:val="single" w:sz="6" w:space="0" w:color="auto"/>
            </w:tcBorders>
          </w:tcPr>
          <w:p w:rsidR="00B94862" w:rsidRDefault="00B94862">
            <w:pPr>
              <w:pStyle w:val="Style11"/>
              <w:widowControl/>
            </w:pPr>
          </w:p>
        </w:tc>
        <w:tc>
          <w:tcPr>
            <w:tcW w:w="1795" w:type="dxa"/>
            <w:tcBorders>
              <w:top w:val="single" w:sz="6" w:space="0" w:color="auto"/>
              <w:left w:val="single" w:sz="6" w:space="0" w:color="auto"/>
              <w:bottom w:val="single" w:sz="6" w:space="0" w:color="auto"/>
              <w:right w:val="single" w:sz="6" w:space="0" w:color="auto"/>
            </w:tcBorders>
          </w:tcPr>
          <w:p w:rsidR="00B94862" w:rsidRDefault="00B94862">
            <w:pPr>
              <w:pStyle w:val="Style11"/>
              <w:widowControl/>
            </w:pPr>
          </w:p>
        </w:tc>
        <w:tc>
          <w:tcPr>
            <w:tcW w:w="1891" w:type="dxa"/>
            <w:tcBorders>
              <w:top w:val="single" w:sz="6" w:space="0" w:color="auto"/>
              <w:left w:val="single" w:sz="6" w:space="0" w:color="auto"/>
              <w:bottom w:val="single" w:sz="6" w:space="0" w:color="auto"/>
              <w:right w:val="single" w:sz="6" w:space="0" w:color="auto"/>
            </w:tcBorders>
          </w:tcPr>
          <w:p w:rsidR="00B94862" w:rsidRDefault="00B94862">
            <w:pPr>
              <w:pStyle w:val="Style11"/>
              <w:widowControl/>
            </w:pPr>
          </w:p>
        </w:tc>
        <w:tc>
          <w:tcPr>
            <w:tcW w:w="1896" w:type="dxa"/>
            <w:tcBorders>
              <w:top w:val="single" w:sz="6" w:space="0" w:color="auto"/>
              <w:left w:val="single" w:sz="6" w:space="0" w:color="auto"/>
              <w:bottom w:val="single" w:sz="6" w:space="0" w:color="auto"/>
              <w:right w:val="single" w:sz="6" w:space="0" w:color="auto"/>
            </w:tcBorders>
          </w:tcPr>
          <w:p w:rsidR="00B94862" w:rsidRDefault="00B94862">
            <w:pPr>
              <w:pStyle w:val="Style11"/>
              <w:widowControl/>
            </w:pPr>
          </w:p>
        </w:tc>
      </w:tr>
      <w:tr w:rsidR="00B94862">
        <w:trPr>
          <w:gridAfter w:val="1"/>
          <w:wAfter w:w="14" w:type="dxa"/>
        </w:trPr>
        <w:tc>
          <w:tcPr>
            <w:tcW w:w="1018" w:type="dxa"/>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ind w:left="341"/>
              <w:jc w:val="left"/>
              <w:rPr>
                <w:rStyle w:val="FontStyle17"/>
              </w:rPr>
            </w:pPr>
            <w:r>
              <w:rPr>
                <w:rStyle w:val="FontStyle17"/>
              </w:rPr>
              <w:t>4</w:t>
            </w:r>
          </w:p>
        </w:tc>
        <w:tc>
          <w:tcPr>
            <w:tcW w:w="2419" w:type="dxa"/>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Оформлення та</w:t>
            </w:r>
          </w:p>
        </w:tc>
        <w:tc>
          <w:tcPr>
            <w:tcW w:w="1066" w:type="dxa"/>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ind w:left="365"/>
              <w:jc w:val="left"/>
              <w:rPr>
                <w:rStyle w:val="FontStyle17"/>
              </w:rPr>
            </w:pPr>
            <w:r>
              <w:rPr>
                <w:rStyle w:val="FontStyle17"/>
              </w:rPr>
              <w:t>3</w:t>
            </w:r>
          </w:p>
        </w:tc>
        <w:tc>
          <w:tcPr>
            <w:tcW w:w="1795" w:type="dxa"/>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ind w:left="754"/>
              <w:jc w:val="left"/>
              <w:rPr>
                <w:rStyle w:val="FontStyle17"/>
              </w:rPr>
            </w:pPr>
            <w:r>
              <w:rPr>
                <w:rStyle w:val="FontStyle17"/>
              </w:rPr>
              <w:t>1</w:t>
            </w:r>
          </w:p>
        </w:tc>
        <w:tc>
          <w:tcPr>
            <w:tcW w:w="1891" w:type="dxa"/>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ind w:left="600"/>
              <w:jc w:val="left"/>
              <w:rPr>
                <w:rStyle w:val="FontStyle17"/>
              </w:rPr>
            </w:pPr>
            <w:r>
              <w:rPr>
                <w:rStyle w:val="FontStyle17"/>
              </w:rPr>
              <w:t>3300</w:t>
            </w:r>
          </w:p>
        </w:tc>
        <w:tc>
          <w:tcPr>
            <w:tcW w:w="1896" w:type="dxa"/>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ind w:left="446"/>
              <w:jc w:val="left"/>
              <w:rPr>
                <w:rStyle w:val="FontStyle17"/>
              </w:rPr>
            </w:pPr>
            <w:r>
              <w:rPr>
                <w:rStyle w:val="FontStyle17"/>
              </w:rPr>
              <w:t>0,00091</w:t>
            </w:r>
          </w:p>
        </w:tc>
      </w:tr>
      <w:tr w:rsidR="00B94862">
        <w:trPr>
          <w:gridAfter w:val="1"/>
          <w:wAfter w:w="14" w:type="dxa"/>
        </w:trPr>
        <w:tc>
          <w:tcPr>
            <w:tcW w:w="1018" w:type="dxa"/>
            <w:tcBorders>
              <w:top w:val="nil"/>
              <w:left w:val="single" w:sz="6" w:space="0" w:color="auto"/>
              <w:bottom w:val="nil"/>
              <w:right w:val="single" w:sz="6" w:space="0" w:color="auto"/>
            </w:tcBorders>
          </w:tcPr>
          <w:p w:rsidR="00B94862" w:rsidRDefault="00B94862">
            <w:pPr>
              <w:pStyle w:val="Style11"/>
              <w:widowControl/>
            </w:pPr>
          </w:p>
        </w:tc>
        <w:tc>
          <w:tcPr>
            <w:tcW w:w="2419"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видача</w:t>
            </w:r>
          </w:p>
        </w:tc>
        <w:tc>
          <w:tcPr>
            <w:tcW w:w="1066" w:type="dxa"/>
            <w:tcBorders>
              <w:top w:val="nil"/>
              <w:left w:val="single" w:sz="6" w:space="0" w:color="auto"/>
              <w:bottom w:val="nil"/>
              <w:right w:val="single" w:sz="6" w:space="0" w:color="auto"/>
            </w:tcBorders>
          </w:tcPr>
          <w:p w:rsidR="00B94862" w:rsidRDefault="00B94862">
            <w:pPr>
              <w:pStyle w:val="Style11"/>
              <w:widowControl/>
            </w:pPr>
          </w:p>
        </w:tc>
        <w:tc>
          <w:tcPr>
            <w:tcW w:w="1795" w:type="dxa"/>
            <w:tcBorders>
              <w:top w:val="nil"/>
              <w:left w:val="single" w:sz="6" w:space="0" w:color="auto"/>
              <w:bottom w:val="nil"/>
              <w:right w:val="single" w:sz="6" w:space="0" w:color="auto"/>
            </w:tcBorders>
          </w:tcPr>
          <w:p w:rsidR="00B94862" w:rsidRDefault="00B94862">
            <w:pPr>
              <w:pStyle w:val="Style11"/>
              <w:widowControl/>
            </w:pPr>
          </w:p>
        </w:tc>
        <w:tc>
          <w:tcPr>
            <w:tcW w:w="1891" w:type="dxa"/>
            <w:tcBorders>
              <w:top w:val="nil"/>
              <w:left w:val="single" w:sz="6" w:space="0" w:color="auto"/>
              <w:bottom w:val="nil"/>
              <w:right w:val="single" w:sz="6" w:space="0" w:color="auto"/>
            </w:tcBorders>
          </w:tcPr>
          <w:p w:rsidR="00B94862" w:rsidRDefault="00B94862">
            <w:pPr>
              <w:pStyle w:val="Style11"/>
              <w:widowControl/>
            </w:pPr>
          </w:p>
        </w:tc>
        <w:tc>
          <w:tcPr>
            <w:tcW w:w="1896" w:type="dxa"/>
            <w:tcBorders>
              <w:top w:val="nil"/>
              <w:left w:val="single" w:sz="6" w:space="0" w:color="auto"/>
              <w:bottom w:val="nil"/>
              <w:right w:val="single" w:sz="6" w:space="0" w:color="auto"/>
            </w:tcBorders>
          </w:tcPr>
          <w:p w:rsidR="00B94862" w:rsidRDefault="00B94862">
            <w:pPr>
              <w:pStyle w:val="Style11"/>
              <w:widowControl/>
            </w:pPr>
          </w:p>
        </w:tc>
      </w:tr>
      <w:tr w:rsidR="00B94862">
        <w:trPr>
          <w:gridAfter w:val="1"/>
          <w:wAfter w:w="14" w:type="dxa"/>
        </w:trPr>
        <w:tc>
          <w:tcPr>
            <w:tcW w:w="1018" w:type="dxa"/>
            <w:tcBorders>
              <w:top w:val="nil"/>
              <w:left w:val="single" w:sz="6" w:space="0" w:color="auto"/>
              <w:bottom w:val="nil"/>
              <w:right w:val="single" w:sz="6" w:space="0" w:color="auto"/>
            </w:tcBorders>
          </w:tcPr>
          <w:p w:rsidR="00B94862" w:rsidRDefault="00B94862">
            <w:pPr>
              <w:pStyle w:val="Style11"/>
              <w:widowControl/>
            </w:pPr>
          </w:p>
        </w:tc>
        <w:tc>
          <w:tcPr>
            <w:tcW w:w="2419"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адміністративного</w:t>
            </w:r>
          </w:p>
        </w:tc>
        <w:tc>
          <w:tcPr>
            <w:tcW w:w="1066" w:type="dxa"/>
            <w:tcBorders>
              <w:top w:val="nil"/>
              <w:left w:val="single" w:sz="6" w:space="0" w:color="auto"/>
              <w:bottom w:val="nil"/>
              <w:right w:val="single" w:sz="6" w:space="0" w:color="auto"/>
            </w:tcBorders>
          </w:tcPr>
          <w:p w:rsidR="00B94862" w:rsidRDefault="00B94862">
            <w:pPr>
              <w:pStyle w:val="Style11"/>
              <w:widowControl/>
            </w:pPr>
          </w:p>
        </w:tc>
        <w:tc>
          <w:tcPr>
            <w:tcW w:w="1795" w:type="dxa"/>
            <w:tcBorders>
              <w:top w:val="nil"/>
              <w:left w:val="single" w:sz="6" w:space="0" w:color="auto"/>
              <w:bottom w:val="nil"/>
              <w:right w:val="single" w:sz="6" w:space="0" w:color="auto"/>
            </w:tcBorders>
          </w:tcPr>
          <w:p w:rsidR="00B94862" w:rsidRDefault="00B94862">
            <w:pPr>
              <w:pStyle w:val="Style11"/>
              <w:widowControl/>
            </w:pPr>
          </w:p>
        </w:tc>
        <w:tc>
          <w:tcPr>
            <w:tcW w:w="1891" w:type="dxa"/>
            <w:tcBorders>
              <w:top w:val="nil"/>
              <w:left w:val="single" w:sz="6" w:space="0" w:color="auto"/>
              <w:bottom w:val="nil"/>
              <w:right w:val="single" w:sz="6" w:space="0" w:color="auto"/>
            </w:tcBorders>
          </w:tcPr>
          <w:p w:rsidR="00B94862" w:rsidRDefault="00B94862">
            <w:pPr>
              <w:pStyle w:val="Style11"/>
              <w:widowControl/>
            </w:pPr>
          </w:p>
        </w:tc>
        <w:tc>
          <w:tcPr>
            <w:tcW w:w="1896" w:type="dxa"/>
            <w:tcBorders>
              <w:top w:val="nil"/>
              <w:left w:val="single" w:sz="6" w:space="0" w:color="auto"/>
              <w:bottom w:val="nil"/>
              <w:right w:val="single" w:sz="6" w:space="0" w:color="auto"/>
            </w:tcBorders>
          </w:tcPr>
          <w:p w:rsidR="00B94862" w:rsidRDefault="00B94862">
            <w:pPr>
              <w:pStyle w:val="Style11"/>
              <w:widowControl/>
            </w:pPr>
          </w:p>
        </w:tc>
      </w:tr>
      <w:tr w:rsidR="00B94862">
        <w:trPr>
          <w:gridAfter w:val="1"/>
          <w:wAfter w:w="14" w:type="dxa"/>
        </w:trPr>
        <w:tc>
          <w:tcPr>
            <w:tcW w:w="1018" w:type="dxa"/>
            <w:tcBorders>
              <w:top w:val="nil"/>
              <w:left w:val="single" w:sz="6" w:space="0" w:color="auto"/>
              <w:bottom w:val="single" w:sz="6" w:space="0" w:color="auto"/>
              <w:right w:val="single" w:sz="6" w:space="0" w:color="auto"/>
            </w:tcBorders>
          </w:tcPr>
          <w:p w:rsidR="00B94862" w:rsidRDefault="00B94862">
            <w:pPr>
              <w:pStyle w:val="Style11"/>
              <w:widowControl/>
            </w:pPr>
          </w:p>
        </w:tc>
        <w:tc>
          <w:tcPr>
            <w:tcW w:w="2419" w:type="dxa"/>
            <w:tcBorders>
              <w:top w:val="nil"/>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акту заявнику</w:t>
            </w:r>
          </w:p>
        </w:tc>
        <w:tc>
          <w:tcPr>
            <w:tcW w:w="1066" w:type="dxa"/>
            <w:tcBorders>
              <w:top w:val="nil"/>
              <w:left w:val="single" w:sz="6" w:space="0" w:color="auto"/>
              <w:bottom w:val="single" w:sz="6" w:space="0" w:color="auto"/>
              <w:right w:val="single" w:sz="6" w:space="0" w:color="auto"/>
            </w:tcBorders>
          </w:tcPr>
          <w:p w:rsidR="00B94862" w:rsidRDefault="00B94862">
            <w:pPr>
              <w:pStyle w:val="Style11"/>
              <w:widowControl/>
            </w:pPr>
          </w:p>
        </w:tc>
        <w:tc>
          <w:tcPr>
            <w:tcW w:w="1795" w:type="dxa"/>
            <w:tcBorders>
              <w:top w:val="nil"/>
              <w:left w:val="single" w:sz="6" w:space="0" w:color="auto"/>
              <w:bottom w:val="single" w:sz="6" w:space="0" w:color="auto"/>
              <w:right w:val="single" w:sz="6" w:space="0" w:color="auto"/>
            </w:tcBorders>
          </w:tcPr>
          <w:p w:rsidR="00B94862" w:rsidRDefault="00B94862">
            <w:pPr>
              <w:pStyle w:val="Style11"/>
              <w:widowControl/>
            </w:pPr>
          </w:p>
        </w:tc>
        <w:tc>
          <w:tcPr>
            <w:tcW w:w="1891" w:type="dxa"/>
            <w:tcBorders>
              <w:top w:val="nil"/>
              <w:left w:val="single" w:sz="6" w:space="0" w:color="auto"/>
              <w:bottom w:val="single" w:sz="6" w:space="0" w:color="auto"/>
              <w:right w:val="single" w:sz="6" w:space="0" w:color="auto"/>
            </w:tcBorders>
          </w:tcPr>
          <w:p w:rsidR="00B94862" w:rsidRDefault="00B94862">
            <w:pPr>
              <w:pStyle w:val="Style11"/>
              <w:widowControl/>
            </w:pPr>
          </w:p>
        </w:tc>
        <w:tc>
          <w:tcPr>
            <w:tcW w:w="1896" w:type="dxa"/>
            <w:tcBorders>
              <w:top w:val="nil"/>
              <w:left w:val="single" w:sz="6" w:space="0" w:color="auto"/>
              <w:bottom w:val="single" w:sz="6" w:space="0" w:color="auto"/>
              <w:right w:val="single" w:sz="6" w:space="0" w:color="auto"/>
            </w:tcBorders>
          </w:tcPr>
          <w:p w:rsidR="00B94862" w:rsidRDefault="00B94862">
            <w:pPr>
              <w:pStyle w:val="Style11"/>
              <w:widowControl/>
            </w:pPr>
          </w:p>
        </w:tc>
      </w:tr>
      <w:tr w:rsidR="00B94862">
        <w:trPr>
          <w:gridAfter w:val="1"/>
          <w:wAfter w:w="14" w:type="dxa"/>
        </w:trPr>
        <w:tc>
          <w:tcPr>
            <w:tcW w:w="6298" w:type="dxa"/>
            <w:gridSpan w:val="4"/>
            <w:tcBorders>
              <w:top w:val="single" w:sz="6" w:space="0" w:color="auto"/>
              <w:left w:val="single" w:sz="6" w:space="0" w:color="auto"/>
              <w:bottom w:val="single" w:sz="6" w:space="0" w:color="auto"/>
              <w:right w:val="nil"/>
            </w:tcBorders>
          </w:tcPr>
          <w:p w:rsidR="00B94862" w:rsidRDefault="00470A81">
            <w:pPr>
              <w:pStyle w:val="Style15"/>
              <w:widowControl/>
              <w:spacing w:line="240" w:lineRule="auto"/>
              <w:jc w:val="left"/>
              <w:rPr>
                <w:rStyle w:val="FontStyle17"/>
              </w:rPr>
            </w:pPr>
            <w:r>
              <w:rPr>
                <w:rStyle w:val="FontStyle17"/>
              </w:rPr>
              <w:t>Всього, люд.-год. на 1 адміністративну послугу:</w:t>
            </w:r>
          </w:p>
        </w:tc>
        <w:tc>
          <w:tcPr>
            <w:tcW w:w="3787" w:type="dxa"/>
            <w:gridSpan w:val="2"/>
            <w:tcBorders>
              <w:top w:val="single" w:sz="6" w:space="0" w:color="auto"/>
              <w:left w:val="nil"/>
              <w:bottom w:val="single" w:sz="6" w:space="0" w:color="auto"/>
              <w:right w:val="single" w:sz="6" w:space="0" w:color="auto"/>
            </w:tcBorders>
          </w:tcPr>
          <w:p w:rsidR="00B94862" w:rsidRDefault="00470A81">
            <w:pPr>
              <w:pStyle w:val="Style15"/>
              <w:widowControl/>
              <w:spacing w:line="240" w:lineRule="auto"/>
              <w:ind w:left="989"/>
              <w:jc w:val="left"/>
              <w:rPr>
                <w:rStyle w:val="FontStyle17"/>
              </w:rPr>
            </w:pPr>
            <w:r>
              <w:rPr>
                <w:rStyle w:val="FontStyle17"/>
              </w:rPr>
              <w:t>0,00378</w:t>
            </w:r>
          </w:p>
        </w:tc>
      </w:tr>
    </w:tbl>
    <w:p w:rsidR="00B94862" w:rsidRDefault="00B94862">
      <w:pPr>
        <w:pStyle w:val="Style5"/>
        <w:widowControl/>
        <w:spacing w:line="240" w:lineRule="exact"/>
        <w:ind w:left="446"/>
        <w:jc w:val="both"/>
        <w:rPr>
          <w:sz w:val="20"/>
          <w:szCs w:val="20"/>
        </w:rPr>
      </w:pPr>
    </w:p>
    <w:p w:rsidR="00B94862" w:rsidRDefault="00470A81">
      <w:pPr>
        <w:pStyle w:val="Style5"/>
        <w:widowControl/>
        <w:spacing w:before="24" w:line="274" w:lineRule="exact"/>
        <w:ind w:left="446"/>
        <w:jc w:val="both"/>
        <w:rPr>
          <w:rStyle w:val="FontStyle17"/>
        </w:rPr>
      </w:pPr>
      <w:r>
        <w:rPr>
          <w:rStyle w:val="FontStyle17"/>
        </w:rPr>
        <w:t>*Норми часу визначені для розгляду 1 заяви. З огляду на те, що протягом 2017 року було розглянуто 454 заяви на підставі яких видано 1,5 млн. контрольних марок, розраховано, що в середньому в кожній заяві видавалось 3300 марок (1500 тис/454 заяви).</w:t>
      </w:r>
    </w:p>
    <w:p w:rsidR="00B94862" w:rsidRDefault="00B94862">
      <w:pPr>
        <w:pStyle w:val="Style6"/>
        <w:widowControl/>
        <w:spacing w:line="240" w:lineRule="exact"/>
        <w:jc w:val="center"/>
        <w:rPr>
          <w:sz w:val="20"/>
          <w:szCs w:val="20"/>
        </w:rPr>
      </w:pPr>
    </w:p>
    <w:p w:rsidR="00B94862" w:rsidRDefault="00470A81">
      <w:pPr>
        <w:pStyle w:val="Style6"/>
        <w:widowControl/>
        <w:spacing w:before="96" w:line="240" w:lineRule="auto"/>
        <w:jc w:val="center"/>
        <w:rPr>
          <w:rStyle w:val="FontStyle18"/>
        </w:rPr>
      </w:pPr>
      <w:r>
        <w:rPr>
          <w:rStyle w:val="FontStyle18"/>
        </w:rPr>
        <w:t>ПРЯМІ МАТЕРІАЛЬНІ ВИТРАТИ</w:t>
      </w:r>
    </w:p>
    <w:p w:rsidR="00B94862" w:rsidRDefault="00B94862">
      <w:pPr>
        <w:pStyle w:val="Style7"/>
        <w:widowControl/>
        <w:spacing w:line="240" w:lineRule="exact"/>
        <w:ind w:left="446" w:firstLine="562"/>
        <w:rPr>
          <w:sz w:val="20"/>
          <w:szCs w:val="20"/>
        </w:rPr>
      </w:pPr>
    </w:p>
    <w:p w:rsidR="00B94862" w:rsidRDefault="00470A81">
      <w:pPr>
        <w:pStyle w:val="Style7"/>
        <w:widowControl/>
        <w:spacing w:before="77" w:line="322" w:lineRule="exact"/>
        <w:ind w:left="446" w:firstLine="562"/>
        <w:rPr>
          <w:rStyle w:val="FontStyle18"/>
        </w:rPr>
      </w:pPr>
      <w:r>
        <w:rPr>
          <w:rStyle w:val="FontStyle18"/>
        </w:rPr>
        <w:t>До складу прямих матеріальних витрат включено витрати на папір та друк, вартість яких визначено на підставі закупівельної ціни у 2017 році.</w:t>
      </w:r>
    </w:p>
    <w:p w:rsidR="00B94862" w:rsidRDefault="00470A81">
      <w:pPr>
        <w:pStyle w:val="Style7"/>
        <w:widowControl/>
        <w:spacing w:line="322" w:lineRule="exact"/>
        <w:ind w:left="442"/>
        <w:rPr>
          <w:rStyle w:val="FontStyle18"/>
        </w:rPr>
      </w:pPr>
      <w:r>
        <w:rPr>
          <w:rStyle w:val="FontStyle18"/>
        </w:rPr>
        <w:lastRenderedPageBreak/>
        <w:t>Вартість 1 пачки паперу склала 83,0 грн. Вартість 1 аркуша - 0,166 грн. (83 грн/ 500 аркушів).</w:t>
      </w:r>
    </w:p>
    <w:p w:rsidR="00B94862" w:rsidRDefault="00470A81">
      <w:pPr>
        <w:pStyle w:val="Style7"/>
        <w:widowControl/>
        <w:spacing w:line="322" w:lineRule="exact"/>
        <w:ind w:left="442"/>
        <w:rPr>
          <w:rStyle w:val="FontStyle18"/>
        </w:rPr>
      </w:pPr>
      <w:r>
        <w:rPr>
          <w:rStyle w:val="FontStyle18"/>
        </w:rPr>
        <w:t>Середня вартість 1 картриджу складає 1661 грн., ресурс - 2000 аркушів. Вартість друку 1 сторінки - 0,83 грн. (1661 грн/2000).</w:t>
      </w:r>
    </w:p>
    <w:p w:rsidR="00B94862" w:rsidRDefault="00470A81">
      <w:pPr>
        <w:pStyle w:val="Style7"/>
        <w:widowControl/>
        <w:spacing w:line="322" w:lineRule="exact"/>
        <w:ind w:left="437" w:firstLine="571"/>
        <w:rPr>
          <w:rStyle w:val="FontStyle18"/>
        </w:rPr>
      </w:pPr>
      <w:r>
        <w:rPr>
          <w:rStyle w:val="FontStyle18"/>
        </w:rPr>
        <w:t xml:space="preserve">Вартість захисної марки визначено відповідно до листа </w:t>
      </w:r>
      <w:r>
        <w:rPr>
          <w:rStyle w:val="FontStyle18"/>
          <w:lang w:val="de-DE"/>
        </w:rPr>
        <w:t xml:space="preserve">TOB </w:t>
      </w:r>
      <w:r>
        <w:rPr>
          <w:rStyle w:val="FontStyle18"/>
        </w:rPr>
        <w:t>СП Голографія від 23.02.2018 № 26/5 та складає 0,48 грн. за одиницю.</w:t>
      </w:r>
    </w:p>
    <w:p w:rsidR="00B94862" w:rsidRDefault="00470A81">
      <w:pPr>
        <w:pStyle w:val="Style7"/>
        <w:widowControl/>
        <w:spacing w:line="322" w:lineRule="exact"/>
        <w:ind w:left="1008" w:firstLine="0"/>
        <w:jc w:val="left"/>
        <w:rPr>
          <w:rStyle w:val="FontStyle18"/>
        </w:rPr>
      </w:pPr>
      <w:r>
        <w:rPr>
          <w:rStyle w:val="FontStyle18"/>
        </w:rPr>
        <w:t>Середня кількість видачі марок на 1 заяву - 3300 марок.</w:t>
      </w:r>
    </w:p>
    <w:p w:rsidR="00B94862" w:rsidRDefault="00B94862">
      <w:pPr>
        <w:widowControl/>
        <w:spacing w:after="29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98"/>
        <w:gridCol w:w="1219"/>
        <w:gridCol w:w="1315"/>
        <w:gridCol w:w="1310"/>
        <w:gridCol w:w="1714"/>
        <w:gridCol w:w="2242"/>
        <w:gridCol w:w="1613"/>
      </w:tblGrid>
      <w:tr w:rsidR="00B94862">
        <w:tc>
          <w:tcPr>
            <w:tcW w:w="998" w:type="dxa"/>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 з/п</w:t>
            </w:r>
          </w:p>
        </w:tc>
        <w:tc>
          <w:tcPr>
            <w:tcW w:w="1219" w:type="dxa"/>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Кількість</w:t>
            </w:r>
          </w:p>
        </w:tc>
        <w:tc>
          <w:tcPr>
            <w:tcW w:w="1315" w:type="dxa"/>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Вартість 1</w:t>
            </w:r>
          </w:p>
        </w:tc>
        <w:tc>
          <w:tcPr>
            <w:tcW w:w="1310" w:type="dxa"/>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Вартість</w:t>
            </w:r>
          </w:p>
        </w:tc>
        <w:tc>
          <w:tcPr>
            <w:tcW w:w="1714" w:type="dxa"/>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Вартість 1</w:t>
            </w:r>
          </w:p>
        </w:tc>
        <w:tc>
          <w:tcPr>
            <w:tcW w:w="2242" w:type="dxa"/>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Всього витрат на</w:t>
            </w:r>
          </w:p>
        </w:tc>
        <w:tc>
          <w:tcPr>
            <w:tcW w:w="1613" w:type="dxa"/>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Витрати з</w:t>
            </w:r>
          </w:p>
        </w:tc>
      </w:tr>
      <w:tr w:rsidR="00B94862">
        <w:tc>
          <w:tcPr>
            <w:tcW w:w="998"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етапів</w:t>
            </w:r>
          </w:p>
        </w:tc>
        <w:tc>
          <w:tcPr>
            <w:tcW w:w="1219"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аркушів</w:t>
            </w:r>
          </w:p>
        </w:tc>
        <w:tc>
          <w:tcPr>
            <w:tcW w:w="1315"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аркуша</w:t>
            </w:r>
          </w:p>
        </w:tc>
        <w:tc>
          <w:tcPr>
            <w:tcW w:w="1310"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друку</w:t>
            </w:r>
          </w:p>
        </w:tc>
        <w:tc>
          <w:tcPr>
            <w:tcW w:w="1714"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контрольної</w:t>
            </w:r>
          </w:p>
        </w:tc>
        <w:tc>
          <w:tcPr>
            <w:tcW w:w="2242"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надання 1</w:t>
            </w:r>
          </w:p>
        </w:tc>
        <w:tc>
          <w:tcPr>
            <w:tcW w:w="1613"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розрахунку</w:t>
            </w:r>
          </w:p>
        </w:tc>
      </w:tr>
      <w:tr w:rsidR="00B94862">
        <w:tc>
          <w:tcPr>
            <w:tcW w:w="998" w:type="dxa"/>
            <w:tcBorders>
              <w:top w:val="nil"/>
              <w:left w:val="single" w:sz="6" w:space="0" w:color="auto"/>
              <w:bottom w:val="nil"/>
              <w:right w:val="single" w:sz="6" w:space="0" w:color="auto"/>
            </w:tcBorders>
          </w:tcPr>
          <w:p w:rsidR="00B94862" w:rsidRDefault="00B94862">
            <w:pPr>
              <w:pStyle w:val="Style11"/>
              <w:widowControl/>
            </w:pPr>
          </w:p>
        </w:tc>
        <w:tc>
          <w:tcPr>
            <w:tcW w:w="1219"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паперу</w:t>
            </w:r>
          </w:p>
        </w:tc>
        <w:tc>
          <w:tcPr>
            <w:tcW w:w="1315"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паперу,</w:t>
            </w:r>
          </w:p>
        </w:tc>
        <w:tc>
          <w:tcPr>
            <w:tcW w:w="1310"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1 аркуша,</w:t>
            </w:r>
          </w:p>
        </w:tc>
        <w:tc>
          <w:tcPr>
            <w:tcW w:w="1714"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марки, грн.</w:t>
            </w:r>
          </w:p>
        </w:tc>
        <w:tc>
          <w:tcPr>
            <w:tcW w:w="2242"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адміністративної</w:t>
            </w:r>
          </w:p>
        </w:tc>
        <w:tc>
          <w:tcPr>
            <w:tcW w:w="1613"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на 1 люд/год,</w:t>
            </w:r>
          </w:p>
        </w:tc>
      </w:tr>
      <w:tr w:rsidR="00B94862">
        <w:tc>
          <w:tcPr>
            <w:tcW w:w="998" w:type="dxa"/>
            <w:tcBorders>
              <w:top w:val="nil"/>
              <w:left w:val="single" w:sz="6" w:space="0" w:color="auto"/>
              <w:bottom w:val="nil"/>
              <w:right w:val="single" w:sz="6" w:space="0" w:color="auto"/>
            </w:tcBorders>
          </w:tcPr>
          <w:p w:rsidR="00B94862" w:rsidRDefault="00B94862">
            <w:pPr>
              <w:pStyle w:val="Style11"/>
              <w:widowControl/>
            </w:pPr>
          </w:p>
        </w:tc>
        <w:tc>
          <w:tcPr>
            <w:tcW w:w="1219"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для</w:t>
            </w:r>
          </w:p>
        </w:tc>
        <w:tc>
          <w:tcPr>
            <w:tcW w:w="1315"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грн.</w:t>
            </w:r>
          </w:p>
        </w:tc>
        <w:tc>
          <w:tcPr>
            <w:tcW w:w="1310"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грн.</w:t>
            </w:r>
          </w:p>
        </w:tc>
        <w:tc>
          <w:tcPr>
            <w:tcW w:w="1714" w:type="dxa"/>
            <w:tcBorders>
              <w:top w:val="nil"/>
              <w:left w:val="single" w:sz="6" w:space="0" w:color="auto"/>
              <w:bottom w:val="nil"/>
              <w:right w:val="single" w:sz="6" w:space="0" w:color="auto"/>
            </w:tcBorders>
          </w:tcPr>
          <w:p w:rsidR="00B94862" w:rsidRDefault="00B94862">
            <w:pPr>
              <w:pStyle w:val="Style11"/>
              <w:widowControl/>
            </w:pPr>
          </w:p>
        </w:tc>
        <w:tc>
          <w:tcPr>
            <w:tcW w:w="2242"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послуги</w:t>
            </w:r>
          </w:p>
        </w:tc>
        <w:tc>
          <w:tcPr>
            <w:tcW w:w="1613"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грн.</w:t>
            </w:r>
          </w:p>
        </w:tc>
      </w:tr>
      <w:tr w:rsidR="00B94862">
        <w:tc>
          <w:tcPr>
            <w:tcW w:w="998" w:type="dxa"/>
            <w:tcBorders>
              <w:top w:val="nil"/>
              <w:left w:val="single" w:sz="6" w:space="0" w:color="auto"/>
              <w:bottom w:val="single" w:sz="6" w:space="0" w:color="auto"/>
              <w:right w:val="single" w:sz="6" w:space="0" w:color="auto"/>
            </w:tcBorders>
          </w:tcPr>
          <w:p w:rsidR="00B94862" w:rsidRDefault="00B94862">
            <w:pPr>
              <w:pStyle w:val="Style11"/>
              <w:widowControl/>
            </w:pPr>
          </w:p>
        </w:tc>
        <w:tc>
          <w:tcPr>
            <w:tcW w:w="1219" w:type="dxa"/>
            <w:tcBorders>
              <w:top w:val="nil"/>
              <w:left w:val="single" w:sz="6" w:space="0" w:color="auto"/>
              <w:bottom w:val="single" w:sz="6" w:space="0" w:color="auto"/>
              <w:right w:val="single" w:sz="6" w:space="0" w:color="auto"/>
            </w:tcBorders>
          </w:tcPr>
          <w:p w:rsidR="00B94862" w:rsidRDefault="00470A81">
            <w:pPr>
              <w:pStyle w:val="Style15"/>
              <w:widowControl/>
              <w:spacing w:line="278" w:lineRule="exact"/>
              <w:rPr>
                <w:rStyle w:val="FontStyle17"/>
              </w:rPr>
            </w:pPr>
            <w:r>
              <w:rPr>
                <w:rStyle w:val="FontStyle17"/>
              </w:rPr>
              <w:t>розгляду 1 заяви</w:t>
            </w:r>
          </w:p>
        </w:tc>
        <w:tc>
          <w:tcPr>
            <w:tcW w:w="1315" w:type="dxa"/>
            <w:tcBorders>
              <w:top w:val="nil"/>
              <w:left w:val="single" w:sz="6" w:space="0" w:color="auto"/>
              <w:bottom w:val="single" w:sz="6" w:space="0" w:color="auto"/>
              <w:right w:val="single" w:sz="6" w:space="0" w:color="auto"/>
            </w:tcBorders>
          </w:tcPr>
          <w:p w:rsidR="00B94862" w:rsidRDefault="00B94862">
            <w:pPr>
              <w:pStyle w:val="Style11"/>
              <w:widowControl/>
            </w:pPr>
          </w:p>
        </w:tc>
        <w:tc>
          <w:tcPr>
            <w:tcW w:w="1310" w:type="dxa"/>
            <w:tcBorders>
              <w:top w:val="nil"/>
              <w:left w:val="single" w:sz="6" w:space="0" w:color="auto"/>
              <w:bottom w:val="single" w:sz="6" w:space="0" w:color="auto"/>
              <w:right w:val="single" w:sz="6" w:space="0" w:color="auto"/>
            </w:tcBorders>
          </w:tcPr>
          <w:p w:rsidR="00B94862" w:rsidRDefault="00B94862">
            <w:pPr>
              <w:pStyle w:val="Style11"/>
              <w:widowControl/>
            </w:pPr>
          </w:p>
        </w:tc>
        <w:tc>
          <w:tcPr>
            <w:tcW w:w="1714" w:type="dxa"/>
            <w:tcBorders>
              <w:top w:val="nil"/>
              <w:left w:val="single" w:sz="6" w:space="0" w:color="auto"/>
              <w:bottom w:val="single" w:sz="6" w:space="0" w:color="auto"/>
              <w:right w:val="single" w:sz="6" w:space="0" w:color="auto"/>
            </w:tcBorders>
          </w:tcPr>
          <w:p w:rsidR="00B94862" w:rsidRDefault="00B94862">
            <w:pPr>
              <w:pStyle w:val="Style11"/>
              <w:widowControl/>
            </w:pPr>
          </w:p>
        </w:tc>
        <w:tc>
          <w:tcPr>
            <w:tcW w:w="2242" w:type="dxa"/>
            <w:tcBorders>
              <w:top w:val="nil"/>
              <w:left w:val="single" w:sz="6" w:space="0" w:color="auto"/>
              <w:bottom w:val="single" w:sz="6" w:space="0" w:color="auto"/>
              <w:right w:val="single" w:sz="6" w:space="0" w:color="auto"/>
            </w:tcBorders>
          </w:tcPr>
          <w:p w:rsidR="00B94862" w:rsidRDefault="00470A81">
            <w:pPr>
              <w:pStyle w:val="Style15"/>
              <w:widowControl/>
              <w:spacing w:line="274" w:lineRule="exact"/>
              <w:rPr>
                <w:rStyle w:val="FontStyle17"/>
              </w:rPr>
            </w:pPr>
            <w:r>
              <w:rPr>
                <w:rStyle w:val="FontStyle17"/>
              </w:rPr>
              <w:t>(контрольної марки), грн. ((кол.З+кол.4) / 3300 марок+ кол.5)</w:t>
            </w:r>
          </w:p>
        </w:tc>
        <w:tc>
          <w:tcPr>
            <w:tcW w:w="1613" w:type="dxa"/>
            <w:tcBorders>
              <w:top w:val="nil"/>
              <w:left w:val="single" w:sz="6" w:space="0" w:color="auto"/>
              <w:bottom w:val="single" w:sz="6" w:space="0" w:color="auto"/>
              <w:right w:val="single" w:sz="6" w:space="0" w:color="auto"/>
            </w:tcBorders>
          </w:tcPr>
          <w:p w:rsidR="00B94862" w:rsidRDefault="00470A81">
            <w:pPr>
              <w:pStyle w:val="Style15"/>
              <w:widowControl/>
              <w:spacing w:line="278" w:lineRule="exact"/>
              <w:rPr>
                <w:rStyle w:val="FontStyle17"/>
              </w:rPr>
            </w:pPr>
            <w:r>
              <w:rPr>
                <w:rStyle w:val="FontStyle17"/>
              </w:rPr>
              <w:t>(кол.6 / 0,00378 люд.-год.)</w:t>
            </w:r>
          </w:p>
        </w:tc>
      </w:tr>
      <w:tr w:rsidR="00B94862">
        <w:tc>
          <w:tcPr>
            <w:tcW w:w="998"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1</w:t>
            </w:r>
          </w:p>
        </w:tc>
        <w:tc>
          <w:tcPr>
            <w:tcW w:w="1219"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2</w:t>
            </w:r>
          </w:p>
        </w:tc>
        <w:tc>
          <w:tcPr>
            <w:tcW w:w="1315"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3</w:t>
            </w:r>
          </w:p>
        </w:tc>
        <w:tc>
          <w:tcPr>
            <w:tcW w:w="1310"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4</w:t>
            </w:r>
          </w:p>
        </w:tc>
        <w:tc>
          <w:tcPr>
            <w:tcW w:w="1714"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5</w:t>
            </w:r>
          </w:p>
        </w:tc>
        <w:tc>
          <w:tcPr>
            <w:tcW w:w="2242"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6</w:t>
            </w:r>
          </w:p>
        </w:tc>
        <w:tc>
          <w:tcPr>
            <w:tcW w:w="1613"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7</w:t>
            </w:r>
          </w:p>
        </w:tc>
      </w:tr>
      <w:tr w:rsidR="00B94862">
        <w:tc>
          <w:tcPr>
            <w:tcW w:w="998"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1</w:t>
            </w:r>
          </w:p>
        </w:tc>
        <w:tc>
          <w:tcPr>
            <w:tcW w:w="1219"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1</w:t>
            </w:r>
          </w:p>
        </w:tc>
        <w:tc>
          <w:tcPr>
            <w:tcW w:w="1315"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0,166</w:t>
            </w:r>
          </w:p>
        </w:tc>
        <w:tc>
          <w:tcPr>
            <w:tcW w:w="1310"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0,83</w:t>
            </w:r>
          </w:p>
        </w:tc>
        <w:tc>
          <w:tcPr>
            <w:tcW w:w="1714" w:type="dxa"/>
            <w:tcBorders>
              <w:top w:val="single" w:sz="6" w:space="0" w:color="auto"/>
              <w:left w:val="single" w:sz="6" w:space="0" w:color="auto"/>
              <w:bottom w:val="single" w:sz="6" w:space="0" w:color="auto"/>
              <w:right w:val="single" w:sz="6" w:space="0" w:color="auto"/>
            </w:tcBorders>
          </w:tcPr>
          <w:p w:rsidR="00B94862" w:rsidRDefault="00B94862">
            <w:pPr>
              <w:pStyle w:val="Style11"/>
              <w:widowControl/>
            </w:pPr>
          </w:p>
        </w:tc>
        <w:tc>
          <w:tcPr>
            <w:tcW w:w="2242"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0,0003</w:t>
            </w:r>
          </w:p>
        </w:tc>
        <w:tc>
          <w:tcPr>
            <w:tcW w:w="1613"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0,07937</w:t>
            </w:r>
          </w:p>
        </w:tc>
      </w:tr>
      <w:tr w:rsidR="00B94862">
        <w:tc>
          <w:tcPr>
            <w:tcW w:w="998"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2</w:t>
            </w:r>
          </w:p>
        </w:tc>
        <w:tc>
          <w:tcPr>
            <w:tcW w:w="1219"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w:t>
            </w:r>
          </w:p>
        </w:tc>
        <w:tc>
          <w:tcPr>
            <w:tcW w:w="1315" w:type="dxa"/>
            <w:tcBorders>
              <w:top w:val="single" w:sz="6" w:space="0" w:color="auto"/>
              <w:left w:val="single" w:sz="6" w:space="0" w:color="auto"/>
              <w:bottom w:val="single" w:sz="6" w:space="0" w:color="auto"/>
              <w:right w:val="single" w:sz="6" w:space="0" w:color="auto"/>
            </w:tcBorders>
          </w:tcPr>
          <w:p w:rsidR="00B94862" w:rsidRDefault="00B94862">
            <w:pPr>
              <w:pStyle w:val="Style11"/>
              <w:widowControl/>
            </w:pPr>
          </w:p>
        </w:tc>
        <w:tc>
          <w:tcPr>
            <w:tcW w:w="1310"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0,83</w:t>
            </w:r>
          </w:p>
        </w:tc>
        <w:tc>
          <w:tcPr>
            <w:tcW w:w="1714" w:type="dxa"/>
            <w:tcBorders>
              <w:top w:val="single" w:sz="6" w:space="0" w:color="auto"/>
              <w:left w:val="single" w:sz="6" w:space="0" w:color="auto"/>
              <w:bottom w:val="single" w:sz="6" w:space="0" w:color="auto"/>
              <w:right w:val="single" w:sz="6" w:space="0" w:color="auto"/>
            </w:tcBorders>
          </w:tcPr>
          <w:p w:rsidR="00B94862" w:rsidRDefault="00B94862">
            <w:pPr>
              <w:pStyle w:val="Style11"/>
              <w:widowControl/>
            </w:pPr>
          </w:p>
        </w:tc>
        <w:tc>
          <w:tcPr>
            <w:tcW w:w="2242"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w:t>
            </w:r>
          </w:p>
        </w:tc>
        <w:tc>
          <w:tcPr>
            <w:tcW w:w="1613"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w:t>
            </w:r>
          </w:p>
        </w:tc>
      </w:tr>
      <w:tr w:rsidR="00B94862">
        <w:tc>
          <w:tcPr>
            <w:tcW w:w="998"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3</w:t>
            </w:r>
          </w:p>
        </w:tc>
        <w:tc>
          <w:tcPr>
            <w:tcW w:w="1219"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5</w:t>
            </w:r>
          </w:p>
        </w:tc>
        <w:tc>
          <w:tcPr>
            <w:tcW w:w="1315"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0,166</w:t>
            </w:r>
          </w:p>
        </w:tc>
        <w:tc>
          <w:tcPr>
            <w:tcW w:w="1310"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0,83</w:t>
            </w:r>
          </w:p>
        </w:tc>
        <w:tc>
          <w:tcPr>
            <w:tcW w:w="1714" w:type="dxa"/>
            <w:tcBorders>
              <w:top w:val="single" w:sz="6" w:space="0" w:color="auto"/>
              <w:left w:val="single" w:sz="6" w:space="0" w:color="auto"/>
              <w:bottom w:val="single" w:sz="6" w:space="0" w:color="auto"/>
              <w:right w:val="single" w:sz="6" w:space="0" w:color="auto"/>
            </w:tcBorders>
          </w:tcPr>
          <w:p w:rsidR="00B94862" w:rsidRDefault="00B94862">
            <w:pPr>
              <w:pStyle w:val="Style11"/>
              <w:widowControl/>
            </w:pPr>
          </w:p>
        </w:tc>
        <w:tc>
          <w:tcPr>
            <w:tcW w:w="2242"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0,00151</w:t>
            </w:r>
          </w:p>
        </w:tc>
        <w:tc>
          <w:tcPr>
            <w:tcW w:w="1613"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0,39947</w:t>
            </w:r>
          </w:p>
        </w:tc>
      </w:tr>
      <w:tr w:rsidR="00B94862">
        <w:tc>
          <w:tcPr>
            <w:tcW w:w="998"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4</w:t>
            </w:r>
          </w:p>
        </w:tc>
        <w:tc>
          <w:tcPr>
            <w:tcW w:w="1219"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5</w:t>
            </w:r>
          </w:p>
        </w:tc>
        <w:tc>
          <w:tcPr>
            <w:tcW w:w="1315"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0,166</w:t>
            </w:r>
          </w:p>
        </w:tc>
        <w:tc>
          <w:tcPr>
            <w:tcW w:w="1310"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0,83</w:t>
            </w:r>
          </w:p>
        </w:tc>
        <w:tc>
          <w:tcPr>
            <w:tcW w:w="1714"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0,48</w:t>
            </w:r>
          </w:p>
        </w:tc>
        <w:tc>
          <w:tcPr>
            <w:tcW w:w="2242"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0,48151</w:t>
            </w:r>
          </w:p>
        </w:tc>
        <w:tc>
          <w:tcPr>
            <w:tcW w:w="1613"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127,3836</w:t>
            </w:r>
          </w:p>
        </w:tc>
      </w:tr>
      <w:tr w:rsidR="00B94862">
        <w:tc>
          <w:tcPr>
            <w:tcW w:w="2217" w:type="dxa"/>
            <w:gridSpan w:val="2"/>
            <w:tcBorders>
              <w:top w:val="single" w:sz="6" w:space="0" w:color="auto"/>
              <w:left w:val="single" w:sz="6" w:space="0" w:color="auto"/>
              <w:bottom w:val="single" w:sz="6" w:space="0" w:color="auto"/>
              <w:right w:val="nil"/>
            </w:tcBorders>
          </w:tcPr>
          <w:p w:rsidR="00B94862" w:rsidRDefault="00470A81">
            <w:pPr>
              <w:pStyle w:val="Style15"/>
              <w:widowControl/>
              <w:spacing w:line="240" w:lineRule="auto"/>
              <w:jc w:val="left"/>
              <w:rPr>
                <w:rStyle w:val="FontStyle17"/>
              </w:rPr>
            </w:pPr>
            <w:r>
              <w:rPr>
                <w:rStyle w:val="FontStyle17"/>
              </w:rPr>
              <w:t>Всього, грн.:</w:t>
            </w:r>
          </w:p>
        </w:tc>
        <w:tc>
          <w:tcPr>
            <w:tcW w:w="1315" w:type="dxa"/>
            <w:tcBorders>
              <w:top w:val="single" w:sz="6" w:space="0" w:color="auto"/>
              <w:left w:val="nil"/>
              <w:bottom w:val="single" w:sz="6" w:space="0" w:color="auto"/>
              <w:right w:val="nil"/>
            </w:tcBorders>
          </w:tcPr>
          <w:p w:rsidR="00B94862" w:rsidRDefault="00B94862">
            <w:pPr>
              <w:pStyle w:val="Style11"/>
              <w:widowControl/>
            </w:pPr>
          </w:p>
        </w:tc>
        <w:tc>
          <w:tcPr>
            <w:tcW w:w="1310" w:type="dxa"/>
            <w:tcBorders>
              <w:top w:val="single" w:sz="6" w:space="0" w:color="auto"/>
              <w:left w:val="nil"/>
              <w:bottom w:val="single" w:sz="6" w:space="0" w:color="auto"/>
              <w:right w:val="nil"/>
            </w:tcBorders>
          </w:tcPr>
          <w:p w:rsidR="00B94862" w:rsidRDefault="00B94862">
            <w:pPr>
              <w:pStyle w:val="Style11"/>
              <w:widowControl/>
            </w:pPr>
          </w:p>
        </w:tc>
        <w:tc>
          <w:tcPr>
            <w:tcW w:w="1714" w:type="dxa"/>
            <w:tcBorders>
              <w:top w:val="single" w:sz="6" w:space="0" w:color="auto"/>
              <w:left w:val="nil"/>
              <w:bottom w:val="single" w:sz="6" w:space="0" w:color="auto"/>
              <w:right w:val="nil"/>
            </w:tcBorders>
          </w:tcPr>
          <w:p w:rsidR="00B94862" w:rsidRDefault="00B94862">
            <w:pPr>
              <w:pStyle w:val="Style11"/>
              <w:widowControl/>
            </w:pPr>
          </w:p>
        </w:tc>
        <w:tc>
          <w:tcPr>
            <w:tcW w:w="3855" w:type="dxa"/>
            <w:gridSpan w:val="2"/>
            <w:tcBorders>
              <w:top w:val="single" w:sz="6" w:space="0" w:color="auto"/>
              <w:left w:val="nil"/>
              <w:bottom w:val="single" w:sz="6" w:space="0" w:color="auto"/>
              <w:right w:val="single" w:sz="6" w:space="0" w:color="auto"/>
            </w:tcBorders>
          </w:tcPr>
          <w:p w:rsidR="00B94862" w:rsidRDefault="00470A81">
            <w:pPr>
              <w:pStyle w:val="Style15"/>
              <w:widowControl/>
              <w:spacing w:line="240" w:lineRule="auto"/>
              <w:ind w:left="1714"/>
              <w:jc w:val="left"/>
              <w:rPr>
                <w:rStyle w:val="FontStyle17"/>
              </w:rPr>
            </w:pPr>
            <w:r>
              <w:rPr>
                <w:rStyle w:val="FontStyle17"/>
              </w:rPr>
              <w:t>127,86244</w:t>
            </w:r>
          </w:p>
        </w:tc>
      </w:tr>
    </w:tbl>
    <w:p w:rsidR="00B94862" w:rsidRDefault="00B94862">
      <w:pPr>
        <w:pStyle w:val="Style6"/>
        <w:widowControl/>
        <w:spacing w:line="240" w:lineRule="exact"/>
        <w:ind w:left="1838"/>
        <w:jc w:val="left"/>
        <w:rPr>
          <w:sz w:val="20"/>
          <w:szCs w:val="20"/>
        </w:rPr>
      </w:pPr>
    </w:p>
    <w:p w:rsidR="00B94862" w:rsidRDefault="00470A81">
      <w:pPr>
        <w:pStyle w:val="Style6"/>
        <w:widowControl/>
        <w:spacing w:before="211" w:line="240" w:lineRule="auto"/>
        <w:ind w:left="1838"/>
        <w:jc w:val="left"/>
        <w:rPr>
          <w:rStyle w:val="FontStyle18"/>
        </w:rPr>
      </w:pPr>
      <w:r>
        <w:rPr>
          <w:rStyle w:val="FontStyle18"/>
        </w:rPr>
        <w:t>ПРЯМІ ВИТРАТИ НА ОПЛАТУ ПРАЦІ ТА ВІДРАХУВАННЯ</w:t>
      </w:r>
    </w:p>
    <w:p w:rsidR="00B94862" w:rsidRDefault="00B94862">
      <w:pPr>
        <w:pStyle w:val="Style7"/>
        <w:widowControl/>
        <w:spacing w:line="240" w:lineRule="exact"/>
        <w:ind w:left="432" w:firstLine="562"/>
        <w:rPr>
          <w:sz w:val="20"/>
          <w:szCs w:val="20"/>
        </w:rPr>
      </w:pPr>
    </w:p>
    <w:p w:rsidR="00B94862" w:rsidRDefault="00470A81">
      <w:pPr>
        <w:pStyle w:val="Style7"/>
        <w:widowControl/>
        <w:spacing w:before="77" w:line="322" w:lineRule="exact"/>
        <w:ind w:left="432" w:firstLine="562"/>
        <w:rPr>
          <w:rStyle w:val="FontStyle18"/>
        </w:rPr>
      </w:pPr>
      <w:r>
        <w:rPr>
          <w:rStyle w:val="FontStyle18"/>
        </w:rPr>
        <w:t>До складу прямих витрат на оплату праці включено витрати відділу надання адміністративних послуг у сфері інтелектуальної власності (далі -Відділ), який безпосередньо здійснює надання адміністративної послуги (штатна чисельність 5 спеціалістів).</w:t>
      </w:r>
    </w:p>
    <w:p w:rsidR="00B94862" w:rsidRDefault="00470A81">
      <w:pPr>
        <w:pStyle w:val="Style7"/>
        <w:widowControl/>
        <w:spacing w:before="67" w:line="322" w:lineRule="exact"/>
        <w:rPr>
          <w:rStyle w:val="FontStyle18"/>
        </w:rPr>
      </w:pPr>
      <w:r>
        <w:rPr>
          <w:rStyle w:val="FontStyle18"/>
        </w:rPr>
        <w:t xml:space="preserve">Так, заробітна </w:t>
      </w:r>
      <w:r>
        <w:rPr>
          <w:rStyle w:val="FontStyle18"/>
          <w:lang w:val="ru-RU"/>
        </w:rPr>
        <w:t xml:space="preserve">плата </w:t>
      </w:r>
      <w:r>
        <w:rPr>
          <w:rStyle w:val="FontStyle18"/>
        </w:rPr>
        <w:t>5 осіб Відділу у лютому 2018 року склала 95 431,60 грн. Середні видатки за 1 годину на 1 особу становлять 119,2895 грн. (95431,60 грн./5осіб/20 роб. дні/8год.). Єдиний внесок складає 22% - 26,24369 грн. (119,2895 грн. х 22%).</w:t>
      </w:r>
    </w:p>
    <w:p w:rsidR="00B94862" w:rsidRDefault="00470A81">
      <w:pPr>
        <w:pStyle w:val="Style7"/>
        <w:widowControl/>
        <w:spacing w:line="322" w:lineRule="exact"/>
        <w:ind w:left="686" w:firstLine="0"/>
        <w:jc w:val="left"/>
        <w:rPr>
          <w:rStyle w:val="FontStyle18"/>
        </w:rPr>
      </w:pPr>
      <w:r>
        <w:rPr>
          <w:rStyle w:val="FontStyle18"/>
        </w:rPr>
        <w:t>Всього прямих витрат на оплату праці та нарахування - 145,53319 грн.</w:t>
      </w:r>
    </w:p>
    <w:p w:rsidR="00B94862" w:rsidRDefault="00B94862">
      <w:pPr>
        <w:pStyle w:val="Style6"/>
        <w:widowControl/>
        <w:spacing w:line="240" w:lineRule="exact"/>
        <w:ind w:left="3960"/>
        <w:jc w:val="left"/>
        <w:rPr>
          <w:sz w:val="20"/>
          <w:szCs w:val="20"/>
        </w:rPr>
      </w:pPr>
    </w:p>
    <w:p w:rsidR="00B94862" w:rsidRDefault="00470A81">
      <w:pPr>
        <w:pStyle w:val="Style6"/>
        <w:widowControl/>
        <w:spacing w:before="91" w:line="240" w:lineRule="auto"/>
        <w:ind w:left="3960"/>
        <w:jc w:val="left"/>
        <w:rPr>
          <w:rStyle w:val="FontStyle18"/>
        </w:rPr>
      </w:pPr>
      <w:r>
        <w:rPr>
          <w:rStyle w:val="FontStyle18"/>
        </w:rPr>
        <w:t>НЕПРЯМІ ВИТРАТИ</w:t>
      </w:r>
    </w:p>
    <w:p w:rsidR="00B94862" w:rsidRDefault="00B94862">
      <w:pPr>
        <w:pStyle w:val="Style7"/>
        <w:widowControl/>
        <w:spacing w:line="240" w:lineRule="exact"/>
        <w:ind w:firstLine="571"/>
        <w:rPr>
          <w:sz w:val="20"/>
          <w:szCs w:val="20"/>
        </w:rPr>
      </w:pPr>
    </w:p>
    <w:p w:rsidR="00B94862" w:rsidRDefault="00470A81">
      <w:pPr>
        <w:pStyle w:val="Style7"/>
        <w:widowControl/>
        <w:spacing w:before="82" w:line="322" w:lineRule="exact"/>
        <w:ind w:firstLine="571"/>
        <w:rPr>
          <w:rStyle w:val="FontStyle18"/>
        </w:rPr>
      </w:pPr>
      <w:r>
        <w:rPr>
          <w:rStyle w:val="FontStyle18"/>
        </w:rPr>
        <w:t>Розподіл непрямих витрат здійснено відповідно до штатного розпису Мінекономрозвитку від 29.01.2018.</w:t>
      </w:r>
    </w:p>
    <w:p w:rsidR="00B94862" w:rsidRDefault="00470A81">
      <w:pPr>
        <w:pStyle w:val="Style7"/>
        <w:widowControl/>
        <w:spacing w:line="322" w:lineRule="exact"/>
        <w:ind w:firstLine="562"/>
        <w:rPr>
          <w:rStyle w:val="FontStyle18"/>
        </w:rPr>
      </w:pPr>
      <w:r>
        <w:rPr>
          <w:rStyle w:val="FontStyle18"/>
        </w:rPr>
        <w:t>Коефіцієнт розподілу складає 0,0055297 (фонд Відділу (47 520,0 грн.)/ фонд Мінекономрозвитку (8 593 660,0 грн.)).</w:t>
      </w:r>
    </w:p>
    <w:p w:rsidR="00B94862" w:rsidRDefault="00470A81">
      <w:pPr>
        <w:pStyle w:val="Style7"/>
        <w:widowControl/>
        <w:spacing w:line="322" w:lineRule="exact"/>
        <w:ind w:firstLine="571"/>
        <w:rPr>
          <w:rStyle w:val="FontStyle18"/>
        </w:rPr>
      </w:pPr>
      <w:r>
        <w:rPr>
          <w:rStyle w:val="FontStyle18"/>
        </w:rPr>
        <w:t>Норма тривалості робочого часу при встановленому 40-а годинному робочому тижні у 2017 році складає 1978 годин. Тривалість робочого часу у 2017 році Відділу (штатна чисельність 5 спеціалістів) - 9890 годин (1978 годин х 5 осіб).</w:t>
      </w:r>
    </w:p>
    <w:p w:rsidR="00B94862" w:rsidRDefault="00470A81">
      <w:pPr>
        <w:pStyle w:val="Style7"/>
        <w:widowControl/>
        <w:spacing w:line="322" w:lineRule="exact"/>
        <w:ind w:firstLine="571"/>
        <w:rPr>
          <w:rStyle w:val="FontStyle18"/>
        </w:rPr>
      </w:pPr>
      <w:r>
        <w:rPr>
          <w:rStyle w:val="FontStyle18"/>
        </w:rPr>
        <w:t>При розрахунку непрямих витрат до заробітної плати адміністративного та технічного персоналу включено видатки за наступними підрозділами Мінекономрозвитку:</w:t>
      </w:r>
    </w:p>
    <w:p w:rsidR="00B94862" w:rsidRDefault="00470A81">
      <w:pPr>
        <w:pStyle w:val="Style7"/>
        <w:widowControl/>
        <w:spacing w:line="322" w:lineRule="exact"/>
        <w:ind w:left="682" w:firstLine="0"/>
        <w:jc w:val="left"/>
        <w:rPr>
          <w:rStyle w:val="FontStyle18"/>
        </w:rPr>
      </w:pPr>
      <w:r>
        <w:rPr>
          <w:rStyle w:val="FontStyle18"/>
        </w:rPr>
        <w:t>директор департаменту інтелектуальної власності;</w:t>
      </w:r>
    </w:p>
    <w:p w:rsidR="00B94862" w:rsidRDefault="00470A81">
      <w:pPr>
        <w:pStyle w:val="Style7"/>
        <w:widowControl/>
        <w:spacing w:line="322" w:lineRule="exact"/>
        <w:ind w:left="682" w:firstLine="0"/>
        <w:jc w:val="left"/>
        <w:rPr>
          <w:rStyle w:val="FontStyle18"/>
        </w:rPr>
      </w:pPr>
      <w:r>
        <w:rPr>
          <w:rStyle w:val="FontStyle18"/>
        </w:rPr>
        <w:lastRenderedPageBreak/>
        <w:t>заступник Міністра та сектор забезпечення роботи заступника Міністра;</w:t>
      </w:r>
    </w:p>
    <w:p w:rsidR="00B94862" w:rsidRDefault="00470A81">
      <w:pPr>
        <w:pStyle w:val="Style7"/>
        <w:widowControl/>
        <w:spacing w:line="322" w:lineRule="exact"/>
        <w:ind w:left="682" w:firstLine="0"/>
        <w:jc w:val="left"/>
        <w:rPr>
          <w:rStyle w:val="FontStyle18"/>
        </w:rPr>
      </w:pPr>
      <w:r>
        <w:rPr>
          <w:rStyle w:val="FontStyle18"/>
        </w:rPr>
        <w:t>Держсекретар та сектор забезпечення роботи Держсекретаря;</w:t>
      </w:r>
    </w:p>
    <w:p w:rsidR="00B94862" w:rsidRDefault="00470A81">
      <w:pPr>
        <w:pStyle w:val="Style7"/>
        <w:widowControl/>
        <w:spacing w:line="322" w:lineRule="exact"/>
        <w:ind w:left="686" w:firstLine="0"/>
        <w:jc w:val="left"/>
        <w:rPr>
          <w:rStyle w:val="FontStyle18"/>
        </w:rPr>
      </w:pPr>
      <w:r>
        <w:rPr>
          <w:rStyle w:val="FontStyle18"/>
        </w:rPr>
        <w:t>юридичний департамент;</w:t>
      </w:r>
    </w:p>
    <w:p w:rsidR="00B94862" w:rsidRDefault="00470A81">
      <w:pPr>
        <w:pStyle w:val="Style6"/>
        <w:widowControl/>
        <w:ind w:left="682" w:right="1075"/>
        <w:jc w:val="left"/>
        <w:rPr>
          <w:rStyle w:val="FontStyle18"/>
        </w:rPr>
      </w:pPr>
      <w:r>
        <w:rPr>
          <w:rStyle w:val="FontStyle18"/>
        </w:rPr>
        <w:t>департамент фінансової роботи та господарського забезпечення; департамент персоналу;</w:t>
      </w:r>
    </w:p>
    <w:p w:rsidR="00B94862" w:rsidRDefault="00470A81">
      <w:pPr>
        <w:pStyle w:val="Style7"/>
        <w:widowControl/>
        <w:spacing w:line="322" w:lineRule="exact"/>
        <w:rPr>
          <w:rStyle w:val="FontStyle18"/>
        </w:rPr>
      </w:pPr>
      <w:r>
        <w:rPr>
          <w:rStyle w:val="FontStyle18"/>
        </w:rPr>
        <w:t>департамент розвитку інформаційно-комунікаційних технологій, документообігу та електронних сервісів.</w:t>
      </w:r>
    </w:p>
    <w:p w:rsidR="00B94862" w:rsidRDefault="00B94862">
      <w:pPr>
        <w:widowControl/>
        <w:spacing w:after="28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07"/>
        <w:gridCol w:w="850"/>
        <w:gridCol w:w="1708"/>
        <w:gridCol w:w="1009"/>
        <w:gridCol w:w="1765"/>
        <w:gridCol w:w="803"/>
        <w:gridCol w:w="1655"/>
        <w:gridCol w:w="15"/>
      </w:tblGrid>
      <w:tr w:rsidR="00B94862">
        <w:tc>
          <w:tcPr>
            <w:tcW w:w="2957"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Непрямі витрати</w:t>
            </w:r>
          </w:p>
        </w:tc>
        <w:tc>
          <w:tcPr>
            <w:tcW w:w="2717"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Видатки 2017 року, грн.</w:t>
            </w:r>
          </w:p>
        </w:tc>
        <w:tc>
          <w:tcPr>
            <w:tcW w:w="2568"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317" w:lineRule="exact"/>
              <w:rPr>
                <w:rStyle w:val="FontStyle17"/>
              </w:rPr>
            </w:pPr>
            <w:r>
              <w:rPr>
                <w:rStyle w:val="FontStyle17"/>
              </w:rPr>
              <w:t>Витрати відповідно до коефіцієнта розподілу,</w:t>
            </w:r>
          </w:p>
          <w:p w:rsidR="00B94862" w:rsidRDefault="00470A81">
            <w:pPr>
              <w:pStyle w:val="Style15"/>
              <w:widowControl/>
              <w:spacing w:line="317" w:lineRule="exact"/>
              <w:rPr>
                <w:rStyle w:val="FontStyle17"/>
              </w:rPr>
            </w:pPr>
            <w:r>
              <w:rPr>
                <w:rStyle w:val="FontStyle17"/>
              </w:rPr>
              <w:t>грн. (кол.2 х</w:t>
            </w:r>
          </w:p>
          <w:p w:rsidR="00B94862" w:rsidRDefault="00470A81">
            <w:pPr>
              <w:pStyle w:val="Style15"/>
              <w:widowControl/>
              <w:spacing w:line="317" w:lineRule="exact"/>
              <w:rPr>
                <w:rStyle w:val="FontStyle17"/>
              </w:rPr>
            </w:pPr>
            <w:r>
              <w:rPr>
                <w:rStyle w:val="FontStyle17"/>
              </w:rPr>
              <w:t>0,0055297)</w:t>
            </w:r>
          </w:p>
        </w:tc>
        <w:tc>
          <w:tcPr>
            <w:tcW w:w="1670"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93" w:lineRule="exact"/>
              <w:rPr>
                <w:rStyle w:val="FontStyle17"/>
              </w:rPr>
            </w:pPr>
            <w:r>
              <w:rPr>
                <w:rStyle w:val="FontStyle17"/>
              </w:rPr>
              <w:t>Витрати на 1 люд.-год, грн. (кол.З / 9890год)</w:t>
            </w:r>
          </w:p>
        </w:tc>
      </w:tr>
      <w:tr w:rsidR="00B94862">
        <w:tc>
          <w:tcPr>
            <w:tcW w:w="2957"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1</w:t>
            </w:r>
          </w:p>
        </w:tc>
        <w:tc>
          <w:tcPr>
            <w:tcW w:w="2717"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2</w:t>
            </w:r>
          </w:p>
        </w:tc>
        <w:tc>
          <w:tcPr>
            <w:tcW w:w="2568"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3</w:t>
            </w:r>
          </w:p>
        </w:tc>
        <w:tc>
          <w:tcPr>
            <w:tcW w:w="1670"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4</w:t>
            </w:r>
          </w:p>
        </w:tc>
      </w:tr>
      <w:tr w:rsidR="00B94862">
        <w:tc>
          <w:tcPr>
            <w:tcW w:w="2957"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74" w:lineRule="exact"/>
              <w:ind w:left="250"/>
              <w:rPr>
                <w:rStyle w:val="FontStyle17"/>
              </w:rPr>
            </w:pPr>
            <w:r>
              <w:rPr>
                <w:rStyle w:val="FontStyle17"/>
              </w:rPr>
              <w:t>Заробітна плата адміністративного та технічного персоналу</w:t>
            </w:r>
          </w:p>
        </w:tc>
        <w:tc>
          <w:tcPr>
            <w:tcW w:w="2717"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45 356 516,96</w:t>
            </w:r>
          </w:p>
        </w:tc>
        <w:tc>
          <w:tcPr>
            <w:tcW w:w="2568"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250 807,93</w:t>
            </w:r>
          </w:p>
        </w:tc>
        <w:tc>
          <w:tcPr>
            <w:tcW w:w="1670"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25,35975</w:t>
            </w:r>
          </w:p>
        </w:tc>
      </w:tr>
      <w:tr w:rsidR="00B94862">
        <w:tc>
          <w:tcPr>
            <w:tcW w:w="2957"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74" w:lineRule="exact"/>
              <w:rPr>
                <w:rStyle w:val="FontStyle17"/>
              </w:rPr>
            </w:pPr>
            <w:r>
              <w:rPr>
                <w:rStyle w:val="FontStyle17"/>
              </w:rPr>
              <w:t>Нарахування на заробітну плату адміністративного та технічного персоналу</w:t>
            </w:r>
          </w:p>
        </w:tc>
        <w:tc>
          <w:tcPr>
            <w:tcW w:w="2717"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9 978 433,73</w:t>
            </w:r>
          </w:p>
        </w:tc>
        <w:tc>
          <w:tcPr>
            <w:tcW w:w="2568"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55 177,74</w:t>
            </w:r>
          </w:p>
        </w:tc>
        <w:tc>
          <w:tcPr>
            <w:tcW w:w="1670"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5,57915</w:t>
            </w:r>
          </w:p>
        </w:tc>
      </w:tr>
      <w:tr w:rsidR="00B94862">
        <w:tc>
          <w:tcPr>
            <w:tcW w:w="2957"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74" w:lineRule="exact"/>
              <w:rPr>
                <w:rStyle w:val="FontStyle17"/>
              </w:rPr>
            </w:pPr>
            <w:r>
              <w:rPr>
                <w:rStyle w:val="FontStyle17"/>
              </w:rPr>
              <w:t>Витрати на оплату тепло-, водо-, електропостачання</w:t>
            </w:r>
          </w:p>
        </w:tc>
        <w:tc>
          <w:tcPr>
            <w:tcW w:w="2717"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2 062 242,16</w:t>
            </w:r>
          </w:p>
        </w:tc>
        <w:tc>
          <w:tcPr>
            <w:tcW w:w="2568"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11 403,58</w:t>
            </w:r>
          </w:p>
        </w:tc>
        <w:tc>
          <w:tcPr>
            <w:tcW w:w="1670"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1,15304</w:t>
            </w:r>
          </w:p>
        </w:tc>
      </w:tr>
      <w:tr w:rsidR="00B94862">
        <w:tc>
          <w:tcPr>
            <w:tcW w:w="2957"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78" w:lineRule="exact"/>
              <w:rPr>
                <w:rStyle w:val="FontStyle17"/>
              </w:rPr>
            </w:pPr>
            <w:r>
              <w:rPr>
                <w:rStyle w:val="FontStyle17"/>
              </w:rPr>
              <w:t>Витрати на оплату за оренду, послуг охорони, пожежної сигналізації</w:t>
            </w:r>
          </w:p>
        </w:tc>
        <w:tc>
          <w:tcPr>
            <w:tcW w:w="2717"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85 684,67</w:t>
            </w:r>
          </w:p>
        </w:tc>
        <w:tc>
          <w:tcPr>
            <w:tcW w:w="2568"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473,81</w:t>
            </w:r>
          </w:p>
        </w:tc>
        <w:tc>
          <w:tcPr>
            <w:tcW w:w="1670"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0,04791</w:t>
            </w:r>
          </w:p>
        </w:tc>
      </w:tr>
      <w:tr w:rsidR="00B94862">
        <w:trPr>
          <w:gridAfter w:val="1"/>
          <w:wAfter w:w="15" w:type="dxa"/>
        </w:trPr>
        <w:tc>
          <w:tcPr>
            <w:tcW w:w="2107" w:type="dxa"/>
            <w:tcBorders>
              <w:top w:val="single" w:sz="6" w:space="0" w:color="auto"/>
              <w:left w:val="single" w:sz="6" w:space="0" w:color="auto"/>
              <w:bottom w:val="nil"/>
              <w:right w:val="single" w:sz="6" w:space="0" w:color="auto"/>
            </w:tcBorders>
          </w:tcPr>
          <w:p w:rsidR="00B94862" w:rsidRDefault="00D56549">
            <w:pPr>
              <w:pStyle w:val="Style15"/>
              <w:widowControl/>
              <w:spacing w:line="240" w:lineRule="auto"/>
              <w:rPr>
                <w:rStyle w:val="FontStyle17"/>
              </w:rPr>
            </w:pPr>
            <w:r>
              <w:rPr>
                <w:noProof/>
              </w:rPr>
              <mc:AlternateContent>
                <mc:Choice Requires="wpg">
                  <w:drawing>
                    <wp:anchor distT="0" distB="0" distL="24130" distR="24130" simplePos="0" relativeHeight="251658240" behindDoc="0" locked="0" layoutInCell="1" allowOverlap="1">
                      <wp:simplePos x="0" y="0"/>
                      <wp:positionH relativeFrom="margin">
                        <wp:posOffset>0</wp:posOffset>
                      </wp:positionH>
                      <wp:positionV relativeFrom="paragraph">
                        <wp:posOffset>0</wp:posOffset>
                      </wp:positionV>
                      <wp:extent cx="6278880" cy="1332230"/>
                      <wp:effectExtent l="0" t="0" r="0" b="0"/>
                      <wp:wrapSquare wrapText="larges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1332230"/>
                                <a:chOff x="1642" y="1224"/>
                                <a:chExt cx="9888" cy="2098"/>
                              </a:xfrm>
                            </wpg:grpSpPr>
                            <wps:wsp>
                              <wps:cNvPr id="2" name="Text Box 3"/>
                              <wps:cNvSpPr txBox="1">
                                <a:spLocks noChangeArrowheads="1"/>
                              </wps:cNvSpPr>
                              <wps:spPr bwMode="auto">
                                <a:xfrm>
                                  <a:off x="1642" y="1224"/>
                                  <a:ext cx="9888" cy="179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952"/>
                                      <w:gridCol w:w="2707"/>
                                      <w:gridCol w:w="2563"/>
                                      <w:gridCol w:w="1666"/>
                                    </w:tblGrid>
                                    <w:tr w:rsidR="00B94862">
                                      <w:tc>
                                        <w:tcPr>
                                          <w:tcW w:w="2952" w:type="dxa"/>
                                          <w:tcBorders>
                                            <w:top w:val="single" w:sz="6" w:space="0" w:color="auto"/>
                                            <w:left w:val="single" w:sz="6" w:space="0" w:color="auto"/>
                                            <w:bottom w:val="single" w:sz="6" w:space="0" w:color="auto"/>
                                            <w:right w:val="single" w:sz="6" w:space="0" w:color="auto"/>
                                          </w:tcBorders>
                                        </w:tcPr>
                                        <w:p w:rsidR="00B94862" w:rsidRDefault="00B94862">
                                          <w:pPr>
                                            <w:pStyle w:val="Style11"/>
                                            <w:widowControl/>
                                          </w:pPr>
                                        </w:p>
                                      </w:tc>
                                      <w:tc>
                                        <w:tcPr>
                                          <w:tcW w:w="2707" w:type="dxa"/>
                                          <w:tcBorders>
                                            <w:top w:val="single" w:sz="6" w:space="0" w:color="auto"/>
                                            <w:left w:val="single" w:sz="6" w:space="0" w:color="auto"/>
                                            <w:bottom w:val="single" w:sz="6" w:space="0" w:color="auto"/>
                                            <w:right w:val="single" w:sz="6" w:space="0" w:color="auto"/>
                                          </w:tcBorders>
                                        </w:tcPr>
                                        <w:p w:rsidR="00B94862" w:rsidRDefault="00B94862">
                                          <w:pPr>
                                            <w:pStyle w:val="Style11"/>
                                            <w:widowControl/>
                                          </w:pPr>
                                        </w:p>
                                      </w:tc>
                                      <w:tc>
                                        <w:tcPr>
                                          <w:tcW w:w="2563" w:type="dxa"/>
                                          <w:tcBorders>
                                            <w:top w:val="single" w:sz="6" w:space="0" w:color="auto"/>
                                            <w:left w:val="single" w:sz="6" w:space="0" w:color="auto"/>
                                            <w:bottom w:val="single" w:sz="6" w:space="0" w:color="auto"/>
                                            <w:right w:val="single" w:sz="6" w:space="0" w:color="auto"/>
                                          </w:tcBorders>
                                        </w:tcPr>
                                        <w:p w:rsidR="00B94862" w:rsidRDefault="00B94862">
                                          <w:pPr>
                                            <w:pStyle w:val="Style11"/>
                                            <w:widowControl/>
                                          </w:pPr>
                                        </w:p>
                                      </w:tc>
                                      <w:tc>
                                        <w:tcPr>
                                          <w:tcW w:w="1666" w:type="dxa"/>
                                          <w:tcBorders>
                                            <w:top w:val="single" w:sz="6" w:space="0" w:color="auto"/>
                                            <w:left w:val="single" w:sz="6" w:space="0" w:color="auto"/>
                                            <w:bottom w:val="single" w:sz="6" w:space="0" w:color="auto"/>
                                            <w:right w:val="single" w:sz="6" w:space="0" w:color="auto"/>
                                          </w:tcBorders>
                                        </w:tcPr>
                                        <w:p w:rsidR="00B94862" w:rsidRDefault="00B94862">
                                          <w:pPr>
                                            <w:pStyle w:val="Style11"/>
                                            <w:widowControl/>
                                          </w:pPr>
                                        </w:p>
                                      </w:tc>
                                    </w:tr>
                                    <w:tr w:rsidR="00B94862">
                                      <w:tc>
                                        <w:tcPr>
                                          <w:tcW w:w="2952"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69" w:lineRule="exact"/>
                                            <w:jc w:val="left"/>
                                            <w:rPr>
                                              <w:rStyle w:val="FontStyle17"/>
                                            </w:rPr>
                                          </w:pPr>
                                          <w:r>
                                            <w:rPr>
                                              <w:rStyle w:val="FontStyle17"/>
                                            </w:rPr>
                                            <w:t>Знос (амортизація 03 та нематеріальних активів)</w:t>
                                          </w:r>
                                        </w:p>
                                      </w:tc>
                                      <w:tc>
                                        <w:tcPr>
                                          <w:tcW w:w="2707"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ind w:left="614"/>
                                            <w:jc w:val="left"/>
                                            <w:rPr>
                                              <w:rStyle w:val="FontStyle17"/>
                                            </w:rPr>
                                          </w:pPr>
                                          <w:r>
                                            <w:rPr>
                                              <w:rStyle w:val="FontStyle17"/>
                                            </w:rPr>
                                            <w:t>8 005 696,00</w:t>
                                          </w:r>
                                        </w:p>
                                      </w:tc>
                                      <w:tc>
                                        <w:tcPr>
                                          <w:tcW w:w="2563"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ind w:left="682"/>
                                            <w:jc w:val="left"/>
                                            <w:rPr>
                                              <w:rStyle w:val="FontStyle17"/>
                                            </w:rPr>
                                          </w:pPr>
                                          <w:r>
                                            <w:rPr>
                                              <w:rStyle w:val="FontStyle17"/>
                                            </w:rPr>
                                            <w:t>44 269,10</w:t>
                                          </w:r>
                                        </w:p>
                                      </w:tc>
                                      <w:tc>
                                        <w:tcPr>
                                          <w:tcW w:w="1666"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ind w:left="326"/>
                                            <w:jc w:val="left"/>
                                            <w:rPr>
                                              <w:rStyle w:val="FontStyle17"/>
                                            </w:rPr>
                                          </w:pPr>
                                          <w:r>
                                            <w:rPr>
                                              <w:rStyle w:val="FontStyle17"/>
                                            </w:rPr>
                                            <w:t>4,47615</w:t>
                                          </w:r>
                                        </w:p>
                                      </w:tc>
                                    </w:tr>
                                    <w:tr w:rsidR="00B94862">
                                      <w:tc>
                                        <w:tcPr>
                                          <w:tcW w:w="2952" w:type="dxa"/>
                                          <w:tcBorders>
                                            <w:top w:val="single" w:sz="6" w:space="0" w:color="auto"/>
                                            <w:left w:val="single" w:sz="6" w:space="0" w:color="auto"/>
                                            <w:bottom w:val="single" w:sz="6" w:space="0" w:color="auto"/>
                                            <w:right w:val="nil"/>
                                          </w:tcBorders>
                                        </w:tcPr>
                                        <w:p w:rsidR="00B94862" w:rsidRDefault="00470A81">
                                          <w:pPr>
                                            <w:pStyle w:val="Style15"/>
                                            <w:widowControl/>
                                            <w:spacing w:line="240" w:lineRule="auto"/>
                                            <w:ind w:left="422"/>
                                            <w:jc w:val="left"/>
                                            <w:rPr>
                                              <w:rStyle w:val="FontStyle17"/>
                                            </w:rPr>
                                          </w:pPr>
                                          <w:r>
                                            <w:rPr>
                                              <w:rStyle w:val="FontStyle17"/>
                                            </w:rPr>
                                            <w:t>Всього, грн.:</w:t>
                                          </w:r>
                                        </w:p>
                                      </w:tc>
                                      <w:tc>
                                        <w:tcPr>
                                          <w:tcW w:w="2707" w:type="dxa"/>
                                          <w:tcBorders>
                                            <w:top w:val="single" w:sz="6" w:space="0" w:color="auto"/>
                                            <w:left w:val="nil"/>
                                            <w:bottom w:val="single" w:sz="6" w:space="0" w:color="auto"/>
                                            <w:right w:val="nil"/>
                                          </w:tcBorders>
                                        </w:tcPr>
                                        <w:p w:rsidR="00B94862" w:rsidRDefault="00B94862">
                                          <w:pPr>
                                            <w:pStyle w:val="Style11"/>
                                            <w:widowControl/>
                                          </w:pPr>
                                        </w:p>
                                      </w:tc>
                                      <w:tc>
                                        <w:tcPr>
                                          <w:tcW w:w="2563" w:type="dxa"/>
                                          <w:tcBorders>
                                            <w:top w:val="single" w:sz="6" w:space="0" w:color="auto"/>
                                            <w:left w:val="nil"/>
                                            <w:bottom w:val="single" w:sz="6" w:space="0" w:color="auto"/>
                                            <w:right w:val="nil"/>
                                          </w:tcBorders>
                                        </w:tcPr>
                                        <w:p w:rsidR="00B94862" w:rsidRDefault="00470A81">
                                          <w:pPr>
                                            <w:pStyle w:val="Style15"/>
                                            <w:widowControl/>
                                            <w:spacing w:line="240" w:lineRule="auto"/>
                                            <w:ind w:left="1133"/>
                                            <w:jc w:val="left"/>
                                            <w:rPr>
                                              <w:rStyle w:val="FontStyle17"/>
                                            </w:rPr>
                                          </w:pPr>
                                          <w:r>
                                            <w:rPr>
                                              <w:rStyle w:val="FontStyle17"/>
                                            </w:rPr>
                                            <w:t>36,616</w:t>
                                          </w:r>
                                        </w:p>
                                      </w:tc>
                                      <w:tc>
                                        <w:tcPr>
                                          <w:tcW w:w="1666" w:type="dxa"/>
                                          <w:tcBorders>
                                            <w:top w:val="single" w:sz="6" w:space="0" w:color="auto"/>
                                            <w:left w:val="nil"/>
                                            <w:bottom w:val="single" w:sz="6" w:space="0" w:color="auto"/>
                                            <w:right w:val="single" w:sz="6" w:space="0" w:color="auto"/>
                                          </w:tcBorders>
                                        </w:tcPr>
                                        <w:p w:rsidR="00B94862" w:rsidRDefault="00B94862">
                                          <w:pPr>
                                            <w:pStyle w:val="Style11"/>
                                            <w:widowControl/>
                                          </w:pPr>
                                        </w:p>
                                      </w:tc>
                                    </w:tr>
                                  </w:tbl>
                                  <w:p w:rsidR="00000000" w:rsidRDefault="00D56549"/>
                                </w:txbxContent>
                              </wps:txbx>
                              <wps:bodyPr rot="0" vert="horz" wrap="square" lIns="0" tIns="0" rIns="0" bIns="0" anchor="t" anchorCtr="0" upright="1">
                                <a:noAutofit/>
                              </wps:bodyPr>
                            </wps:wsp>
                            <wps:wsp>
                              <wps:cNvPr id="3" name="Text Box 4"/>
                              <wps:cNvSpPr txBox="1">
                                <a:spLocks noChangeArrowheads="1"/>
                              </wps:cNvSpPr>
                              <wps:spPr bwMode="auto">
                                <a:xfrm>
                                  <a:off x="3495" y="3019"/>
                                  <a:ext cx="6192" cy="30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94862" w:rsidRDefault="00470A81">
                                    <w:pPr>
                                      <w:pStyle w:val="Style14"/>
                                      <w:widowControl/>
                                      <w:rPr>
                                        <w:rStyle w:val="FontStyle19"/>
                                        <w:u w:val="single"/>
                                      </w:rPr>
                                    </w:pPr>
                                    <w:r>
                                      <w:rPr>
                                        <w:rStyle w:val="FontStyle19"/>
                                        <w:u w:val="single"/>
                                      </w:rPr>
                                      <w:t>СОБІВАРТІСТЬ АДМІНІСТРАТИВНОЇ ПОСЛУГИ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0;width:494.4pt;height:104.9pt;z-index:251658240;mso-wrap-distance-left:1.9pt;mso-wrap-distance-right:1.9pt;mso-position-horizontal-relative:margin" coordorigin="1642,1224" coordsize="9888,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">
                      <v:shapetype id="_x0000_t202" coordsize="21600,21600" o:spt="202" path="m,l,21600r21600,l21600,xe">
                        <v:stroke joinstyle="miter"/>
                        <v:path gradientshapeok="t" o:connecttype="rect"/>
                      </v:shapetype>
                      <v:shape id="Text Box 3" o:spid="_x0000_s1027" type="#_x0000_t202" style="position:absolute;left:1642;top:1224;width:9888;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952"/>
                                <w:gridCol w:w="2707"/>
                                <w:gridCol w:w="2563"/>
                                <w:gridCol w:w="1666"/>
                              </w:tblGrid>
                              <w:tr w:rsidR="00B94862">
                                <w:tc>
                                  <w:tcPr>
                                    <w:tcW w:w="2952" w:type="dxa"/>
                                    <w:tcBorders>
                                      <w:top w:val="single" w:sz="6" w:space="0" w:color="auto"/>
                                      <w:left w:val="single" w:sz="6" w:space="0" w:color="auto"/>
                                      <w:bottom w:val="single" w:sz="6" w:space="0" w:color="auto"/>
                                      <w:right w:val="single" w:sz="6" w:space="0" w:color="auto"/>
                                    </w:tcBorders>
                                  </w:tcPr>
                                  <w:p w:rsidR="00B94862" w:rsidRDefault="00B94862">
                                    <w:pPr>
                                      <w:pStyle w:val="Style11"/>
                                      <w:widowControl/>
                                    </w:pPr>
                                  </w:p>
                                </w:tc>
                                <w:tc>
                                  <w:tcPr>
                                    <w:tcW w:w="2707" w:type="dxa"/>
                                    <w:tcBorders>
                                      <w:top w:val="single" w:sz="6" w:space="0" w:color="auto"/>
                                      <w:left w:val="single" w:sz="6" w:space="0" w:color="auto"/>
                                      <w:bottom w:val="single" w:sz="6" w:space="0" w:color="auto"/>
                                      <w:right w:val="single" w:sz="6" w:space="0" w:color="auto"/>
                                    </w:tcBorders>
                                  </w:tcPr>
                                  <w:p w:rsidR="00B94862" w:rsidRDefault="00B94862">
                                    <w:pPr>
                                      <w:pStyle w:val="Style11"/>
                                      <w:widowControl/>
                                    </w:pPr>
                                  </w:p>
                                </w:tc>
                                <w:tc>
                                  <w:tcPr>
                                    <w:tcW w:w="2563" w:type="dxa"/>
                                    <w:tcBorders>
                                      <w:top w:val="single" w:sz="6" w:space="0" w:color="auto"/>
                                      <w:left w:val="single" w:sz="6" w:space="0" w:color="auto"/>
                                      <w:bottom w:val="single" w:sz="6" w:space="0" w:color="auto"/>
                                      <w:right w:val="single" w:sz="6" w:space="0" w:color="auto"/>
                                    </w:tcBorders>
                                  </w:tcPr>
                                  <w:p w:rsidR="00B94862" w:rsidRDefault="00B94862">
                                    <w:pPr>
                                      <w:pStyle w:val="Style11"/>
                                      <w:widowControl/>
                                    </w:pPr>
                                  </w:p>
                                </w:tc>
                                <w:tc>
                                  <w:tcPr>
                                    <w:tcW w:w="1666" w:type="dxa"/>
                                    <w:tcBorders>
                                      <w:top w:val="single" w:sz="6" w:space="0" w:color="auto"/>
                                      <w:left w:val="single" w:sz="6" w:space="0" w:color="auto"/>
                                      <w:bottom w:val="single" w:sz="6" w:space="0" w:color="auto"/>
                                      <w:right w:val="single" w:sz="6" w:space="0" w:color="auto"/>
                                    </w:tcBorders>
                                  </w:tcPr>
                                  <w:p w:rsidR="00B94862" w:rsidRDefault="00B94862">
                                    <w:pPr>
                                      <w:pStyle w:val="Style11"/>
                                      <w:widowControl/>
                                    </w:pPr>
                                  </w:p>
                                </w:tc>
                              </w:tr>
                              <w:tr w:rsidR="00B94862">
                                <w:tc>
                                  <w:tcPr>
                                    <w:tcW w:w="2952"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69" w:lineRule="exact"/>
                                      <w:jc w:val="left"/>
                                      <w:rPr>
                                        <w:rStyle w:val="FontStyle17"/>
                                      </w:rPr>
                                    </w:pPr>
                                    <w:r>
                                      <w:rPr>
                                        <w:rStyle w:val="FontStyle17"/>
                                      </w:rPr>
                                      <w:t>Знос (амортизація 03 та нематеріальних активів)</w:t>
                                    </w:r>
                                  </w:p>
                                </w:tc>
                                <w:tc>
                                  <w:tcPr>
                                    <w:tcW w:w="2707"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ind w:left="614"/>
                                      <w:jc w:val="left"/>
                                      <w:rPr>
                                        <w:rStyle w:val="FontStyle17"/>
                                      </w:rPr>
                                    </w:pPr>
                                    <w:r>
                                      <w:rPr>
                                        <w:rStyle w:val="FontStyle17"/>
                                      </w:rPr>
                                      <w:t>8 005 696,00</w:t>
                                    </w:r>
                                  </w:p>
                                </w:tc>
                                <w:tc>
                                  <w:tcPr>
                                    <w:tcW w:w="2563"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ind w:left="682"/>
                                      <w:jc w:val="left"/>
                                      <w:rPr>
                                        <w:rStyle w:val="FontStyle17"/>
                                      </w:rPr>
                                    </w:pPr>
                                    <w:r>
                                      <w:rPr>
                                        <w:rStyle w:val="FontStyle17"/>
                                      </w:rPr>
                                      <w:t>44 269,10</w:t>
                                    </w:r>
                                  </w:p>
                                </w:tc>
                                <w:tc>
                                  <w:tcPr>
                                    <w:tcW w:w="1666"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ind w:left="326"/>
                                      <w:jc w:val="left"/>
                                      <w:rPr>
                                        <w:rStyle w:val="FontStyle17"/>
                                      </w:rPr>
                                    </w:pPr>
                                    <w:r>
                                      <w:rPr>
                                        <w:rStyle w:val="FontStyle17"/>
                                      </w:rPr>
                                      <w:t>4,47615</w:t>
                                    </w:r>
                                  </w:p>
                                </w:tc>
                              </w:tr>
                              <w:tr w:rsidR="00B94862">
                                <w:tc>
                                  <w:tcPr>
                                    <w:tcW w:w="2952" w:type="dxa"/>
                                    <w:tcBorders>
                                      <w:top w:val="single" w:sz="6" w:space="0" w:color="auto"/>
                                      <w:left w:val="single" w:sz="6" w:space="0" w:color="auto"/>
                                      <w:bottom w:val="single" w:sz="6" w:space="0" w:color="auto"/>
                                      <w:right w:val="nil"/>
                                    </w:tcBorders>
                                  </w:tcPr>
                                  <w:p w:rsidR="00B94862" w:rsidRDefault="00470A81">
                                    <w:pPr>
                                      <w:pStyle w:val="Style15"/>
                                      <w:widowControl/>
                                      <w:spacing w:line="240" w:lineRule="auto"/>
                                      <w:ind w:left="422"/>
                                      <w:jc w:val="left"/>
                                      <w:rPr>
                                        <w:rStyle w:val="FontStyle17"/>
                                      </w:rPr>
                                    </w:pPr>
                                    <w:r>
                                      <w:rPr>
                                        <w:rStyle w:val="FontStyle17"/>
                                      </w:rPr>
                                      <w:t>Всього, грн.:</w:t>
                                    </w:r>
                                  </w:p>
                                </w:tc>
                                <w:tc>
                                  <w:tcPr>
                                    <w:tcW w:w="2707" w:type="dxa"/>
                                    <w:tcBorders>
                                      <w:top w:val="single" w:sz="6" w:space="0" w:color="auto"/>
                                      <w:left w:val="nil"/>
                                      <w:bottom w:val="single" w:sz="6" w:space="0" w:color="auto"/>
                                      <w:right w:val="nil"/>
                                    </w:tcBorders>
                                  </w:tcPr>
                                  <w:p w:rsidR="00B94862" w:rsidRDefault="00B94862">
                                    <w:pPr>
                                      <w:pStyle w:val="Style11"/>
                                      <w:widowControl/>
                                    </w:pPr>
                                  </w:p>
                                </w:tc>
                                <w:tc>
                                  <w:tcPr>
                                    <w:tcW w:w="2563" w:type="dxa"/>
                                    <w:tcBorders>
                                      <w:top w:val="single" w:sz="6" w:space="0" w:color="auto"/>
                                      <w:left w:val="nil"/>
                                      <w:bottom w:val="single" w:sz="6" w:space="0" w:color="auto"/>
                                      <w:right w:val="nil"/>
                                    </w:tcBorders>
                                  </w:tcPr>
                                  <w:p w:rsidR="00B94862" w:rsidRDefault="00470A81">
                                    <w:pPr>
                                      <w:pStyle w:val="Style15"/>
                                      <w:widowControl/>
                                      <w:spacing w:line="240" w:lineRule="auto"/>
                                      <w:ind w:left="1133"/>
                                      <w:jc w:val="left"/>
                                      <w:rPr>
                                        <w:rStyle w:val="FontStyle17"/>
                                      </w:rPr>
                                    </w:pPr>
                                    <w:r>
                                      <w:rPr>
                                        <w:rStyle w:val="FontStyle17"/>
                                      </w:rPr>
                                      <w:t>36,616</w:t>
                                    </w:r>
                                  </w:p>
                                </w:tc>
                                <w:tc>
                                  <w:tcPr>
                                    <w:tcW w:w="1666" w:type="dxa"/>
                                    <w:tcBorders>
                                      <w:top w:val="single" w:sz="6" w:space="0" w:color="auto"/>
                                      <w:left w:val="nil"/>
                                      <w:bottom w:val="single" w:sz="6" w:space="0" w:color="auto"/>
                                      <w:right w:val="single" w:sz="6" w:space="0" w:color="auto"/>
                                    </w:tcBorders>
                                  </w:tcPr>
                                  <w:p w:rsidR="00B94862" w:rsidRDefault="00B94862">
                                    <w:pPr>
                                      <w:pStyle w:val="Style11"/>
                                      <w:widowControl/>
                                    </w:pPr>
                                  </w:p>
                                </w:tc>
                              </w:tr>
                            </w:tbl>
                            <w:p w:rsidR="00000000" w:rsidRDefault="00D56549"/>
                          </w:txbxContent>
                        </v:textbox>
                      </v:shape>
                      <v:shape id="Text Box 4" o:spid="_x0000_s1028" type="#_x0000_t202" style="position:absolute;left:3495;top:3019;width:6192;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B94862" w:rsidRDefault="00470A81">
                              <w:pPr>
                                <w:pStyle w:val="Style14"/>
                                <w:widowControl/>
                                <w:rPr>
                                  <w:rStyle w:val="FontStyle19"/>
                                  <w:u w:val="single"/>
                                </w:rPr>
                              </w:pPr>
                              <w:r>
                                <w:rPr>
                                  <w:rStyle w:val="FontStyle19"/>
                                  <w:u w:val="single"/>
                                </w:rPr>
                                <w:t>СОБІВАРТІСТЬ АДМІНІСТРАТИВНОЇ ПОСЛУГИ</w:t>
                              </w:r>
                            </w:p>
                          </w:txbxContent>
                        </v:textbox>
                      </v:shape>
                      <w10:wrap type="square" side="largest" anchorx="margin"/>
                    </v:group>
                  </w:pict>
                </mc:Fallback>
              </mc:AlternateContent>
            </w:r>
            <w:r w:rsidR="00470A81">
              <w:rPr>
                <w:rStyle w:val="FontStyle17"/>
              </w:rPr>
              <w:t>Витрати</w:t>
            </w:r>
          </w:p>
        </w:tc>
        <w:tc>
          <w:tcPr>
            <w:tcW w:w="2558" w:type="dxa"/>
            <w:gridSpan w:val="2"/>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Вартість</w:t>
            </w:r>
          </w:p>
        </w:tc>
        <w:tc>
          <w:tcPr>
            <w:tcW w:w="2774" w:type="dxa"/>
            <w:gridSpan w:val="2"/>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Норма часу на надання</w:t>
            </w:r>
          </w:p>
        </w:tc>
        <w:tc>
          <w:tcPr>
            <w:tcW w:w="2458" w:type="dxa"/>
            <w:gridSpan w:val="2"/>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Собівартість, грн.</w:t>
            </w:r>
          </w:p>
        </w:tc>
      </w:tr>
      <w:tr w:rsidR="00B94862">
        <w:trPr>
          <w:gridAfter w:val="1"/>
          <w:wAfter w:w="15" w:type="dxa"/>
        </w:trPr>
        <w:tc>
          <w:tcPr>
            <w:tcW w:w="2107" w:type="dxa"/>
            <w:tcBorders>
              <w:top w:val="nil"/>
              <w:left w:val="single" w:sz="6" w:space="0" w:color="auto"/>
              <w:bottom w:val="single" w:sz="6" w:space="0" w:color="auto"/>
              <w:right w:val="single" w:sz="6" w:space="0" w:color="auto"/>
            </w:tcBorders>
          </w:tcPr>
          <w:p w:rsidR="00B94862" w:rsidRDefault="00B94862">
            <w:pPr>
              <w:pStyle w:val="Style11"/>
              <w:widowControl/>
            </w:pPr>
          </w:p>
        </w:tc>
        <w:tc>
          <w:tcPr>
            <w:tcW w:w="2558" w:type="dxa"/>
            <w:gridSpan w:val="2"/>
            <w:tcBorders>
              <w:top w:val="nil"/>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1 люд.-год., грн.</w:t>
            </w:r>
          </w:p>
        </w:tc>
        <w:tc>
          <w:tcPr>
            <w:tcW w:w="2774" w:type="dxa"/>
            <w:gridSpan w:val="2"/>
            <w:tcBorders>
              <w:top w:val="nil"/>
              <w:left w:val="single" w:sz="6" w:space="0" w:color="auto"/>
              <w:bottom w:val="single" w:sz="6" w:space="0" w:color="auto"/>
              <w:right w:val="single" w:sz="6" w:space="0" w:color="auto"/>
            </w:tcBorders>
          </w:tcPr>
          <w:p w:rsidR="00B94862" w:rsidRDefault="00470A81">
            <w:pPr>
              <w:pStyle w:val="Style15"/>
              <w:widowControl/>
              <w:spacing w:line="269" w:lineRule="exact"/>
              <w:ind w:left="326"/>
              <w:rPr>
                <w:rStyle w:val="FontStyle17"/>
              </w:rPr>
            </w:pPr>
            <w:r>
              <w:rPr>
                <w:rStyle w:val="FontStyle17"/>
              </w:rPr>
              <w:t>адміністративної послуги, люд.-год.</w:t>
            </w:r>
          </w:p>
        </w:tc>
        <w:tc>
          <w:tcPr>
            <w:tcW w:w="2458" w:type="dxa"/>
            <w:gridSpan w:val="2"/>
            <w:tcBorders>
              <w:top w:val="nil"/>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lang w:eastAsia="ru-RU"/>
              </w:rPr>
            </w:pPr>
            <w:r>
              <w:rPr>
                <w:rStyle w:val="FontStyle17"/>
                <w:lang w:val="ru-RU" w:eastAsia="ru-RU"/>
              </w:rPr>
              <w:t>(кол.</w:t>
            </w:r>
            <w:r>
              <w:rPr>
                <w:rStyle w:val="FontStyle17"/>
                <w:lang w:eastAsia="ru-RU"/>
              </w:rPr>
              <w:t>2 х кол.З)</w:t>
            </w:r>
          </w:p>
        </w:tc>
      </w:tr>
      <w:tr w:rsidR="00B94862">
        <w:trPr>
          <w:gridAfter w:val="1"/>
          <w:wAfter w:w="15" w:type="dxa"/>
        </w:trPr>
        <w:tc>
          <w:tcPr>
            <w:tcW w:w="2107"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1</w:t>
            </w:r>
          </w:p>
        </w:tc>
        <w:tc>
          <w:tcPr>
            <w:tcW w:w="2558"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2</w:t>
            </w:r>
          </w:p>
        </w:tc>
        <w:tc>
          <w:tcPr>
            <w:tcW w:w="2774"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3</w:t>
            </w:r>
          </w:p>
        </w:tc>
        <w:tc>
          <w:tcPr>
            <w:tcW w:w="2458"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4</w:t>
            </w:r>
          </w:p>
        </w:tc>
      </w:tr>
      <w:tr w:rsidR="00B94862">
        <w:trPr>
          <w:gridAfter w:val="1"/>
          <w:wAfter w:w="15" w:type="dxa"/>
        </w:trPr>
        <w:tc>
          <w:tcPr>
            <w:tcW w:w="2107" w:type="dxa"/>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Прямі матеріальні</w:t>
            </w:r>
          </w:p>
        </w:tc>
        <w:tc>
          <w:tcPr>
            <w:tcW w:w="2558" w:type="dxa"/>
            <w:gridSpan w:val="2"/>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127,86244</w:t>
            </w:r>
          </w:p>
        </w:tc>
        <w:tc>
          <w:tcPr>
            <w:tcW w:w="2774" w:type="dxa"/>
            <w:gridSpan w:val="2"/>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0,00378</w:t>
            </w:r>
          </w:p>
        </w:tc>
        <w:tc>
          <w:tcPr>
            <w:tcW w:w="2458" w:type="dxa"/>
            <w:gridSpan w:val="2"/>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0,48</w:t>
            </w:r>
          </w:p>
        </w:tc>
      </w:tr>
      <w:tr w:rsidR="00B94862">
        <w:trPr>
          <w:gridAfter w:val="1"/>
          <w:wAfter w:w="15" w:type="dxa"/>
        </w:trPr>
        <w:tc>
          <w:tcPr>
            <w:tcW w:w="2107" w:type="dxa"/>
            <w:tcBorders>
              <w:top w:val="nil"/>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витрати</w:t>
            </w:r>
          </w:p>
        </w:tc>
        <w:tc>
          <w:tcPr>
            <w:tcW w:w="2558" w:type="dxa"/>
            <w:gridSpan w:val="2"/>
            <w:tcBorders>
              <w:top w:val="nil"/>
              <w:left w:val="single" w:sz="6" w:space="0" w:color="auto"/>
              <w:bottom w:val="single" w:sz="6" w:space="0" w:color="auto"/>
              <w:right w:val="single" w:sz="6" w:space="0" w:color="auto"/>
            </w:tcBorders>
          </w:tcPr>
          <w:p w:rsidR="00B94862" w:rsidRDefault="00B94862">
            <w:pPr>
              <w:pStyle w:val="Style11"/>
              <w:widowControl/>
            </w:pPr>
          </w:p>
        </w:tc>
        <w:tc>
          <w:tcPr>
            <w:tcW w:w="2774" w:type="dxa"/>
            <w:gridSpan w:val="2"/>
            <w:tcBorders>
              <w:top w:val="nil"/>
              <w:left w:val="single" w:sz="6" w:space="0" w:color="auto"/>
              <w:bottom w:val="single" w:sz="6" w:space="0" w:color="auto"/>
              <w:right w:val="single" w:sz="6" w:space="0" w:color="auto"/>
            </w:tcBorders>
          </w:tcPr>
          <w:p w:rsidR="00B94862" w:rsidRDefault="00B94862">
            <w:pPr>
              <w:pStyle w:val="Style11"/>
              <w:widowControl/>
            </w:pPr>
          </w:p>
        </w:tc>
        <w:tc>
          <w:tcPr>
            <w:tcW w:w="2458" w:type="dxa"/>
            <w:gridSpan w:val="2"/>
            <w:tcBorders>
              <w:top w:val="nil"/>
              <w:left w:val="single" w:sz="6" w:space="0" w:color="auto"/>
              <w:bottom w:val="single" w:sz="6" w:space="0" w:color="auto"/>
              <w:right w:val="single" w:sz="6" w:space="0" w:color="auto"/>
            </w:tcBorders>
          </w:tcPr>
          <w:p w:rsidR="00B94862" w:rsidRDefault="00B94862">
            <w:pPr>
              <w:pStyle w:val="Style11"/>
              <w:widowControl/>
            </w:pPr>
          </w:p>
        </w:tc>
      </w:tr>
      <w:tr w:rsidR="00B94862">
        <w:trPr>
          <w:gridAfter w:val="1"/>
          <w:wAfter w:w="15" w:type="dxa"/>
        </w:trPr>
        <w:tc>
          <w:tcPr>
            <w:tcW w:w="2107" w:type="dxa"/>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Прямі витрати на</w:t>
            </w:r>
          </w:p>
        </w:tc>
        <w:tc>
          <w:tcPr>
            <w:tcW w:w="2558" w:type="dxa"/>
            <w:gridSpan w:val="2"/>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145,53319</w:t>
            </w:r>
          </w:p>
        </w:tc>
        <w:tc>
          <w:tcPr>
            <w:tcW w:w="2774" w:type="dxa"/>
            <w:gridSpan w:val="2"/>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0,00378</w:t>
            </w:r>
          </w:p>
        </w:tc>
        <w:tc>
          <w:tcPr>
            <w:tcW w:w="2458" w:type="dxa"/>
            <w:gridSpan w:val="2"/>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0,55</w:t>
            </w:r>
          </w:p>
        </w:tc>
      </w:tr>
      <w:tr w:rsidR="00B94862">
        <w:trPr>
          <w:gridAfter w:val="1"/>
          <w:wAfter w:w="15" w:type="dxa"/>
        </w:trPr>
        <w:tc>
          <w:tcPr>
            <w:tcW w:w="2107" w:type="dxa"/>
            <w:tcBorders>
              <w:top w:val="nil"/>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оплату праці та</w:t>
            </w:r>
          </w:p>
        </w:tc>
        <w:tc>
          <w:tcPr>
            <w:tcW w:w="2558" w:type="dxa"/>
            <w:gridSpan w:val="2"/>
            <w:tcBorders>
              <w:top w:val="nil"/>
              <w:left w:val="single" w:sz="6" w:space="0" w:color="auto"/>
              <w:bottom w:val="nil"/>
              <w:right w:val="single" w:sz="6" w:space="0" w:color="auto"/>
            </w:tcBorders>
          </w:tcPr>
          <w:p w:rsidR="00B94862" w:rsidRDefault="00B94862">
            <w:pPr>
              <w:pStyle w:val="Style11"/>
              <w:widowControl/>
            </w:pPr>
          </w:p>
        </w:tc>
        <w:tc>
          <w:tcPr>
            <w:tcW w:w="2774" w:type="dxa"/>
            <w:gridSpan w:val="2"/>
            <w:tcBorders>
              <w:top w:val="nil"/>
              <w:left w:val="single" w:sz="6" w:space="0" w:color="auto"/>
              <w:bottom w:val="nil"/>
              <w:right w:val="single" w:sz="6" w:space="0" w:color="auto"/>
            </w:tcBorders>
          </w:tcPr>
          <w:p w:rsidR="00B94862" w:rsidRDefault="00B94862">
            <w:pPr>
              <w:pStyle w:val="Style11"/>
              <w:widowControl/>
            </w:pPr>
          </w:p>
        </w:tc>
        <w:tc>
          <w:tcPr>
            <w:tcW w:w="2458" w:type="dxa"/>
            <w:gridSpan w:val="2"/>
            <w:tcBorders>
              <w:top w:val="nil"/>
              <w:left w:val="single" w:sz="6" w:space="0" w:color="auto"/>
              <w:bottom w:val="nil"/>
              <w:right w:val="single" w:sz="6" w:space="0" w:color="auto"/>
            </w:tcBorders>
          </w:tcPr>
          <w:p w:rsidR="00B94862" w:rsidRDefault="00B94862">
            <w:pPr>
              <w:pStyle w:val="Style11"/>
              <w:widowControl/>
            </w:pPr>
          </w:p>
        </w:tc>
      </w:tr>
      <w:tr w:rsidR="00B94862">
        <w:trPr>
          <w:gridAfter w:val="1"/>
          <w:wAfter w:w="15" w:type="dxa"/>
        </w:trPr>
        <w:tc>
          <w:tcPr>
            <w:tcW w:w="2107" w:type="dxa"/>
            <w:tcBorders>
              <w:top w:val="nil"/>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відрахування</w:t>
            </w:r>
          </w:p>
        </w:tc>
        <w:tc>
          <w:tcPr>
            <w:tcW w:w="2558" w:type="dxa"/>
            <w:gridSpan w:val="2"/>
            <w:tcBorders>
              <w:top w:val="nil"/>
              <w:left w:val="single" w:sz="6" w:space="0" w:color="auto"/>
              <w:bottom w:val="single" w:sz="6" w:space="0" w:color="auto"/>
              <w:right w:val="single" w:sz="6" w:space="0" w:color="auto"/>
            </w:tcBorders>
          </w:tcPr>
          <w:p w:rsidR="00B94862" w:rsidRDefault="00B94862">
            <w:pPr>
              <w:pStyle w:val="Style11"/>
              <w:widowControl/>
            </w:pPr>
          </w:p>
        </w:tc>
        <w:tc>
          <w:tcPr>
            <w:tcW w:w="2774" w:type="dxa"/>
            <w:gridSpan w:val="2"/>
            <w:tcBorders>
              <w:top w:val="nil"/>
              <w:left w:val="single" w:sz="6" w:space="0" w:color="auto"/>
              <w:bottom w:val="single" w:sz="6" w:space="0" w:color="auto"/>
              <w:right w:val="single" w:sz="6" w:space="0" w:color="auto"/>
            </w:tcBorders>
          </w:tcPr>
          <w:p w:rsidR="00B94862" w:rsidRDefault="00B94862">
            <w:pPr>
              <w:pStyle w:val="Style11"/>
              <w:widowControl/>
            </w:pPr>
          </w:p>
        </w:tc>
        <w:tc>
          <w:tcPr>
            <w:tcW w:w="2458" w:type="dxa"/>
            <w:gridSpan w:val="2"/>
            <w:tcBorders>
              <w:top w:val="nil"/>
              <w:left w:val="single" w:sz="6" w:space="0" w:color="auto"/>
              <w:bottom w:val="single" w:sz="6" w:space="0" w:color="auto"/>
              <w:right w:val="single" w:sz="6" w:space="0" w:color="auto"/>
            </w:tcBorders>
          </w:tcPr>
          <w:p w:rsidR="00B94862" w:rsidRDefault="00B94862">
            <w:pPr>
              <w:pStyle w:val="Style11"/>
              <w:widowControl/>
            </w:pPr>
          </w:p>
        </w:tc>
      </w:tr>
      <w:tr w:rsidR="00B94862">
        <w:trPr>
          <w:gridAfter w:val="1"/>
          <w:wAfter w:w="15" w:type="dxa"/>
        </w:trPr>
        <w:tc>
          <w:tcPr>
            <w:tcW w:w="2107" w:type="dxa"/>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Непрямі витрати</w:t>
            </w:r>
          </w:p>
        </w:tc>
        <w:tc>
          <w:tcPr>
            <w:tcW w:w="2558"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36,616</w:t>
            </w:r>
          </w:p>
        </w:tc>
        <w:tc>
          <w:tcPr>
            <w:tcW w:w="2774"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0,00378</w:t>
            </w:r>
          </w:p>
        </w:tc>
        <w:tc>
          <w:tcPr>
            <w:tcW w:w="2458"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0,14</w:t>
            </w:r>
          </w:p>
        </w:tc>
      </w:tr>
      <w:tr w:rsidR="00B94862">
        <w:trPr>
          <w:gridAfter w:val="1"/>
          <w:wAfter w:w="15" w:type="dxa"/>
        </w:trPr>
        <w:tc>
          <w:tcPr>
            <w:tcW w:w="2107" w:type="dxa"/>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Прямі матеріальні</w:t>
            </w:r>
          </w:p>
        </w:tc>
        <w:tc>
          <w:tcPr>
            <w:tcW w:w="2558" w:type="dxa"/>
            <w:gridSpan w:val="2"/>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127,86244</w:t>
            </w:r>
          </w:p>
        </w:tc>
        <w:tc>
          <w:tcPr>
            <w:tcW w:w="2774" w:type="dxa"/>
            <w:gridSpan w:val="2"/>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0,00378</w:t>
            </w:r>
          </w:p>
        </w:tc>
        <w:tc>
          <w:tcPr>
            <w:tcW w:w="2458" w:type="dxa"/>
            <w:gridSpan w:val="2"/>
            <w:tcBorders>
              <w:top w:val="single" w:sz="6" w:space="0" w:color="auto"/>
              <w:left w:val="single" w:sz="6" w:space="0" w:color="auto"/>
              <w:bottom w:val="nil"/>
              <w:right w:val="single" w:sz="6" w:space="0" w:color="auto"/>
            </w:tcBorders>
          </w:tcPr>
          <w:p w:rsidR="00B94862" w:rsidRDefault="00470A81">
            <w:pPr>
              <w:pStyle w:val="Style15"/>
              <w:widowControl/>
              <w:spacing w:line="240" w:lineRule="auto"/>
              <w:rPr>
                <w:rStyle w:val="FontStyle17"/>
              </w:rPr>
            </w:pPr>
            <w:r>
              <w:rPr>
                <w:rStyle w:val="FontStyle17"/>
              </w:rPr>
              <w:t>0,48</w:t>
            </w:r>
          </w:p>
        </w:tc>
      </w:tr>
      <w:tr w:rsidR="00B94862">
        <w:trPr>
          <w:gridAfter w:val="1"/>
          <w:wAfter w:w="15" w:type="dxa"/>
        </w:trPr>
        <w:tc>
          <w:tcPr>
            <w:tcW w:w="2107" w:type="dxa"/>
            <w:tcBorders>
              <w:top w:val="nil"/>
              <w:left w:val="single" w:sz="6" w:space="0" w:color="auto"/>
              <w:bottom w:val="single" w:sz="6" w:space="0" w:color="auto"/>
              <w:right w:val="single" w:sz="6" w:space="0" w:color="auto"/>
            </w:tcBorders>
          </w:tcPr>
          <w:p w:rsidR="00B94862" w:rsidRDefault="00470A81">
            <w:pPr>
              <w:pStyle w:val="Style15"/>
              <w:widowControl/>
              <w:spacing w:line="240" w:lineRule="auto"/>
              <w:rPr>
                <w:rStyle w:val="FontStyle17"/>
              </w:rPr>
            </w:pPr>
            <w:r>
              <w:rPr>
                <w:rStyle w:val="FontStyle17"/>
              </w:rPr>
              <w:t>витрати</w:t>
            </w:r>
          </w:p>
        </w:tc>
        <w:tc>
          <w:tcPr>
            <w:tcW w:w="2558" w:type="dxa"/>
            <w:gridSpan w:val="2"/>
            <w:tcBorders>
              <w:top w:val="nil"/>
              <w:left w:val="single" w:sz="6" w:space="0" w:color="auto"/>
              <w:bottom w:val="single" w:sz="6" w:space="0" w:color="auto"/>
              <w:right w:val="single" w:sz="6" w:space="0" w:color="auto"/>
            </w:tcBorders>
          </w:tcPr>
          <w:p w:rsidR="00B94862" w:rsidRDefault="00B94862">
            <w:pPr>
              <w:pStyle w:val="Style11"/>
              <w:widowControl/>
            </w:pPr>
          </w:p>
        </w:tc>
        <w:tc>
          <w:tcPr>
            <w:tcW w:w="2774" w:type="dxa"/>
            <w:gridSpan w:val="2"/>
            <w:tcBorders>
              <w:top w:val="nil"/>
              <w:left w:val="single" w:sz="6" w:space="0" w:color="auto"/>
              <w:bottom w:val="single" w:sz="6" w:space="0" w:color="auto"/>
              <w:right w:val="single" w:sz="6" w:space="0" w:color="auto"/>
            </w:tcBorders>
          </w:tcPr>
          <w:p w:rsidR="00B94862" w:rsidRDefault="00B94862">
            <w:pPr>
              <w:pStyle w:val="Style11"/>
              <w:widowControl/>
            </w:pPr>
          </w:p>
        </w:tc>
        <w:tc>
          <w:tcPr>
            <w:tcW w:w="2458" w:type="dxa"/>
            <w:gridSpan w:val="2"/>
            <w:tcBorders>
              <w:top w:val="nil"/>
              <w:left w:val="single" w:sz="6" w:space="0" w:color="auto"/>
              <w:bottom w:val="single" w:sz="6" w:space="0" w:color="auto"/>
              <w:right w:val="single" w:sz="6" w:space="0" w:color="auto"/>
            </w:tcBorders>
          </w:tcPr>
          <w:p w:rsidR="00B94862" w:rsidRDefault="00B94862">
            <w:pPr>
              <w:pStyle w:val="Style11"/>
              <w:widowControl/>
            </w:pPr>
          </w:p>
        </w:tc>
      </w:tr>
      <w:tr w:rsidR="00B94862">
        <w:trPr>
          <w:gridAfter w:val="1"/>
          <w:wAfter w:w="15" w:type="dxa"/>
        </w:trPr>
        <w:tc>
          <w:tcPr>
            <w:tcW w:w="2107" w:type="dxa"/>
            <w:tcBorders>
              <w:top w:val="single" w:sz="6" w:space="0" w:color="auto"/>
              <w:left w:val="single" w:sz="6" w:space="0" w:color="auto"/>
              <w:bottom w:val="single" w:sz="6" w:space="0" w:color="auto"/>
              <w:right w:val="nil"/>
            </w:tcBorders>
          </w:tcPr>
          <w:p w:rsidR="00B94862" w:rsidRDefault="00470A81">
            <w:pPr>
              <w:pStyle w:val="Style15"/>
              <w:widowControl/>
              <w:spacing w:line="240" w:lineRule="auto"/>
              <w:ind w:left="365"/>
              <w:jc w:val="left"/>
              <w:rPr>
                <w:rStyle w:val="FontStyle17"/>
              </w:rPr>
            </w:pPr>
            <w:r>
              <w:rPr>
                <w:rStyle w:val="FontStyle17"/>
              </w:rPr>
              <w:t>Всього:</w:t>
            </w:r>
          </w:p>
        </w:tc>
        <w:tc>
          <w:tcPr>
            <w:tcW w:w="2558" w:type="dxa"/>
            <w:gridSpan w:val="2"/>
            <w:tcBorders>
              <w:top w:val="single" w:sz="6" w:space="0" w:color="auto"/>
              <w:left w:val="nil"/>
              <w:bottom w:val="single" w:sz="6" w:space="0" w:color="auto"/>
              <w:right w:val="nil"/>
            </w:tcBorders>
          </w:tcPr>
          <w:p w:rsidR="00B94862" w:rsidRDefault="00B94862">
            <w:pPr>
              <w:pStyle w:val="Style11"/>
              <w:widowControl/>
            </w:pPr>
          </w:p>
        </w:tc>
        <w:tc>
          <w:tcPr>
            <w:tcW w:w="2774" w:type="dxa"/>
            <w:gridSpan w:val="2"/>
            <w:tcBorders>
              <w:top w:val="single" w:sz="6" w:space="0" w:color="auto"/>
              <w:left w:val="nil"/>
              <w:bottom w:val="single" w:sz="6" w:space="0" w:color="auto"/>
              <w:right w:val="single" w:sz="6" w:space="0" w:color="auto"/>
            </w:tcBorders>
          </w:tcPr>
          <w:p w:rsidR="00B94862" w:rsidRDefault="00470A81">
            <w:pPr>
              <w:pStyle w:val="Style15"/>
              <w:widowControl/>
              <w:spacing w:line="240" w:lineRule="auto"/>
              <w:ind w:left="2467"/>
              <w:jc w:val="left"/>
              <w:rPr>
                <w:rStyle w:val="FontStyle17"/>
              </w:rPr>
            </w:pPr>
            <w:r>
              <w:rPr>
                <w:rStyle w:val="FontStyle17"/>
              </w:rPr>
              <w:t>1,</w:t>
            </w:r>
          </w:p>
        </w:tc>
        <w:tc>
          <w:tcPr>
            <w:tcW w:w="2458" w:type="dxa"/>
            <w:gridSpan w:val="2"/>
            <w:tcBorders>
              <w:top w:val="single" w:sz="6" w:space="0" w:color="auto"/>
              <w:left w:val="single" w:sz="6" w:space="0" w:color="auto"/>
              <w:bottom w:val="single" w:sz="6" w:space="0" w:color="auto"/>
              <w:right w:val="single" w:sz="6" w:space="0" w:color="auto"/>
            </w:tcBorders>
          </w:tcPr>
          <w:p w:rsidR="00B94862" w:rsidRDefault="00470A81">
            <w:pPr>
              <w:pStyle w:val="Style15"/>
              <w:widowControl/>
              <w:spacing w:line="240" w:lineRule="auto"/>
              <w:jc w:val="left"/>
              <w:rPr>
                <w:rStyle w:val="FontStyle17"/>
              </w:rPr>
            </w:pPr>
            <w:r>
              <w:rPr>
                <w:rStyle w:val="FontStyle17"/>
              </w:rPr>
              <w:t>7</w:t>
            </w:r>
          </w:p>
        </w:tc>
      </w:tr>
    </w:tbl>
    <w:p w:rsidR="00B94862" w:rsidRDefault="00B94862">
      <w:pPr>
        <w:pStyle w:val="Style1"/>
        <w:widowControl/>
        <w:spacing w:line="240" w:lineRule="exact"/>
        <w:ind w:left="830"/>
        <w:jc w:val="left"/>
        <w:rPr>
          <w:sz w:val="20"/>
          <w:szCs w:val="20"/>
        </w:rPr>
      </w:pPr>
    </w:p>
    <w:p w:rsidR="00B94862" w:rsidRDefault="00470A81">
      <w:pPr>
        <w:pStyle w:val="Style1"/>
        <w:widowControl/>
        <w:spacing w:before="91" w:line="240" w:lineRule="auto"/>
        <w:ind w:left="830"/>
        <w:jc w:val="left"/>
        <w:rPr>
          <w:rStyle w:val="FontStyle20"/>
        </w:rPr>
      </w:pPr>
      <w:r>
        <w:rPr>
          <w:rStyle w:val="FontStyle20"/>
        </w:rPr>
        <w:t>4</w:t>
      </w:r>
      <w:r>
        <w:rPr>
          <w:rStyle w:val="FontStyle20"/>
          <w:vertAlign w:val="superscript"/>
        </w:rPr>
        <w:t>і</w:t>
      </w:r>
      <w:r>
        <w:rPr>
          <w:rStyle w:val="FontStyle20"/>
        </w:rPr>
        <w:t>. Відповідність законодавству у сфері державної допомоги</w:t>
      </w:r>
    </w:p>
    <w:p w:rsidR="00B94862" w:rsidRDefault="00B94862">
      <w:pPr>
        <w:pStyle w:val="Style13"/>
        <w:widowControl/>
        <w:spacing w:line="240" w:lineRule="exact"/>
        <w:jc w:val="left"/>
        <w:rPr>
          <w:sz w:val="20"/>
          <w:szCs w:val="20"/>
        </w:rPr>
      </w:pPr>
    </w:p>
    <w:p w:rsidR="00B94862" w:rsidRDefault="00470A81">
      <w:pPr>
        <w:pStyle w:val="Style13"/>
        <w:widowControl/>
        <w:spacing w:before="72"/>
        <w:jc w:val="left"/>
        <w:rPr>
          <w:rStyle w:val="FontStyle19"/>
        </w:rPr>
      </w:pPr>
      <w:r>
        <w:rPr>
          <w:rStyle w:val="FontStyle19"/>
        </w:rPr>
        <w:t>Проект Закону не стосується надання державної допомоги суб'єктам господарювання.</w:t>
      </w:r>
    </w:p>
    <w:p w:rsidR="00B94862" w:rsidRDefault="00B94862">
      <w:pPr>
        <w:pStyle w:val="Style3"/>
        <w:widowControl/>
        <w:spacing w:line="240" w:lineRule="exact"/>
        <w:ind w:left="826"/>
        <w:rPr>
          <w:sz w:val="20"/>
          <w:szCs w:val="20"/>
        </w:rPr>
      </w:pPr>
    </w:p>
    <w:p w:rsidR="00B94862" w:rsidRDefault="00B94862">
      <w:pPr>
        <w:pStyle w:val="Style3"/>
        <w:widowControl/>
        <w:spacing w:line="240" w:lineRule="exact"/>
        <w:ind w:left="826"/>
        <w:rPr>
          <w:sz w:val="20"/>
          <w:szCs w:val="20"/>
        </w:rPr>
      </w:pPr>
    </w:p>
    <w:p w:rsidR="00B94862" w:rsidRDefault="00470A81">
      <w:pPr>
        <w:pStyle w:val="Style3"/>
        <w:widowControl/>
        <w:tabs>
          <w:tab w:val="left" w:pos="1104"/>
        </w:tabs>
        <w:spacing w:before="182"/>
        <w:ind w:left="826"/>
        <w:rPr>
          <w:rStyle w:val="FontStyle20"/>
        </w:rPr>
      </w:pPr>
      <w:r>
        <w:rPr>
          <w:rStyle w:val="FontStyle20"/>
        </w:rPr>
        <w:lastRenderedPageBreak/>
        <w:t>5.</w:t>
      </w:r>
      <w:r>
        <w:rPr>
          <w:rStyle w:val="FontStyle20"/>
          <w:b w:val="0"/>
          <w:bCs w:val="0"/>
          <w:sz w:val="20"/>
          <w:szCs w:val="20"/>
        </w:rPr>
        <w:tab/>
      </w:r>
      <w:r>
        <w:rPr>
          <w:rStyle w:val="FontStyle20"/>
        </w:rPr>
        <w:t>Позиція заінтересований сторін</w:t>
      </w:r>
    </w:p>
    <w:p w:rsidR="00B94862" w:rsidRDefault="00B94862">
      <w:pPr>
        <w:pStyle w:val="Style13"/>
        <w:widowControl/>
        <w:spacing w:line="240" w:lineRule="exact"/>
        <w:rPr>
          <w:sz w:val="20"/>
          <w:szCs w:val="20"/>
        </w:rPr>
      </w:pPr>
    </w:p>
    <w:p w:rsidR="00B94862" w:rsidRDefault="00470A81">
      <w:pPr>
        <w:pStyle w:val="Style13"/>
        <w:widowControl/>
        <w:spacing w:before="72" w:line="322" w:lineRule="exact"/>
        <w:rPr>
          <w:rStyle w:val="FontStyle19"/>
        </w:rPr>
      </w:pPr>
      <w:r>
        <w:rPr>
          <w:rStyle w:val="FontStyle19"/>
        </w:rPr>
        <w:t>Консультації із заінтересованими сторонами не проводились. Прогноз впливу реалізації проекту Закону на ключові інтереси усіх заінтересованих сторін додається.</w:t>
      </w:r>
    </w:p>
    <w:p w:rsidR="00B94862" w:rsidRDefault="00B94862">
      <w:pPr>
        <w:pStyle w:val="Style3"/>
        <w:widowControl/>
        <w:spacing w:line="240" w:lineRule="exact"/>
        <w:ind w:left="826"/>
        <w:rPr>
          <w:sz w:val="20"/>
          <w:szCs w:val="20"/>
        </w:rPr>
      </w:pPr>
    </w:p>
    <w:p w:rsidR="00B94862" w:rsidRDefault="00B94862">
      <w:pPr>
        <w:pStyle w:val="Style3"/>
        <w:widowControl/>
        <w:spacing w:line="240" w:lineRule="exact"/>
        <w:ind w:left="826"/>
        <w:rPr>
          <w:sz w:val="20"/>
          <w:szCs w:val="20"/>
        </w:rPr>
      </w:pPr>
    </w:p>
    <w:p w:rsidR="00B94862" w:rsidRDefault="00470A81">
      <w:pPr>
        <w:pStyle w:val="Style3"/>
        <w:widowControl/>
        <w:tabs>
          <w:tab w:val="left" w:pos="1104"/>
        </w:tabs>
        <w:spacing w:before="182"/>
        <w:ind w:left="826"/>
        <w:rPr>
          <w:rStyle w:val="FontStyle20"/>
        </w:rPr>
      </w:pPr>
      <w:r>
        <w:rPr>
          <w:rStyle w:val="FontStyle20"/>
        </w:rPr>
        <w:t>6.</w:t>
      </w:r>
      <w:r>
        <w:rPr>
          <w:rStyle w:val="FontStyle20"/>
          <w:b w:val="0"/>
          <w:bCs w:val="0"/>
          <w:sz w:val="20"/>
          <w:szCs w:val="20"/>
        </w:rPr>
        <w:tab/>
      </w:r>
      <w:r>
        <w:rPr>
          <w:rStyle w:val="FontStyle20"/>
        </w:rPr>
        <w:t>Прогноз впливу</w:t>
      </w:r>
    </w:p>
    <w:p w:rsidR="00B94862" w:rsidRDefault="00B94862">
      <w:pPr>
        <w:pStyle w:val="Style13"/>
        <w:widowControl/>
        <w:spacing w:line="240" w:lineRule="exact"/>
        <w:ind w:firstLine="701"/>
        <w:rPr>
          <w:sz w:val="20"/>
          <w:szCs w:val="20"/>
        </w:rPr>
      </w:pPr>
    </w:p>
    <w:p w:rsidR="00B94862" w:rsidRDefault="00470A81">
      <w:pPr>
        <w:pStyle w:val="Style13"/>
        <w:widowControl/>
        <w:spacing w:before="82" w:line="317" w:lineRule="exact"/>
        <w:ind w:firstLine="701"/>
        <w:rPr>
          <w:rStyle w:val="FontStyle19"/>
        </w:rPr>
      </w:pPr>
      <w:r>
        <w:rPr>
          <w:rStyle w:val="FontStyle19"/>
        </w:rPr>
        <w:t>Реалізація проекту Закону матиме вплив на забезпечення захисту прав і інтересів суб'єктів господарювання. Прийняття проекту Закону забезпечить скасування системи маркування примірників контрольними марками, яка втратила актуальність у зв'язку з розвитком інформаційно-комунікаційних технологій та використання як джерела розповсюдження об'єктів авторського права і суміжних прав Інтернет-сервісів, в результаті чого суттєво скоротилися обсяги використання дисків для лазерних систем зчитування як носія для розповсюдження примірників аудіовізуальних творів, фонограм, відеограм, комп'ютерних програм, баз даних.</w:t>
      </w:r>
    </w:p>
    <w:p w:rsidR="00B94862" w:rsidRDefault="00470A81">
      <w:pPr>
        <w:pStyle w:val="Style13"/>
        <w:widowControl/>
        <w:spacing w:line="317" w:lineRule="exact"/>
        <w:rPr>
          <w:rStyle w:val="FontStyle19"/>
        </w:rPr>
      </w:pPr>
      <w:r>
        <w:rPr>
          <w:rStyle w:val="FontStyle19"/>
        </w:rPr>
        <w:t>Очікуваний вплив на ключові інтереси суб'єктів господарювання (виробники та розповсюджувачі примірників аудіовізуальних творів, фонограм, відеограм, комп'ютерних програм, баз даних) у короткостроковій перспективі (до року) та у довгостроковій перспективі (більше року) є позитивним, оскільки прийняття проекту Закону забезпечить можливість суб'єктам господарювання у короткостроковій перспективі не витрачати час та кошти на отримання контрольних марок для маркування примірників за умов їх сумнівної ефективності в сучасних умовах, а у довгостроковій перспективі також надасть можливість правовласникам застосовувати оптимальні технічні засоби ідентифікації та захисту примірників, з урахуванням особливостей ринку та рівня розвитку технологій.</w:t>
      </w:r>
    </w:p>
    <w:p w:rsidR="00B94862" w:rsidRDefault="00B94862">
      <w:pPr>
        <w:pStyle w:val="Style3"/>
        <w:widowControl/>
        <w:spacing w:line="240" w:lineRule="exact"/>
        <w:ind w:left="715"/>
        <w:rPr>
          <w:sz w:val="20"/>
          <w:szCs w:val="20"/>
        </w:rPr>
      </w:pPr>
    </w:p>
    <w:p w:rsidR="00B94862" w:rsidRDefault="00B94862">
      <w:pPr>
        <w:pStyle w:val="Style3"/>
        <w:widowControl/>
        <w:spacing w:line="240" w:lineRule="exact"/>
        <w:ind w:left="715"/>
        <w:rPr>
          <w:sz w:val="20"/>
          <w:szCs w:val="20"/>
        </w:rPr>
      </w:pPr>
    </w:p>
    <w:p w:rsidR="00B94862" w:rsidRDefault="00470A81">
      <w:pPr>
        <w:pStyle w:val="Style3"/>
        <w:widowControl/>
        <w:tabs>
          <w:tab w:val="left" w:pos="994"/>
        </w:tabs>
        <w:spacing w:before="192"/>
        <w:ind w:left="715"/>
        <w:rPr>
          <w:rStyle w:val="FontStyle20"/>
        </w:rPr>
      </w:pPr>
      <w:r w:rsidRPr="008257B4">
        <w:rPr>
          <w:rStyle w:val="FontStyle19"/>
          <w:b/>
        </w:rPr>
        <w:t>7.</w:t>
      </w:r>
      <w:r>
        <w:rPr>
          <w:rStyle w:val="FontStyle19"/>
          <w:sz w:val="20"/>
          <w:szCs w:val="20"/>
        </w:rPr>
        <w:tab/>
      </w:r>
      <w:r>
        <w:rPr>
          <w:rStyle w:val="FontStyle20"/>
        </w:rPr>
        <w:t>Позиції заінтересованих органів</w:t>
      </w:r>
    </w:p>
    <w:p w:rsidR="00B94862" w:rsidRDefault="00B94862">
      <w:pPr>
        <w:pStyle w:val="Style13"/>
        <w:widowControl/>
        <w:spacing w:line="240" w:lineRule="exact"/>
        <w:ind w:firstLine="710"/>
        <w:rPr>
          <w:sz w:val="20"/>
          <w:szCs w:val="20"/>
        </w:rPr>
      </w:pPr>
    </w:p>
    <w:p w:rsidR="00B94862" w:rsidRDefault="00470A81">
      <w:pPr>
        <w:pStyle w:val="Style13"/>
        <w:widowControl/>
        <w:spacing w:before="29" w:line="370" w:lineRule="exact"/>
        <w:ind w:firstLine="710"/>
        <w:rPr>
          <w:rStyle w:val="FontStyle19"/>
        </w:rPr>
      </w:pPr>
      <w:r>
        <w:rPr>
          <w:rStyle w:val="FontStyle19"/>
        </w:rPr>
        <w:t>Проект Закону погоджений без зауважень Міністерством фінансів України та Міністерством культури, молоді та спорту України, а також проведено правову експертизу Міністерством юстиції України за результатами якої проект Закону погоджено без зауважень.</w:t>
      </w:r>
    </w:p>
    <w:p w:rsidR="00B94862" w:rsidRDefault="00470A81">
      <w:pPr>
        <w:pStyle w:val="Style9"/>
        <w:widowControl/>
        <w:spacing w:line="370" w:lineRule="exact"/>
        <w:rPr>
          <w:rStyle w:val="FontStyle20"/>
        </w:rPr>
      </w:pPr>
      <w:r>
        <w:rPr>
          <w:rStyle w:val="FontStyle20"/>
        </w:rPr>
        <w:t xml:space="preserve">Рішення Кабінету Міністрів України </w:t>
      </w:r>
      <w:r w:rsidRPr="008257B4">
        <w:rPr>
          <w:rStyle w:val="FontStyle20"/>
        </w:rPr>
        <w:t xml:space="preserve">(п. </w:t>
      </w:r>
      <w:r>
        <w:rPr>
          <w:rStyle w:val="FontStyle20"/>
        </w:rPr>
        <w:t>1.3. Протоколу засідання № 15 від 23.10.2019) виконано в повному обсязі.</w:t>
      </w:r>
    </w:p>
    <w:p w:rsidR="00B94862" w:rsidRDefault="00B94862">
      <w:pPr>
        <w:pStyle w:val="Style3"/>
        <w:widowControl/>
        <w:spacing w:line="240" w:lineRule="exact"/>
        <w:ind w:left="715"/>
        <w:rPr>
          <w:sz w:val="20"/>
          <w:szCs w:val="20"/>
        </w:rPr>
      </w:pPr>
    </w:p>
    <w:p w:rsidR="00B94862" w:rsidRDefault="00B94862">
      <w:pPr>
        <w:pStyle w:val="Style3"/>
        <w:widowControl/>
        <w:spacing w:line="240" w:lineRule="exact"/>
        <w:ind w:left="715"/>
        <w:rPr>
          <w:sz w:val="20"/>
          <w:szCs w:val="20"/>
        </w:rPr>
      </w:pPr>
    </w:p>
    <w:p w:rsidR="00B94862" w:rsidRDefault="00470A81">
      <w:pPr>
        <w:pStyle w:val="Style3"/>
        <w:widowControl/>
        <w:tabs>
          <w:tab w:val="left" w:pos="994"/>
        </w:tabs>
        <w:spacing w:before="221"/>
        <w:ind w:left="715"/>
        <w:rPr>
          <w:rStyle w:val="FontStyle20"/>
        </w:rPr>
      </w:pPr>
      <w:r>
        <w:rPr>
          <w:rStyle w:val="FontStyle20"/>
        </w:rPr>
        <w:t>8.</w:t>
      </w:r>
      <w:r>
        <w:rPr>
          <w:rStyle w:val="FontStyle20"/>
          <w:b w:val="0"/>
          <w:bCs w:val="0"/>
          <w:sz w:val="20"/>
          <w:szCs w:val="20"/>
        </w:rPr>
        <w:tab/>
      </w:r>
      <w:r>
        <w:rPr>
          <w:rStyle w:val="FontStyle20"/>
        </w:rPr>
        <w:t>Підстава розроблення проекту акта</w:t>
      </w:r>
    </w:p>
    <w:p w:rsidR="00B94862" w:rsidRDefault="00B94862">
      <w:pPr>
        <w:pStyle w:val="Style13"/>
        <w:widowControl/>
        <w:spacing w:line="240" w:lineRule="exact"/>
        <w:rPr>
          <w:sz w:val="20"/>
          <w:szCs w:val="20"/>
        </w:rPr>
      </w:pPr>
    </w:p>
    <w:p w:rsidR="00B94862" w:rsidRDefault="00470A81">
      <w:pPr>
        <w:pStyle w:val="Style13"/>
        <w:widowControl/>
        <w:spacing w:before="72" w:line="322" w:lineRule="exact"/>
        <w:rPr>
          <w:rStyle w:val="FontStyle19"/>
        </w:rPr>
      </w:pPr>
      <w:r>
        <w:rPr>
          <w:rStyle w:val="FontStyle19"/>
        </w:rPr>
        <w:t>Проект Закону розроблений Мінекономіки з урахуванням витягу з протоколу засідання Кабінету Міністрів України від 7 жовтня 2015 р. № 108 стосовно опрацювання питання доцільності втрати чинності Законом України "Про розповсюдження примірників аудіовізуальних творів, фонограм, відеограм, комп'ютерних програм, баз даних".</w:t>
      </w:r>
    </w:p>
    <w:p w:rsidR="008257B4" w:rsidRDefault="008257B4">
      <w:pPr>
        <w:widowControl/>
        <w:rPr>
          <w:rStyle w:val="FontStyle17"/>
        </w:rPr>
      </w:pPr>
    </w:p>
    <w:sectPr w:rsidR="008257B4">
      <w:headerReference w:type="even" r:id="rId9"/>
      <w:headerReference w:type="default" r:id="rId10"/>
      <w:type w:val="continuous"/>
      <w:pgSz w:w="11905" w:h="16837"/>
      <w:pgMar w:top="792" w:right="742" w:bottom="877" w:left="1462"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81" w:rsidRDefault="00470A81">
      <w:r>
        <w:separator/>
      </w:r>
    </w:p>
  </w:endnote>
  <w:endnote w:type="continuationSeparator" w:id="0">
    <w:p w:rsidR="00470A81" w:rsidRDefault="0047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81" w:rsidRDefault="00470A81">
      <w:r>
        <w:separator/>
      </w:r>
    </w:p>
  </w:footnote>
  <w:footnote w:type="continuationSeparator" w:id="0">
    <w:p w:rsidR="00470A81" w:rsidRDefault="00470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62" w:rsidRDefault="00B94862">
    <w:pPr>
      <w:pStyle w:val="Style5"/>
      <w:widowControl/>
      <w:ind w:left="4819" w:right="5"/>
      <w:jc w:val="both"/>
      <w:rPr>
        <w:rStyle w:val="FontStyle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62" w:rsidRDefault="00B94862">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62" w:rsidRDefault="00470A81">
    <w:pPr>
      <w:pStyle w:val="Style5"/>
      <w:widowControl/>
      <w:ind w:left="4762" w:right="-6058"/>
      <w:jc w:val="both"/>
      <w:rPr>
        <w:rStyle w:val="FontStyle17"/>
      </w:rPr>
    </w:pPr>
    <w:r>
      <w:rPr>
        <w:rStyle w:val="FontStyle17"/>
      </w:rPr>
      <w:fldChar w:fldCharType="begin"/>
    </w:r>
    <w:r>
      <w:rPr>
        <w:rStyle w:val="FontStyle17"/>
      </w:rPr>
      <w:instrText>PAGE</w:instrText>
    </w:r>
    <w:r>
      <w:rPr>
        <w:rStyle w:val="FontStyle17"/>
      </w:rPr>
      <w:fldChar w:fldCharType="separate"/>
    </w:r>
    <w:r w:rsidR="00D56549">
      <w:rPr>
        <w:rStyle w:val="FontStyle17"/>
        <w:noProof/>
      </w:rPr>
      <w:t>6</w:t>
    </w:r>
    <w:r>
      <w:rPr>
        <w:rStyle w:val="FontStyle17"/>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62" w:rsidRDefault="00470A81">
    <w:pPr>
      <w:pStyle w:val="Style5"/>
      <w:widowControl/>
      <w:ind w:left="4762" w:right="-6058"/>
      <w:jc w:val="both"/>
      <w:rPr>
        <w:rStyle w:val="FontStyle17"/>
      </w:rPr>
    </w:pPr>
    <w:r>
      <w:rPr>
        <w:rStyle w:val="FontStyle17"/>
      </w:rPr>
      <w:fldChar w:fldCharType="begin"/>
    </w:r>
    <w:r>
      <w:rPr>
        <w:rStyle w:val="FontStyle17"/>
      </w:rPr>
      <w:instrText>PAGE</w:instrText>
    </w:r>
    <w:r>
      <w:rPr>
        <w:rStyle w:val="FontStyle17"/>
      </w:rPr>
      <w:fldChar w:fldCharType="separate"/>
    </w:r>
    <w:r w:rsidR="00D56549">
      <w:rPr>
        <w:rStyle w:val="FontStyle17"/>
        <w:noProof/>
      </w:rPr>
      <w:t>7</w:t>
    </w:r>
    <w:r>
      <w:rPr>
        <w:rStyle w:val="FontStyle17"/>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4"/>
    <w:rsid w:val="00470A81"/>
    <w:rsid w:val="008257B4"/>
    <w:rsid w:val="00B94862"/>
    <w:rsid w:val="00D56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7" w:lineRule="exact"/>
      <w:jc w:val="center"/>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322" w:lineRule="exact"/>
      <w:ind w:firstLine="706"/>
      <w:jc w:val="both"/>
    </w:pPr>
  </w:style>
  <w:style w:type="paragraph" w:customStyle="1" w:styleId="Style5">
    <w:name w:val="Style5"/>
    <w:basedOn w:val="a"/>
    <w:uiPriority w:val="99"/>
  </w:style>
  <w:style w:type="paragraph" w:customStyle="1" w:styleId="Style6">
    <w:name w:val="Style6"/>
    <w:basedOn w:val="a"/>
    <w:uiPriority w:val="99"/>
    <w:pPr>
      <w:spacing w:line="322" w:lineRule="exact"/>
      <w:jc w:val="both"/>
    </w:pPr>
  </w:style>
  <w:style w:type="paragraph" w:customStyle="1" w:styleId="Style7">
    <w:name w:val="Style7"/>
    <w:basedOn w:val="a"/>
    <w:uiPriority w:val="99"/>
    <w:pPr>
      <w:spacing w:line="323" w:lineRule="exact"/>
      <w:ind w:firstLine="566"/>
      <w:jc w:val="both"/>
    </w:pPr>
  </w:style>
  <w:style w:type="paragraph" w:customStyle="1" w:styleId="Style8">
    <w:name w:val="Style8"/>
    <w:basedOn w:val="a"/>
    <w:uiPriority w:val="99"/>
  </w:style>
  <w:style w:type="paragraph" w:customStyle="1" w:styleId="Style9">
    <w:name w:val="Style9"/>
    <w:basedOn w:val="a"/>
    <w:uiPriority w:val="99"/>
    <w:pPr>
      <w:spacing w:line="374" w:lineRule="exact"/>
      <w:ind w:firstLine="715"/>
      <w:jc w:val="both"/>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spacing w:line="278" w:lineRule="exact"/>
      <w:ind w:firstLine="446"/>
    </w:pPr>
  </w:style>
  <w:style w:type="paragraph" w:customStyle="1" w:styleId="Style13">
    <w:name w:val="Style13"/>
    <w:basedOn w:val="a"/>
    <w:uiPriority w:val="99"/>
    <w:pPr>
      <w:spacing w:line="326" w:lineRule="exact"/>
      <w:ind w:firstLine="706"/>
      <w:jc w:val="both"/>
    </w:pPr>
  </w:style>
  <w:style w:type="paragraph" w:customStyle="1" w:styleId="Style14">
    <w:name w:val="Style14"/>
    <w:basedOn w:val="a"/>
    <w:uiPriority w:val="99"/>
    <w:pPr>
      <w:jc w:val="both"/>
    </w:pPr>
  </w:style>
  <w:style w:type="paragraph" w:customStyle="1" w:styleId="Style15">
    <w:name w:val="Style15"/>
    <w:basedOn w:val="a"/>
    <w:uiPriority w:val="99"/>
    <w:pPr>
      <w:spacing w:line="277" w:lineRule="exact"/>
      <w:jc w:val="center"/>
    </w:pPr>
  </w:style>
  <w:style w:type="character" w:customStyle="1" w:styleId="FontStyle17">
    <w:name w:val="Font Style17"/>
    <w:basedOn w:val="a0"/>
    <w:uiPriority w:val="99"/>
    <w:rPr>
      <w:rFonts w:ascii="Times New Roman" w:hAnsi="Times New Roman" w:cs="Times New Roman"/>
      <w:b/>
      <w:bCs/>
      <w:sz w:val="22"/>
      <w:szCs w:val="22"/>
    </w:rPr>
  </w:style>
  <w:style w:type="character" w:customStyle="1" w:styleId="FontStyle18">
    <w:name w:val="Font Style18"/>
    <w:basedOn w:val="a0"/>
    <w:uiPriority w:val="99"/>
    <w:rPr>
      <w:rFonts w:ascii="Times New Roman" w:hAnsi="Times New Roman" w:cs="Times New Roman"/>
      <w:sz w:val="26"/>
      <w:szCs w:val="26"/>
    </w:rPr>
  </w:style>
  <w:style w:type="character" w:customStyle="1" w:styleId="FontStyle19">
    <w:name w:val="Font Style19"/>
    <w:basedOn w:val="a0"/>
    <w:uiPriority w:val="99"/>
    <w:rPr>
      <w:rFonts w:ascii="Times New Roman" w:hAnsi="Times New Roman" w:cs="Times New Roman"/>
      <w:sz w:val="26"/>
      <w:szCs w:val="26"/>
    </w:rPr>
  </w:style>
  <w:style w:type="character" w:customStyle="1" w:styleId="FontStyle20">
    <w:name w:val="Font Style20"/>
    <w:basedOn w:val="a0"/>
    <w:uiPriority w:val="99"/>
    <w:rPr>
      <w:rFonts w:ascii="Times New Roman" w:hAnsi="Times New Roman" w:cs="Times New Roman"/>
      <w:b/>
      <w:bCs/>
      <w:sz w:val="26"/>
      <w:szCs w:val="26"/>
    </w:rPr>
  </w:style>
  <w:style w:type="character" w:customStyle="1" w:styleId="FontStyle21">
    <w:name w:val="Font Style21"/>
    <w:basedOn w:val="a0"/>
    <w:uiPriority w:val="99"/>
    <w:rPr>
      <w:rFonts w:ascii="Times New Roman" w:hAnsi="Times New Roman" w:cs="Times New Roman"/>
      <w:b/>
      <w:bCs/>
      <w:i/>
      <w:iCs/>
      <w:spacing w:val="10"/>
      <w:sz w:val="24"/>
      <w:szCs w:val="24"/>
    </w:rPr>
  </w:style>
  <w:style w:type="character" w:customStyle="1" w:styleId="FontStyle22">
    <w:name w:val="Font Style22"/>
    <w:basedOn w:val="a0"/>
    <w:uiPriority w:val="99"/>
    <w:rPr>
      <w:rFonts w:ascii="Times New Roman" w:hAnsi="Times New Roman" w:cs="Times New Roman"/>
      <w:spacing w:val="-10"/>
      <w:sz w:val="28"/>
      <w:szCs w:val="28"/>
    </w:rPr>
  </w:style>
  <w:style w:type="paragraph" w:styleId="a3">
    <w:name w:val="footer"/>
    <w:basedOn w:val="a"/>
    <w:link w:val="a4"/>
    <w:uiPriority w:val="99"/>
    <w:unhideWhenUsed/>
    <w:rsid w:val="008257B4"/>
    <w:pPr>
      <w:tabs>
        <w:tab w:val="center" w:pos="4819"/>
        <w:tab w:val="right" w:pos="9639"/>
      </w:tabs>
    </w:pPr>
  </w:style>
  <w:style w:type="character" w:customStyle="1" w:styleId="a4">
    <w:name w:val="Нижний колонтитул Знак"/>
    <w:basedOn w:val="a0"/>
    <w:link w:val="a3"/>
    <w:uiPriority w:val="99"/>
    <w:rsid w:val="008257B4"/>
    <w:rPr>
      <w:rFonts w:hAnsi="Times New Roman" w:cs="Times New Roman"/>
      <w:sz w:val="24"/>
      <w:szCs w:val="24"/>
    </w:rPr>
  </w:style>
  <w:style w:type="paragraph" w:styleId="a5">
    <w:name w:val="header"/>
    <w:basedOn w:val="a"/>
    <w:link w:val="a6"/>
    <w:uiPriority w:val="99"/>
    <w:unhideWhenUsed/>
    <w:rsid w:val="008257B4"/>
    <w:pPr>
      <w:tabs>
        <w:tab w:val="center" w:pos="4819"/>
        <w:tab w:val="right" w:pos="9639"/>
      </w:tabs>
    </w:pPr>
  </w:style>
  <w:style w:type="character" w:customStyle="1" w:styleId="a6">
    <w:name w:val="Верхний колонтитул Знак"/>
    <w:basedOn w:val="a0"/>
    <w:link w:val="a5"/>
    <w:uiPriority w:val="99"/>
    <w:rsid w:val="008257B4"/>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7" w:lineRule="exact"/>
      <w:jc w:val="center"/>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322" w:lineRule="exact"/>
      <w:ind w:firstLine="706"/>
      <w:jc w:val="both"/>
    </w:pPr>
  </w:style>
  <w:style w:type="paragraph" w:customStyle="1" w:styleId="Style5">
    <w:name w:val="Style5"/>
    <w:basedOn w:val="a"/>
    <w:uiPriority w:val="99"/>
  </w:style>
  <w:style w:type="paragraph" w:customStyle="1" w:styleId="Style6">
    <w:name w:val="Style6"/>
    <w:basedOn w:val="a"/>
    <w:uiPriority w:val="99"/>
    <w:pPr>
      <w:spacing w:line="322" w:lineRule="exact"/>
      <w:jc w:val="both"/>
    </w:pPr>
  </w:style>
  <w:style w:type="paragraph" w:customStyle="1" w:styleId="Style7">
    <w:name w:val="Style7"/>
    <w:basedOn w:val="a"/>
    <w:uiPriority w:val="99"/>
    <w:pPr>
      <w:spacing w:line="323" w:lineRule="exact"/>
      <w:ind w:firstLine="566"/>
      <w:jc w:val="both"/>
    </w:pPr>
  </w:style>
  <w:style w:type="paragraph" w:customStyle="1" w:styleId="Style8">
    <w:name w:val="Style8"/>
    <w:basedOn w:val="a"/>
    <w:uiPriority w:val="99"/>
  </w:style>
  <w:style w:type="paragraph" w:customStyle="1" w:styleId="Style9">
    <w:name w:val="Style9"/>
    <w:basedOn w:val="a"/>
    <w:uiPriority w:val="99"/>
    <w:pPr>
      <w:spacing w:line="374" w:lineRule="exact"/>
      <w:ind w:firstLine="715"/>
      <w:jc w:val="both"/>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spacing w:line="278" w:lineRule="exact"/>
      <w:ind w:firstLine="446"/>
    </w:pPr>
  </w:style>
  <w:style w:type="paragraph" w:customStyle="1" w:styleId="Style13">
    <w:name w:val="Style13"/>
    <w:basedOn w:val="a"/>
    <w:uiPriority w:val="99"/>
    <w:pPr>
      <w:spacing w:line="326" w:lineRule="exact"/>
      <w:ind w:firstLine="706"/>
      <w:jc w:val="both"/>
    </w:pPr>
  </w:style>
  <w:style w:type="paragraph" w:customStyle="1" w:styleId="Style14">
    <w:name w:val="Style14"/>
    <w:basedOn w:val="a"/>
    <w:uiPriority w:val="99"/>
    <w:pPr>
      <w:jc w:val="both"/>
    </w:pPr>
  </w:style>
  <w:style w:type="paragraph" w:customStyle="1" w:styleId="Style15">
    <w:name w:val="Style15"/>
    <w:basedOn w:val="a"/>
    <w:uiPriority w:val="99"/>
    <w:pPr>
      <w:spacing w:line="277" w:lineRule="exact"/>
      <w:jc w:val="center"/>
    </w:pPr>
  </w:style>
  <w:style w:type="character" w:customStyle="1" w:styleId="FontStyle17">
    <w:name w:val="Font Style17"/>
    <w:basedOn w:val="a0"/>
    <w:uiPriority w:val="99"/>
    <w:rPr>
      <w:rFonts w:ascii="Times New Roman" w:hAnsi="Times New Roman" w:cs="Times New Roman"/>
      <w:b/>
      <w:bCs/>
      <w:sz w:val="22"/>
      <w:szCs w:val="22"/>
    </w:rPr>
  </w:style>
  <w:style w:type="character" w:customStyle="1" w:styleId="FontStyle18">
    <w:name w:val="Font Style18"/>
    <w:basedOn w:val="a0"/>
    <w:uiPriority w:val="99"/>
    <w:rPr>
      <w:rFonts w:ascii="Times New Roman" w:hAnsi="Times New Roman" w:cs="Times New Roman"/>
      <w:sz w:val="26"/>
      <w:szCs w:val="26"/>
    </w:rPr>
  </w:style>
  <w:style w:type="character" w:customStyle="1" w:styleId="FontStyle19">
    <w:name w:val="Font Style19"/>
    <w:basedOn w:val="a0"/>
    <w:uiPriority w:val="99"/>
    <w:rPr>
      <w:rFonts w:ascii="Times New Roman" w:hAnsi="Times New Roman" w:cs="Times New Roman"/>
      <w:sz w:val="26"/>
      <w:szCs w:val="26"/>
    </w:rPr>
  </w:style>
  <w:style w:type="character" w:customStyle="1" w:styleId="FontStyle20">
    <w:name w:val="Font Style20"/>
    <w:basedOn w:val="a0"/>
    <w:uiPriority w:val="99"/>
    <w:rPr>
      <w:rFonts w:ascii="Times New Roman" w:hAnsi="Times New Roman" w:cs="Times New Roman"/>
      <w:b/>
      <w:bCs/>
      <w:sz w:val="26"/>
      <w:szCs w:val="26"/>
    </w:rPr>
  </w:style>
  <w:style w:type="character" w:customStyle="1" w:styleId="FontStyle21">
    <w:name w:val="Font Style21"/>
    <w:basedOn w:val="a0"/>
    <w:uiPriority w:val="99"/>
    <w:rPr>
      <w:rFonts w:ascii="Times New Roman" w:hAnsi="Times New Roman" w:cs="Times New Roman"/>
      <w:b/>
      <w:bCs/>
      <w:i/>
      <w:iCs/>
      <w:spacing w:val="10"/>
      <w:sz w:val="24"/>
      <w:szCs w:val="24"/>
    </w:rPr>
  </w:style>
  <w:style w:type="character" w:customStyle="1" w:styleId="FontStyle22">
    <w:name w:val="Font Style22"/>
    <w:basedOn w:val="a0"/>
    <w:uiPriority w:val="99"/>
    <w:rPr>
      <w:rFonts w:ascii="Times New Roman" w:hAnsi="Times New Roman" w:cs="Times New Roman"/>
      <w:spacing w:val="-10"/>
      <w:sz w:val="28"/>
      <w:szCs w:val="28"/>
    </w:rPr>
  </w:style>
  <w:style w:type="paragraph" w:styleId="a3">
    <w:name w:val="footer"/>
    <w:basedOn w:val="a"/>
    <w:link w:val="a4"/>
    <w:uiPriority w:val="99"/>
    <w:unhideWhenUsed/>
    <w:rsid w:val="008257B4"/>
    <w:pPr>
      <w:tabs>
        <w:tab w:val="center" w:pos="4819"/>
        <w:tab w:val="right" w:pos="9639"/>
      </w:tabs>
    </w:pPr>
  </w:style>
  <w:style w:type="character" w:customStyle="1" w:styleId="a4">
    <w:name w:val="Нижний колонтитул Знак"/>
    <w:basedOn w:val="a0"/>
    <w:link w:val="a3"/>
    <w:uiPriority w:val="99"/>
    <w:rsid w:val="008257B4"/>
    <w:rPr>
      <w:rFonts w:hAnsi="Times New Roman" w:cs="Times New Roman"/>
      <w:sz w:val="24"/>
      <w:szCs w:val="24"/>
    </w:rPr>
  </w:style>
  <w:style w:type="paragraph" w:styleId="a5">
    <w:name w:val="header"/>
    <w:basedOn w:val="a"/>
    <w:link w:val="a6"/>
    <w:uiPriority w:val="99"/>
    <w:unhideWhenUsed/>
    <w:rsid w:val="008257B4"/>
    <w:pPr>
      <w:tabs>
        <w:tab w:val="center" w:pos="4819"/>
        <w:tab w:val="right" w:pos="9639"/>
      </w:tabs>
    </w:pPr>
  </w:style>
  <w:style w:type="character" w:customStyle="1" w:styleId="a6">
    <w:name w:val="Верхний колонтитул Знак"/>
    <w:basedOn w:val="a0"/>
    <w:link w:val="a5"/>
    <w:uiPriority w:val="99"/>
    <w:rsid w:val="008257B4"/>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10689</Words>
  <Characters>6093</Characters>
  <Application>Microsoft Office Word</Application>
  <DocSecurity>4</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2019-12-10T07:52:00Z</dcterms:created>
  <dcterms:modified xsi:type="dcterms:W3CDTF">2019-12-10T07:52:00Z</dcterms:modified>
</cp:coreProperties>
</file>