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7FC" w:rsidRPr="004067BA" w:rsidRDefault="002327FC" w:rsidP="002327FC">
      <w:pPr>
        <w:spacing w:after="0" w:line="240" w:lineRule="auto"/>
        <w:ind w:left="737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67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реєстр. № </w:t>
      </w:r>
      <w:r w:rsidR="00302318" w:rsidRPr="004067BA">
        <w:rPr>
          <w:rFonts w:ascii="Times New Roman" w:eastAsia="Times New Roman" w:hAnsi="Times New Roman" w:cs="Times New Roman"/>
          <w:sz w:val="28"/>
          <w:szCs w:val="28"/>
          <w:lang w:eastAsia="uk-UA"/>
        </w:rPr>
        <w:t>2599</w:t>
      </w:r>
    </w:p>
    <w:p w:rsidR="002327FC" w:rsidRPr="004067BA" w:rsidRDefault="002327FC" w:rsidP="002327FC">
      <w:pPr>
        <w:spacing w:after="0" w:line="240" w:lineRule="auto"/>
        <w:ind w:left="737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67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 w:rsidR="00302318" w:rsidRPr="004067BA">
        <w:rPr>
          <w:rFonts w:ascii="Times New Roman" w:eastAsia="Times New Roman" w:hAnsi="Times New Roman" w:cs="Times New Roman"/>
          <w:sz w:val="28"/>
          <w:szCs w:val="28"/>
          <w:lang w:eastAsia="uk-UA"/>
        </w:rPr>
        <w:t>16</w:t>
      </w:r>
      <w:r w:rsidRPr="004067B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02318" w:rsidRPr="004067BA">
        <w:rPr>
          <w:rFonts w:ascii="Times New Roman" w:eastAsia="Times New Roman" w:hAnsi="Times New Roman" w:cs="Times New Roman"/>
          <w:sz w:val="28"/>
          <w:szCs w:val="28"/>
          <w:lang w:eastAsia="uk-UA"/>
        </w:rPr>
        <w:t>12</w:t>
      </w:r>
      <w:r w:rsidRPr="004067BA">
        <w:rPr>
          <w:rFonts w:ascii="Times New Roman" w:eastAsia="Times New Roman" w:hAnsi="Times New Roman" w:cs="Times New Roman"/>
          <w:sz w:val="28"/>
          <w:szCs w:val="28"/>
          <w:lang w:eastAsia="uk-UA"/>
        </w:rPr>
        <w:t>.2019</w:t>
      </w:r>
    </w:p>
    <w:p w:rsidR="002327FC" w:rsidRPr="004067BA" w:rsidRDefault="002327FC" w:rsidP="002327FC">
      <w:pPr>
        <w:spacing w:after="0" w:line="240" w:lineRule="auto"/>
        <w:ind w:left="450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B0A87" w:rsidRDefault="002B0A87" w:rsidP="002327FC">
      <w:pPr>
        <w:spacing w:after="0" w:line="240" w:lineRule="auto"/>
        <w:ind w:left="450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34E04" w:rsidRDefault="00434E04" w:rsidP="002327FC">
      <w:pPr>
        <w:spacing w:after="0" w:line="240" w:lineRule="auto"/>
        <w:ind w:left="450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34E04" w:rsidRDefault="00434E04" w:rsidP="002327FC">
      <w:pPr>
        <w:spacing w:after="0" w:line="240" w:lineRule="auto"/>
        <w:ind w:left="450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34E04" w:rsidRDefault="00434E04" w:rsidP="002327FC">
      <w:pPr>
        <w:spacing w:after="0" w:line="240" w:lineRule="auto"/>
        <w:ind w:left="450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34E04" w:rsidRDefault="00434E04" w:rsidP="002327FC">
      <w:pPr>
        <w:spacing w:after="0" w:line="240" w:lineRule="auto"/>
        <w:ind w:left="450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34E04" w:rsidRDefault="00434E04" w:rsidP="002327FC">
      <w:pPr>
        <w:spacing w:after="0" w:line="240" w:lineRule="auto"/>
        <w:ind w:left="450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34E04" w:rsidRDefault="00434E04" w:rsidP="002327FC">
      <w:pPr>
        <w:spacing w:after="0" w:line="240" w:lineRule="auto"/>
        <w:ind w:left="450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34E04" w:rsidRDefault="00434E04" w:rsidP="002327FC">
      <w:pPr>
        <w:spacing w:after="0" w:line="240" w:lineRule="auto"/>
        <w:ind w:left="450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B0A87" w:rsidRPr="00434E04" w:rsidRDefault="00434E04" w:rsidP="00434E0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34E04">
        <w:rPr>
          <w:rFonts w:ascii="Times New Roman" w:hAnsi="Times New Roman" w:cs="Times New Roman"/>
          <w:b/>
          <w:bCs/>
          <w:sz w:val="28"/>
          <w:szCs w:val="28"/>
        </w:rPr>
        <w:t>ВЕРХОВНА РАДА УКРАЇНИ</w:t>
      </w:r>
    </w:p>
    <w:p w:rsidR="00434E04" w:rsidRPr="00434E04" w:rsidRDefault="00434E04" w:rsidP="002327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327FC" w:rsidRPr="004067BA" w:rsidRDefault="002327FC" w:rsidP="00901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067B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ВИСНОВОК</w:t>
      </w:r>
    </w:p>
    <w:p w:rsidR="00302318" w:rsidRPr="004067BA" w:rsidRDefault="002327FC" w:rsidP="0030231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067B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на проект Постанови Верховної Ради України </w:t>
      </w:r>
      <w:r w:rsidR="00302318" w:rsidRPr="004067B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«Про </w:t>
      </w:r>
      <w:r w:rsidR="007A62FA" w:rsidRPr="004067B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внесення </w:t>
      </w:r>
      <w:r w:rsidR="00302318" w:rsidRPr="004067B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змін до Постанови Верховної Ради України  «Про утворення Тимчасової спеціальної комісії Верховної Ради України з питань правового статусу ветеранів війни», внесений народними депутатами України </w:t>
      </w:r>
      <w:r w:rsidR="007A62FA" w:rsidRPr="004067B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           </w:t>
      </w:r>
      <w:r w:rsidR="00302318" w:rsidRPr="004067B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Василенко Л.В., Зінкевич Я.В. та іншими (всього 8 підписів) (реєстр. </w:t>
      </w:r>
      <w:r w:rsidR="007A62FA" w:rsidRPr="004067B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            </w:t>
      </w:r>
      <w:r w:rsidR="00302318" w:rsidRPr="004067B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№ 2599 від 16.12.2019) </w:t>
      </w:r>
    </w:p>
    <w:p w:rsidR="003F6A30" w:rsidRPr="004067BA" w:rsidRDefault="00434E04" w:rsidP="003F6A3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34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Комітет на засіданні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434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січня</w:t>
      </w:r>
      <w:r w:rsidRPr="00434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434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року (протокол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Pr="00434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розглянув,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34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за дорученням Голови Верховної Ради України Разумкова Д.О. від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34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грудня</w:t>
      </w:r>
      <w:r w:rsidRPr="00434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2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року</w:t>
      </w:r>
      <w:r w:rsidRPr="00434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0D1F" w:rsidRPr="00434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Постанови Верховної Ради України «Про </w:t>
      </w:r>
      <w:r w:rsidR="00540D1F" w:rsidRPr="004067B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внесення змін до Постанови Верховної Ради України  «Про утворення Тимчасової спеціальної комісії Верховної Ради України з питань правового статусу ветеранів війни»</w:t>
      </w:r>
      <w:r w:rsidR="003F6A30" w:rsidRPr="004067B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внесений народними депутатами України </w:t>
      </w:r>
      <w:r w:rsidR="00540D1F" w:rsidRPr="004067B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Василенко Л.В., Зінкевич Я.В. </w:t>
      </w:r>
      <w:r w:rsidR="00540D1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3F6A30" w:rsidRPr="004067B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та іншими (всього </w:t>
      </w:r>
      <w:r w:rsidR="00F10811" w:rsidRPr="004067B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3F6A30" w:rsidRPr="004067B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8 підписів) (реєстр. № 2599 від 16.12.2019). </w:t>
      </w:r>
      <w:bookmarkStart w:id="0" w:name="_GoBack"/>
      <w:bookmarkEnd w:id="0"/>
    </w:p>
    <w:p w:rsidR="00D92CDD" w:rsidRPr="004067BA" w:rsidRDefault="00D92CDD" w:rsidP="00D92CD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6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Проектом Постанови пропонується </w:t>
      </w:r>
      <w:proofErr w:type="spellStart"/>
      <w:r w:rsidRPr="00406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</w:t>
      </w:r>
      <w:proofErr w:type="spellEnd"/>
      <w:r w:rsidRPr="00406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зміни до </w:t>
      </w:r>
      <w:hyperlink r:id="rId8" w:anchor="n14" w:tgtFrame="_blank" w:history="1">
        <w:r w:rsidRPr="004067B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складу </w:t>
        </w:r>
      </w:hyperlink>
      <w:r w:rsidRPr="004067B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Тимчасової спеціальної комісії Верховної Ради України з питань правового статусу ветеранів війни, а саме: </w:t>
      </w:r>
      <w:r w:rsidRPr="00406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обрати до складу комісії позафракційного народного депутата України Савчук Оксану Василівну, а також увільнити від обов’язків членів зазначеної комісії народних депутатів України – членів депутатської фракції  ПОЛІТИЧНОЇ ПАРТІЇ «СЛУГА НАРОДУ» Устенка Олексія Олеговича та  Безуглу Мар’яну Володимирівну, замінивши їх на народних депутатів України Березіна Максима Юрійовича та Остапенка Анатолія Дмитровича.</w:t>
      </w:r>
    </w:p>
    <w:p w:rsidR="00240AC0" w:rsidRPr="0089683A" w:rsidRDefault="00AB573D" w:rsidP="0052431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6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Крім цього, пропонується пункт 3 </w:t>
      </w:r>
      <w:r w:rsidR="008C0D38" w:rsidRPr="004067BA">
        <w:rPr>
          <w:rFonts w:ascii="Times New Roman" w:hAnsi="Times New Roman" w:cs="Times New Roman"/>
          <w:sz w:val="28"/>
          <w:szCs w:val="28"/>
        </w:rPr>
        <w:t xml:space="preserve">Постанови Верховної Ради України </w:t>
      </w:r>
      <w:r w:rsidR="00FC10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C0D38" w:rsidRPr="004067B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«Про утворення Тимчасової спеціальної комісії Верховної Ради України з питань правового статусу ветеранів війни»</w:t>
      </w:r>
      <w:r w:rsidRPr="00406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яким визначено, що кількісний склад Тимчасової спеціальної комісії становить дванадцять народних депутатів України, викласти в новій редакції, а саме: «3. Встановити, що кількісний склад Тимчасової спеціальної комісії складається з урахуванням принципу пропорційного представництва депутатських фракцій (депутатських груп) виходячи із забезпечення такого представництва в її складі один представник від </w:t>
      </w:r>
      <w:r w:rsidRPr="00406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тридцяти народних депутатів України, але не менше як по одному народному </w:t>
      </w:r>
      <w:r w:rsidRPr="00896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депутату України від кожної депутатської фракції (депутатської групи)»</w:t>
      </w:r>
      <w:r w:rsidR="00240AC0" w:rsidRPr="00896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40AC0" w:rsidRPr="0089683A" w:rsidRDefault="00434E04" w:rsidP="00240AC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Комітет зазначив</w:t>
      </w:r>
      <w:r w:rsidR="00DB1F8A" w:rsidRPr="00896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що з</w:t>
      </w:r>
      <w:r w:rsidR="00240AC0" w:rsidRPr="00896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гідно з частинами друго</w:t>
      </w:r>
      <w:r w:rsidR="00837A52" w:rsidRPr="00896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240AC0" w:rsidRPr="00896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третьо</w:t>
      </w:r>
      <w:r w:rsidR="00837A52" w:rsidRPr="00896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240AC0" w:rsidRPr="00896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статті 85 Регламенту Верховної Ради України тимчасова спеціальна комісія утворюється з числа народних депутатів України, які дали на це згоду. Кількісний склад тимчасової спеціальної комісії формується з урахуванням принципу пропорційного представництва депутатських фракцій (депутатських груп). Пропозиції  щодо персонального складу тимчасової спеціальної комісії подаються депутатськими фракціями (депутатськими групами), а відтак і увільнення  від обов’язків члена тимчасової спеціальної комісії можливе за погодженням з цією ж депутатською фракцією.</w:t>
      </w:r>
    </w:p>
    <w:p w:rsidR="00240AC0" w:rsidRPr="004067BA" w:rsidRDefault="00240AC0" w:rsidP="00240AC0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  <w:shd w:val="clear" w:color="auto" w:fill="FAFDFE"/>
        </w:rPr>
      </w:pPr>
      <w:r w:rsidRPr="00896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утворенні Тимчасової спеціальної комісії Верховної Ради України з питань правового статусу ветеранів війни д</w:t>
      </w:r>
      <w:r w:rsidRPr="0089683A">
        <w:rPr>
          <w:rFonts w:ascii="Times New Roman" w:hAnsi="Times New Roman" w:cs="Times New Roman"/>
          <w:bCs/>
          <w:sz w:val="28"/>
          <w:szCs w:val="28"/>
          <w:shd w:val="clear" w:color="auto" w:fill="FAFDFE"/>
        </w:rPr>
        <w:t>епутатською фракцією ПОЛІТИЧНОЇ ПАРТІЇ «СЛУГА НАРОДУ» було запропоновано обрати  до складу цієї комісії народних депутатів</w:t>
      </w:r>
      <w:r w:rsidR="00906764" w:rsidRPr="0089683A">
        <w:rPr>
          <w:rFonts w:ascii="Times New Roman" w:hAnsi="Times New Roman" w:cs="Times New Roman"/>
          <w:bCs/>
          <w:sz w:val="28"/>
          <w:szCs w:val="28"/>
          <w:shd w:val="clear" w:color="auto" w:fill="FAFDFE"/>
        </w:rPr>
        <w:t xml:space="preserve"> України, зокрема, Безуглу М.В. та</w:t>
      </w:r>
      <w:r w:rsidRPr="0089683A">
        <w:rPr>
          <w:rFonts w:ascii="Times New Roman" w:hAnsi="Times New Roman" w:cs="Times New Roman"/>
          <w:bCs/>
          <w:sz w:val="28"/>
          <w:szCs w:val="28"/>
          <w:shd w:val="clear" w:color="auto" w:fill="FAFDFE"/>
        </w:rPr>
        <w:t xml:space="preserve"> Устенка </w:t>
      </w:r>
      <w:r w:rsidRPr="004067BA">
        <w:rPr>
          <w:rFonts w:ascii="Times New Roman" w:hAnsi="Times New Roman" w:cs="Times New Roman"/>
          <w:bCs/>
          <w:sz w:val="28"/>
          <w:szCs w:val="28"/>
          <w:shd w:val="clear" w:color="auto" w:fill="FAFDFE"/>
        </w:rPr>
        <w:t xml:space="preserve">О.О. (Постанова Верховної Ради України № </w:t>
      </w:r>
      <w:hyperlink r:id="rId9" w:tgtFrame="_blank" w:history="1">
        <w:r w:rsidRPr="004067BA">
          <w:rPr>
            <w:rFonts w:ascii="Times New Roman" w:hAnsi="Times New Roman" w:cs="Times New Roman"/>
            <w:bCs/>
            <w:sz w:val="28"/>
            <w:szCs w:val="28"/>
            <w:shd w:val="clear" w:color="auto" w:fill="FAFDFE"/>
          </w:rPr>
          <w:t>137-</w:t>
        </w:r>
      </w:hyperlink>
      <w:r w:rsidRPr="004067BA">
        <w:rPr>
          <w:rFonts w:ascii="Times New Roman" w:hAnsi="Times New Roman" w:cs="Times New Roman"/>
          <w:bCs/>
          <w:sz w:val="28"/>
          <w:szCs w:val="28"/>
          <w:shd w:val="clear" w:color="auto" w:fill="FAFDFE"/>
        </w:rPr>
        <w:t>IX), а відтак і увільнення їх від обов’язків членів</w:t>
      </w:r>
      <w:r w:rsidR="00ED7315" w:rsidRPr="004067BA">
        <w:rPr>
          <w:rFonts w:ascii="Times New Roman" w:hAnsi="Times New Roman" w:cs="Times New Roman"/>
          <w:bCs/>
          <w:sz w:val="28"/>
          <w:szCs w:val="28"/>
          <w:shd w:val="clear" w:color="auto" w:fill="FAFDFE"/>
        </w:rPr>
        <w:t xml:space="preserve"> цієї</w:t>
      </w:r>
      <w:r w:rsidRPr="004067BA">
        <w:rPr>
          <w:rFonts w:ascii="Times New Roman" w:hAnsi="Times New Roman" w:cs="Times New Roman"/>
          <w:bCs/>
          <w:sz w:val="28"/>
          <w:szCs w:val="28"/>
          <w:shd w:val="clear" w:color="auto" w:fill="FAFDFE"/>
        </w:rPr>
        <w:t xml:space="preserve"> комісії  чи  замін</w:t>
      </w:r>
      <w:r w:rsidR="00457819" w:rsidRPr="004067BA">
        <w:rPr>
          <w:rFonts w:ascii="Times New Roman" w:hAnsi="Times New Roman" w:cs="Times New Roman"/>
          <w:bCs/>
          <w:sz w:val="28"/>
          <w:szCs w:val="28"/>
          <w:shd w:val="clear" w:color="auto" w:fill="FAFDFE"/>
        </w:rPr>
        <w:t>а</w:t>
      </w:r>
      <w:r w:rsidRPr="004067BA">
        <w:rPr>
          <w:rFonts w:ascii="Times New Roman" w:hAnsi="Times New Roman" w:cs="Times New Roman"/>
          <w:bCs/>
          <w:sz w:val="28"/>
          <w:szCs w:val="28"/>
          <w:shd w:val="clear" w:color="auto" w:fill="FAFDFE"/>
        </w:rPr>
        <w:t xml:space="preserve"> на іншого представника </w:t>
      </w:r>
      <w:r w:rsidR="00ED7315" w:rsidRPr="004067BA">
        <w:rPr>
          <w:rFonts w:ascii="Times New Roman" w:hAnsi="Times New Roman" w:cs="Times New Roman"/>
          <w:bCs/>
          <w:sz w:val="28"/>
          <w:szCs w:val="28"/>
          <w:shd w:val="clear" w:color="auto" w:fill="FAFDFE"/>
        </w:rPr>
        <w:t xml:space="preserve">/представників </w:t>
      </w:r>
      <w:r w:rsidRPr="004067BA">
        <w:rPr>
          <w:rFonts w:ascii="Times New Roman" w:hAnsi="Times New Roman" w:cs="Times New Roman"/>
          <w:bCs/>
          <w:sz w:val="28"/>
          <w:szCs w:val="28"/>
          <w:shd w:val="clear" w:color="auto" w:fill="FAFDFE"/>
        </w:rPr>
        <w:t>депутатської фракції можливе</w:t>
      </w:r>
      <w:r w:rsidR="00715804" w:rsidRPr="004067BA">
        <w:rPr>
          <w:rFonts w:ascii="Times New Roman" w:hAnsi="Times New Roman" w:cs="Times New Roman"/>
          <w:bCs/>
          <w:sz w:val="28"/>
          <w:szCs w:val="28"/>
          <w:shd w:val="clear" w:color="auto" w:fill="FAFDFE"/>
        </w:rPr>
        <w:t xml:space="preserve"> за</w:t>
      </w:r>
      <w:r w:rsidRPr="004067BA">
        <w:rPr>
          <w:rFonts w:ascii="Times New Roman" w:hAnsi="Times New Roman" w:cs="Times New Roman"/>
          <w:bCs/>
          <w:sz w:val="28"/>
          <w:szCs w:val="28"/>
          <w:shd w:val="clear" w:color="auto" w:fill="FAFDFE"/>
        </w:rPr>
        <w:t xml:space="preserve"> </w:t>
      </w:r>
      <w:r w:rsidR="008C0D38" w:rsidRPr="004067BA">
        <w:rPr>
          <w:rFonts w:ascii="Times New Roman" w:hAnsi="Times New Roman" w:cs="Times New Roman"/>
          <w:bCs/>
          <w:sz w:val="28"/>
          <w:szCs w:val="28"/>
          <w:shd w:val="clear" w:color="auto" w:fill="FAFDFE"/>
        </w:rPr>
        <w:t>пропозицією</w:t>
      </w:r>
      <w:r w:rsidRPr="004067BA">
        <w:rPr>
          <w:rFonts w:ascii="Times New Roman" w:hAnsi="Times New Roman" w:cs="Times New Roman"/>
          <w:bCs/>
          <w:sz w:val="28"/>
          <w:szCs w:val="28"/>
          <w:shd w:val="clear" w:color="auto" w:fill="FAFDFE"/>
        </w:rPr>
        <w:t xml:space="preserve"> цієї ж фракції. </w:t>
      </w:r>
    </w:p>
    <w:p w:rsidR="005B5CB8" w:rsidRPr="0089683A" w:rsidRDefault="00434E04" w:rsidP="005B5CB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AFDFE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Комітет п</w:t>
      </w:r>
      <w:r w:rsidR="00906764" w:rsidRPr="0089683A">
        <w:rPr>
          <w:rFonts w:ascii="Times New Roman" w:eastAsia="Calibri" w:hAnsi="Times New Roman" w:cs="Times New Roman"/>
          <w:sz w:val="28"/>
          <w:szCs w:val="28"/>
          <w:lang w:eastAsia="ru-RU"/>
        </w:rPr>
        <w:t>ривер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нув</w:t>
      </w:r>
      <w:r w:rsidR="00F358F6" w:rsidRPr="008968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увагу до того, що </w:t>
      </w:r>
      <w:r w:rsidR="00240AC0" w:rsidRPr="008968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проекту Постанови додано </w:t>
      </w:r>
      <w:r w:rsidR="00240AC0" w:rsidRPr="0089683A">
        <w:rPr>
          <w:rFonts w:ascii="Times New Roman" w:hAnsi="Times New Roman" w:cs="Times New Roman"/>
          <w:bCs/>
          <w:sz w:val="28"/>
          <w:szCs w:val="28"/>
        </w:rPr>
        <w:t>листи</w:t>
      </w:r>
      <w:r w:rsidR="003B35CB" w:rsidRPr="008968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0AC0" w:rsidRPr="0089683A">
        <w:rPr>
          <w:rFonts w:ascii="Times New Roman" w:hAnsi="Times New Roman" w:cs="Times New Roman"/>
          <w:bCs/>
          <w:sz w:val="28"/>
          <w:szCs w:val="28"/>
        </w:rPr>
        <w:t xml:space="preserve">народних депутатів України – членів </w:t>
      </w:r>
      <w:r w:rsidR="003B35CB" w:rsidRPr="0089683A">
        <w:rPr>
          <w:rFonts w:ascii="Times New Roman" w:hAnsi="Times New Roman" w:cs="Times New Roman"/>
          <w:bCs/>
          <w:sz w:val="28"/>
          <w:szCs w:val="28"/>
        </w:rPr>
        <w:t xml:space="preserve">депутатської фракції </w:t>
      </w:r>
      <w:r w:rsidR="00240AC0" w:rsidRPr="0089683A">
        <w:rPr>
          <w:rFonts w:ascii="Times New Roman" w:hAnsi="Times New Roman" w:cs="Times New Roman"/>
          <w:bCs/>
          <w:sz w:val="28"/>
          <w:szCs w:val="28"/>
          <w:shd w:val="clear" w:color="auto" w:fill="FAFDFE"/>
        </w:rPr>
        <w:t>ПОЛІТИЧНОЇ ПАРТІЇ «СЛУГА НАРОДУ» Безуглої М.В. (від 12 грудня 2019 року № 274/12)  та Устенк</w:t>
      </w:r>
      <w:r w:rsidR="00837A52" w:rsidRPr="0089683A">
        <w:rPr>
          <w:rFonts w:ascii="Times New Roman" w:hAnsi="Times New Roman" w:cs="Times New Roman"/>
          <w:bCs/>
          <w:sz w:val="28"/>
          <w:szCs w:val="28"/>
          <w:shd w:val="clear" w:color="auto" w:fill="FAFDFE"/>
        </w:rPr>
        <w:t>а</w:t>
      </w:r>
      <w:r w:rsidR="00240AC0" w:rsidRPr="0089683A">
        <w:rPr>
          <w:rFonts w:ascii="Times New Roman" w:hAnsi="Times New Roman" w:cs="Times New Roman"/>
          <w:bCs/>
          <w:sz w:val="28"/>
          <w:szCs w:val="28"/>
          <w:shd w:val="clear" w:color="auto" w:fill="FAFDFE"/>
        </w:rPr>
        <w:t xml:space="preserve"> О.О. (від 4 грудня 2019 року № 12/19-52)</w:t>
      </w:r>
      <w:r w:rsidR="00715804" w:rsidRPr="0089683A">
        <w:rPr>
          <w:rFonts w:ascii="Times New Roman" w:hAnsi="Times New Roman" w:cs="Times New Roman"/>
          <w:bCs/>
          <w:sz w:val="28"/>
          <w:szCs w:val="28"/>
          <w:shd w:val="clear" w:color="auto" w:fill="FAFDFE"/>
        </w:rPr>
        <w:t xml:space="preserve"> щодо виключення їх зі складу зазначеної Тимчасової </w:t>
      </w:r>
      <w:r w:rsidR="008C0D38" w:rsidRPr="0089683A">
        <w:rPr>
          <w:rFonts w:ascii="Times New Roman" w:hAnsi="Times New Roman" w:cs="Times New Roman"/>
          <w:bCs/>
          <w:sz w:val="28"/>
          <w:szCs w:val="28"/>
          <w:shd w:val="clear" w:color="auto" w:fill="FAFDFE"/>
        </w:rPr>
        <w:t xml:space="preserve">спеціальної </w:t>
      </w:r>
      <w:r w:rsidR="00715804" w:rsidRPr="0089683A">
        <w:rPr>
          <w:rFonts w:ascii="Times New Roman" w:hAnsi="Times New Roman" w:cs="Times New Roman"/>
          <w:bCs/>
          <w:sz w:val="28"/>
          <w:szCs w:val="28"/>
          <w:shd w:val="clear" w:color="auto" w:fill="FAFDFE"/>
        </w:rPr>
        <w:t>комісії</w:t>
      </w:r>
      <w:r w:rsidR="00906764" w:rsidRPr="0089683A">
        <w:rPr>
          <w:rFonts w:ascii="Times New Roman" w:hAnsi="Times New Roman" w:cs="Times New Roman"/>
          <w:bCs/>
          <w:sz w:val="28"/>
          <w:szCs w:val="28"/>
          <w:shd w:val="clear" w:color="auto" w:fill="FAFDFE"/>
        </w:rPr>
        <w:t>, а також лист</w:t>
      </w:r>
      <w:r w:rsidR="005B5CB8" w:rsidRPr="0089683A">
        <w:rPr>
          <w:rFonts w:ascii="Times New Roman" w:hAnsi="Times New Roman" w:cs="Times New Roman"/>
          <w:bCs/>
          <w:sz w:val="28"/>
          <w:szCs w:val="28"/>
          <w:shd w:val="clear" w:color="auto" w:fill="FAFDFE"/>
        </w:rPr>
        <w:t xml:space="preserve">и народних депутатів України Березіна М.Ю. (від 11 грудня 2019 року № 95/112)  та Остапенка А.Д. </w:t>
      </w:r>
      <w:r w:rsidR="00106248" w:rsidRPr="0089683A">
        <w:rPr>
          <w:rFonts w:ascii="Times New Roman" w:hAnsi="Times New Roman" w:cs="Times New Roman"/>
          <w:bCs/>
          <w:sz w:val="28"/>
          <w:szCs w:val="28"/>
          <w:shd w:val="clear" w:color="auto" w:fill="FAFDFE"/>
        </w:rPr>
        <w:t xml:space="preserve">(від 11 грудня 2019 року № 04/12/11-023) </w:t>
      </w:r>
      <w:r w:rsidR="005B5CB8" w:rsidRPr="0089683A">
        <w:rPr>
          <w:rFonts w:ascii="Times New Roman" w:hAnsi="Times New Roman" w:cs="Times New Roman"/>
          <w:bCs/>
          <w:sz w:val="28"/>
          <w:szCs w:val="28"/>
          <w:shd w:val="clear" w:color="auto" w:fill="FAFDFE"/>
        </w:rPr>
        <w:t>– членів цієї ж депутатської фракції щодо включення їх до складу зазначеної Тимчасової спеціальної комісії.</w:t>
      </w:r>
    </w:p>
    <w:p w:rsidR="005B5CB8" w:rsidRPr="0089683A" w:rsidRDefault="005B5CB8" w:rsidP="00240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AFDFE"/>
        </w:rPr>
      </w:pPr>
      <w:r w:rsidRPr="0089683A">
        <w:rPr>
          <w:rFonts w:ascii="Times New Roman" w:hAnsi="Times New Roman" w:cs="Times New Roman"/>
          <w:bCs/>
          <w:sz w:val="28"/>
          <w:szCs w:val="28"/>
          <w:shd w:val="clear" w:color="auto" w:fill="FAFDFE"/>
        </w:rPr>
        <w:t xml:space="preserve">Крім того, до Комітету надійшов лист від голови </w:t>
      </w:r>
      <w:r w:rsidRPr="0089683A">
        <w:rPr>
          <w:rFonts w:ascii="Times New Roman" w:hAnsi="Times New Roman" w:cs="Times New Roman"/>
          <w:bCs/>
          <w:sz w:val="28"/>
          <w:szCs w:val="28"/>
        </w:rPr>
        <w:t xml:space="preserve">депутатської фракції </w:t>
      </w:r>
      <w:r w:rsidRPr="0089683A">
        <w:rPr>
          <w:rFonts w:ascii="Times New Roman" w:hAnsi="Times New Roman" w:cs="Times New Roman"/>
          <w:bCs/>
          <w:sz w:val="28"/>
          <w:szCs w:val="28"/>
          <w:shd w:val="clear" w:color="auto" w:fill="FAFDFE"/>
        </w:rPr>
        <w:t xml:space="preserve">ПОЛІТИЧНОЇ ПАРТІЇ «СЛУГА НАРОДУ» </w:t>
      </w:r>
      <w:proofErr w:type="spellStart"/>
      <w:r w:rsidRPr="0089683A">
        <w:rPr>
          <w:rFonts w:ascii="Times New Roman" w:hAnsi="Times New Roman" w:cs="Times New Roman"/>
          <w:bCs/>
          <w:sz w:val="28"/>
          <w:szCs w:val="28"/>
          <w:shd w:val="clear" w:color="auto" w:fill="FAFDFE"/>
        </w:rPr>
        <w:t>Арахамії</w:t>
      </w:r>
      <w:proofErr w:type="spellEnd"/>
      <w:r w:rsidRPr="0089683A">
        <w:rPr>
          <w:rFonts w:ascii="Times New Roman" w:hAnsi="Times New Roman" w:cs="Times New Roman"/>
          <w:bCs/>
          <w:sz w:val="28"/>
          <w:szCs w:val="28"/>
          <w:shd w:val="clear" w:color="auto" w:fill="FAFDFE"/>
        </w:rPr>
        <w:t xml:space="preserve"> Д.Г.</w:t>
      </w:r>
      <w:r w:rsidR="00106248" w:rsidRPr="0089683A">
        <w:rPr>
          <w:rFonts w:ascii="Times New Roman" w:hAnsi="Times New Roman" w:cs="Times New Roman"/>
          <w:bCs/>
          <w:sz w:val="28"/>
          <w:szCs w:val="28"/>
          <w:shd w:val="clear" w:color="auto" w:fill="FAFDFE"/>
        </w:rPr>
        <w:t xml:space="preserve"> (від 16 січня 2020 року № 04-01/04-06)</w:t>
      </w:r>
      <w:r w:rsidRPr="0089683A">
        <w:rPr>
          <w:rFonts w:ascii="Times New Roman" w:hAnsi="Times New Roman" w:cs="Times New Roman"/>
          <w:bCs/>
          <w:sz w:val="28"/>
          <w:szCs w:val="28"/>
          <w:shd w:val="clear" w:color="auto" w:fill="FAFDFE"/>
        </w:rPr>
        <w:t xml:space="preserve"> щодо погодження вищезазначених змін </w:t>
      </w:r>
      <w:r w:rsidR="00003102" w:rsidRPr="0089683A">
        <w:rPr>
          <w:rFonts w:ascii="Times New Roman" w:hAnsi="Times New Roman" w:cs="Times New Roman"/>
          <w:bCs/>
          <w:sz w:val="28"/>
          <w:szCs w:val="28"/>
          <w:shd w:val="clear" w:color="auto" w:fill="FAFDFE"/>
        </w:rPr>
        <w:t xml:space="preserve">у складі Тимчасової спеціальної комісії </w:t>
      </w:r>
      <w:r w:rsidR="00003102" w:rsidRPr="00896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Верховної Ради України з питань правового статусу ветеранів війни,</w:t>
      </w:r>
      <w:r w:rsidR="00003102" w:rsidRPr="0089683A">
        <w:rPr>
          <w:rFonts w:ascii="Times New Roman" w:hAnsi="Times New Roman" w:cs="Times New Roman"/>
          <w:bCs/>
          <w:sz w:val="28"/>
          <w:szCs w:val="28"/>
          <w:shd w:val="clear" w:color="auto" w:fill="FAFDFE"/>
        </w:rPr>
        <w:t xml:space="preserve"> </w:t>
      </w:r>
      <w:r w:rsidR="00BF1187">
        <w:rPr>
          <w:rFonts w:ascii="Times New Roman" w:hAnsi="Times New Roman" w:cs="Times New Roman"/>
          <w:bCs/>
          <w:sz w:val="28"/>
          <w:szCs w:val="28"/>
          <w:shd w:val="clear" w:color="auto" w:fill="FAFDFE"/>
        </w:rPr>
        <w:t>стосовно</w:t>
      </w:r>
      <w:r w:rsidR="00106248" w:rsidRPr="0089683A">
        <w:rPr>
          <w:rFonts w:ascii="Times New Roman" w:hAnsi="Times New Roman" w:cs="Times New Roman"/>
          <w:bCs/>
          <w:sz w:val="28"/>
          <w:szCs w:val="28"/>
          <w:shd w:val="clear" w:color="auto" w:fill="FAFDFE"/>
        </w:rPr>
        <w:t xml:space="preserve"> народних депутатів України - представників </w:t>
      </w:r>
      <w:r w:rsidR="00106248" w:rsidRPr="0089683A">
        <w:rPr>
          <w:rFonts w:ascii="Times New Roman" w:hAnsi="Times New Roman" w:cs="Times New Roman"/>
          <w:bCs/>
          <w:sz w:val="28"/>
          <w:szCs w:val="28"/>
        </w:rPr>
        <w:t xml:space="preserve">депутатської фракції </w:t>
      </w:r>
      <w:r w:rsidR="00106248" w:rsidRPr="0089683A">
        <w:rPr>
          <w:rFonts w:ascii="Times New Roman" w:hAnsi="Times New Roman" w:cs="Times New Roman"/>
          <w:bCs/>
          <w:sz w:val="28"/>
          <w:szCs w:val="28"/>
          <w:shd w:val="clear" w:color="auto" w:fill="FAFDFE"/>
        </w:rPr>
        <w:t>ПОЛІТИЧНОЇ ПАРТІЇ «СЛУГА НАРОДУ»</w:t>
      </w:r>
      <w:r w:rsidR="00106248" w:rsidRPr="00896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40AC0" w:rsidRPr="004067BA" w:rsidRDefault="00932BCC" w:rsidP="00240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AFDFE"/>
        </w:rPr>
      </w:pPr>
      <w:r w:rsidRPr="004067BA">
        <w:rPr>
          <w:rFonts w:ascii="Times New Roman" w:hAnsi="Times New Roman" w:cs="Times New Roman"/>
          <w:bCs/>
          <w:sz w:val="28"/>
          <w:szCs w:val="28"/>
          <w:shd w:val="clear" w:color="auto" w:fill="FAFDFE"/>
        </w:rPr>
        <w:t>Також,</w:t>
      </w:r>
      <w:r w:rsidR="00F358F6" w:rsidRPr="004067BA">
        <w:rPr>
          <w:rFonts w:ascii="Times New Roman" w:hAnsi="Times New Roman" w:cs="Times New Roman"/>
          <w:bCs/>
          <w:sz w:val="28"/>
          <w:szCs w:val="28"/>
          <w:shd w:val="clear" w:color="auto" w:fill="FAFDFE"/>
        </w:rPr>
        <w:t xml:space="preserve"> </w:t>
      </w:r>
      <w:r w:rsidR="00434E04">
        <w:rPr>
          <w:rFonts w:ascii="Times New Roman" w:hAnsi="Times New Roman" w:cs="Times New Roman"/>
          <w:bCs/>
          <w:sz w:val="28"/>
          <w:szCs w:val="28"/>
          <w:shd w:val="clear" w:color="auto" w:fill="FAFDFE"/>
        </w:rPr>
        <w:t xml:space="preserve">Комітет </w:t>
      </w:r>
      <w:r w:rsidR="00E54596">
        <w:rPr>
          <w:rFonts w:ascii="Times New Roman" w:hAnsi="Times New Roman" w:cs="Times New Roman"/>
          <w:bCs/>
          <w:sz w:val="28"/>
          <w:szCs w:val="28"/>
          <w:shd w:val="clear" w:color="auto" w:fill="FAFDFE"/>
        </w:rPr>
        <w:t>зауваж</w:t>
      </w:r>
      <w:r w:rsidR="00434E04">
        <w:rPr>
          <w:rFonts w:ascii="Times New Roman" w:hAnsi="Times New Roman" w:cs="Times New Roman"/>
          <w:bCs/>
          <w:sz w:val="28"/>
          <w:szCs w:val="28"/>
          <w:shd w:val="clear" w:color="auto" w:fill="FAFDFE"/>
        </w:rPr>
        <w:t>ив</w:t>
      </w:r>
      <w:r w:rsidR="00F358F6" w:rsidRPr="004067BA">
        <w:rPr>
          <w:rFonts w:ascii="Times New Roman" w:hAnsi="Times New Roman" w:cs="Times New Roman"/>
          <w:bCs/>
          <w:sz w:val="28"/>
          <w:szCs w:val="28"/>
          <w:shd w:val="clear" w:color="auto" w:fill="FAFDFE"/>
        </w:rPr>
        <w:t xml:space="preserve">, що </w:t>
      </w:r>
      <w:r w:rsidRPr="004067BA">
        <w:rPr>
          <w:rFonts w:ascii="Times New Roman" w:hAnsi="Times New Roman" w:cs="Times New Roman"/>
          <w:bCs/>
          <w:sz w:val="28"/>
          <w:szCs w:val="28"/>
          <w:shd w:val="clear" w:color="auto" w:fill="FAFDFE"/>
        </w:rPr>
        <w:t>д</w:t>
      </w:r>
      <w:r w:rsidR="00240AC0" w:rsidRPr="004067BA">
        <w:rPr>
          <w:rFonts w:ascii="Times New Roman" w:hAnsi="Times New Roman" w:cs="Times New Roman"/>
          <w:bCs/>
          <w:sz w:val="28"/>
          <w:szCs w:val="28"/>
          <w:shd w:val="clear" w:color="auto" w:fill="FAFDFE"/>
        </w:rPr>
        <w:t xml:space="preserve">о проекту Постанови додано лист позафракційного народного депутата України Савчук О.В. про включення </w:t>
      </w:r>
      <w:r w:rsidR="00E54596">
        <w:rPr>
          <w:rFonts w:ascii="Times New Roman" w:hAnsi="Times New Roman" w:cs="Times New Roman"/>
          <w:bCs/>
          <w:sz w:val="28"/>
          <w:szCs w:val="28"/>
          <w:shd w:val="clear" w:color="auto" w:fill="FAFDFE"/>
        </w:rPr>
        <w:t>її</w:t>
      </w:r>
      <w:r w:rsidR="00240AC0" w:rsidRPr="004067BA">
        <w:rPr>
          <w:rFonts w:ascii="Times New Roman" w:hAnsi="Times New Roman" w:cs="Times New Roman"/>
          <w:bCs/>
          <w:sz w:val="28"/>
          <w:szCs w:val="28"/>
          <w:shd w:val="clear" w:color="auto" w:fill="FAFDFE"/>
        </w:rPr>
        <w:t xml:space="preserve"> до складу Тимчасової спеціальної комісії (від 3 жовтня 2019 року № 289/3-25)</w:t>
      </w:r>
      <w:r w:rsidR="00E54596">
        <w:rPr>
          <w:rFonts w:ascii="Times New Roman" w:hAnsi="Times New Roman" w:cs="Times New Roman"/>
          <w:bCs/>
          <w:sz w:val="28"/>
          <w:szCs w:val="28"/>
          <w:shd w:val="clear" w:color="auto" w:fill="FAFDFE"/>
        </w:rPr>
        <w:t>, однак</w:t>
      </w:r>
      <w:r w:rsidR="00240AC0" w:rsidRPr="004067BA">
        <w:rPr>
          <w:rFonts w:ascii="Times New Roman" w:hAnsi="Times New Roman" w:cs="Times New Roman"/>
          <w:bCs/>
          <w:sz w:val="28"/>
          <w:szCs w:val="28"/>
          <w:shd w:val="clear" w:color="auto" w:fill="FAFDFE"/>
        </w:rPr>
        <w:t xml:space="preserve"> обрання позафракційного народного депутата України до складу тимчасових спеціальних та слідчих комісій законодавчо не передбачено.</w:t>
      </w:r>
    </w:p>
    <w:p w:rsidR="00240AC0" w:rsidRPr="004067BA" w:rsidRDefault="00240AC0" w:rsidP="00240A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AFDFE"/>
        </w:rPr>
      </w:pPr>
      <w:r w:rsidRPr="004067BA">
        <w:rPr>
          <w:rFonts w:ascii="Times New Roman" w:hAnsi="Times New Roman" w:cs="Times New Roman"/>
          <w:bCs/>
          <w:sz w:val="28"/>
          <w:szCs w:val="28"/>
          <w:shd w:val="clear" w:color="auto" w:fill="FAFDFE"/>
        </w:rPr>
        <w:t>Разом з цим, народний депутат України не може бути обмежений у своїх повноваженнях (частина перша статті 26 Закону України «Про статус народного депутата України»), Верховна Рада України своїм рішенням може визначитись з цього питання.</w:t>
      </w:r>
    </w:p>
    <w:p w:rsidR="00932BCC" w:rsidRPr="004067BA" w:rsidRDefault="00932BCC" w:rsidP="00932BC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6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Крім цього, </w:t>
      </w:r>
      <w:r w:rsidR="00457819" w:rsidRPr="00406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суб’єктами права законодавчої ініціативи </w:t>
      </w:r>
      <w:r w:rsidRPr="00406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пропонується внести зміни до  пункту 7 Постанови Верховної Ради України, у якому визначено термін діяльності Тимчасової спеціальної комісії, а саме – один рік з дня прийняття </w:t>
      </w:r>
      <w:r w:rsidRPr="00406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Постанови, виклавши його в такій редакції: «7. Визначити термін діяльності Тимчасової спеціальної комісії – на період реалізації завдань, передбачених пунктом 2 цієї Постанови».</w:t>
      </w:r>
    </w:p>
    <w:p w:rsidR="008D6F58" w:rsidRPr="00222540" w:rsidRDefault="00434E04" w:rsidP="00932BC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Комітет з</w:t>
      </w:r>
      <w:r w:rsidR="004E2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ауваж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</w:t>
      </w:r>
      <w:r w:rsidR="0052431D" w:rsidRPr="00406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що</w:t>
      </w:r>
      <w:r w:rsidR="00896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E2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згідно з положеннями частини сьомої </w:t>
      </w:r>
      <w:r w:rsidR="004E2C05" w:rsidRPr="004E2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статті 3</w:t>
      </w:r>
      <w:r w:rsidR="004E2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89683A" w:rsidRPr="004E2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Закону України «</w:t>
      </w:r>
      <w:r w:rsidR="004E2C05" w:rsidRPr="004E2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</w:t>
      </w:r>
      <w:r w:rsidR="004E2C05" w:rsidRPr="00222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тимчасові слідчі комісії і тимчасові спеціальні комісії Верховної Ради України</w:t>
      </w:r>
      <w:r w:rsidR="0089683A" w:rsidRPr="00222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35CE5" w:rsidRPr="00222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2431D" w:rsidRPr="00222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частин</w:t>
      </w:r>
      <w:r w:rsidR="004604DB" w:rsidRPr="00222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52431D" w:rsidRPr="00222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восьмо</w:t>
      </w:r>
      <w:r w:rsidR="004604DB" w:rsidRPr="00222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</w:t>
      </w:r>
      <w:r w:rsidR="0052431D" w:rsidRPr="00222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статті 85 Регламенту Верховної Ради України строк повноважень тимчасової спеціальної комісії не може перевищувати одного року з дня її утворення</w:t>
      </w:r>
      <w:r w:rsidR="008D6F58" w:rsidRPr="00222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E2C05" w:rsidRPr="00222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604DB" w:rsidRPr="00222540" w:rsidRDefault="008D6F58" w:rsidP="008D6F5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Враховуючи те, що запропонована нова редакція пункту 7 </w:t>
      </w:r>
      <w:r w:rsidR="00D552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проекту</w:t>
      </w:r>
      <w:r w:rsidRPr="00222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Постанови Верховної Ради України </w:t>
      </w:r>
      <w:r w:rsidR="004604DB" w:rsidRPr="00222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суперечить положенням  вищенаведених законодавчих актів, доцільно залишити пункт 7 Постанови Верховної Ради України «Про утворення Тимчасової спеціальної комісії Верховної Ради України з питань правового статусу ветеранів війни» у чинній редакції, а пункт 4 проекту Постанови виключити.</w:t>
      </w:r>
    </w:p>
    <w:p w:rsidR="00D92CDD" w:rsidRPr="00434E04" w:rsidRDefault="00A8534F" w:rsidP="00D92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540">
        <w:rPr>
          <w:rFonts w:ascii="Times New Roman" w:hAnsi="Times New Roman" w:cs="Times New Roman"/>
          <w:bCs/>
          <w:sz w:val="28"/>
          <w:szCs w:val="28"/>
        </w:rPr>
        <w:t>Враховуючи викладене та керуючись частиною третьою статті 93 Регламенту Верховної Ради України, Комітет ухвали</w:t>
      </w:r>
      <w:r w:rsidR="00434E04">
        <w:rPr>
          <w:rFonts w:ascii="Times New Roman" w:hAnsi="Times New Roman" w:cs="Times New Roman"/>
          <w:bCs/>
          <w:sz w:val="28"/>
          <w:szCs w:val="28"/>
        </w:rPr>
        <w:t>в</w:t>
      </w:r>
      <w:r w:rsidRPr="00222540">
        <w:rPr>
          <w:rFonts w:ascii="Times New Roman" w:hAnsi="Times New Roman" w:cs="Times New Roman"/>
          <w:bCs/>
          <w:sz w:val="28"/>
          <w:szCs w:val="28"/>
        </w:rPr>
        <w:t xml:space="preserve"> висновок на проект Постанови Верховної</w:t>
      </w:r>
      <w:r w:rsidRPr="002225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Ради України  </w:t>
      </w:r>
      <w:r w:rsidR="004067BA" w:rsidRPr="00222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 </w:t>
      </w:r>
      <w:r w:rsidR="004067BA" w:rsidRPr="0022254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внесення змін до Постанови Верховної Ради України  «Про утворення Тимчасової спеціальної комісії Верховної Ради України з питань правового статусу ветеранів війни», внесений народни</w:t>
      </w:r>
      <w:r w:rsidR="00443CD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ми депутатами України Василенко</w:t>
      </w:r>
      <w:r w:rsidR="004067BA" w:rsidRPr="0022254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Л.В., Зінкевич Я.В. та іншими (всього 8 підписів) (реєстр. № 2599 від 16.12.2019)</w:t>
      </w:r>
      <w:r w:rsidRPr="0022254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r w:rsidRPr="00434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та </w:t>
      </w:r>
      <w:r w:rsidR="00D92CDD" w:rsidRPr="00434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прийняв рішення рекомендувати  Верховній Раді України, відповідно до пункту 8 частини четвертої статті</w:t>
      </w:r>
      <w:r w:rsidR="00D92CDD" w:rsidRPr="002225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 та частини третьої статті 138 Регламенту Верховної Ради України розглянути даний проект Постанови та прийняти його в цілому з урахуванням зауважень Комітету, а саме</w:t>
      </w:r>
      <w:r w:rsidR="00D92C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92CDD" w:rsidRPr="002225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2CDD" w:rsidRPr="00222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залишити пункт 7 Постанови Верховної Ради України «Про утворення Тимчасової спеціальної комісії Верховної Ради України з питань правового статусу ветеранів війни» у чинній редакції, а пункт 4 проекту Постанови </w:t>
      </w:r>
      <w:r w:rsidR="00D92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(реєстр. № 2599) </w:t>
      </w:r>
      <w:r w:rsidR="00D92CDD" w:rsidRPr="00222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виключити.</w:t>
      </w:r>
    </w:p>
    <w:p w:rsidR="00434E04" w:rsidRPr="00434E04" w:rsidRDefault="00434E04" w:rsidP="0043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Співдоповідачем від Комітету на пленарному засіданні з цього питання визначено голову Комітету. </w:t>
      </w:r>
    </w:p>
    <w:p w:rsidR="00434E04" w:rsidRDefault="00434E04" w:rsidP="0043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E95" w:rsidRPr="00434E04" w:rsidRDefault="00404E95" w:rsidP="0043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4E04" w:rsidRPr="00434E04" w:rsidRDefault="00434E04" w:rsidP="0043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Голова Комітету                                                               </w:t>
      </w:r>
      <w:r w:rsidRPr="00434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С.В.КАЛЬЧЕНКО</w:t>
      </w:r>
    </w:p>
    <w:p w:rsidR="004604DB" w:rsidRPr="00222540" w:rsidRDefault="004604DB" w:rsidP="0043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4604DB" w:rsidRPr="00222540" w:rsidSect="0092051D">
      <w:footerReference w:type="default" r:id="rId10"/>
      <w:pgSz w:w="11906" w:h="16838"/>
      <w:pgMar w:top="850" w:right="850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909" w:rsidRDefault="009F0909" w:rsidP="00A34ED8">
      <w:pPr>
        <w:spacing w:after="0" w:line="240" w:lineRule="auto"/>
      </w:pPr>
      <w:r>
        <w:separator/>
      </w:r>
    </w:p>
  </w:endnote>
  <w:endnote w:type="continuationSeparator" w:id="0">
    <w:p w:rsidR="009F0909" w:rsidRDefault="009F0909" w:rsidP="00A3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290673"/>
      <w:docPartObj>
        <w:docPartGallery w:val="Page Numbers (Bottom of Page)"/>
        <w:docPartUnique/>
      </w:docPartObj>
    </w:sdtPr>
    <w:sdtEndPr/>
    <w:sdtContent>
      <w:p w:rsidR="00A34ED8" w:rsidRDefault="00A34ED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CDD">
          <w:rPr>
            <w:noProof/>
          </w:rPr>
          <w:t>3</w:t>
        </w:r>
        <w:r>
          <w:fldChar w:fldCharType="end"/>
        </w:r>
      </w:p>
    </w:sdtContent>
  </w:sdt>
  <w:p w:rsidR="00A34ED8" w:rsidRDefault="00A34E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909" w:rsidRDefault="009F0909" w:rsidP="00A34ED8">
      <w:pPr>
        <w:spacing w:after="0" w:line="240" w:lineRule="auto"/>
      </w:pPr>
      <w:r>
        <w:separator/>
      </w:r>
    </w:p>
  </w:footnote>
  <w:footnote w:type="continuationSeparator" w:id="0">
    <w:p w:rsidR="009F0909" w:rsidRDefault="009F0909" w:rsidP="00A34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35EB9"/>
    <w:multiLevelType w:val="hybridMultilevel"/>
    <w:tmpl w:val="5790BA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57180"/>
    <w:multiLevelType w:val="hybridMultilevel"/>
    <w:tmpl w:val="07C68F00"/>
    <w:lvl w:ilvl="0" w:tplc="04190011">
      <w:start w:val="1"/>
      <w:numFmt w:val="decimal"/>
      <w:lvlText w:val="%1)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C3"/>
    <w:rsid w:val="000009AB"/>
    <w:rsid w:val="00003102"/>
    <w:rsid w:val="0001070F"/>
    <w:rsid w:val="000128A7"/>
    <w:rsid w:val="000143BB"/>
    <w:rsid w:val="00022246"/>
    <w:rsid w:val="00023A17"/>
    <w:rsid w:val="00031C54"/>
    <w:rsid w:val="00036D09"/>
    <w:rsid w:val="000425F3"/>
    <w:rsid w:val="00043833"/>
    <w:rsid w:val="00053A92"/>
    <w:rsid w:val="000559A8"/>
    <w:rsid w:val="00070C15"/>
    <w:rsid w:val="00070F1F"/>
    <w:rsid w:val="00073B95"/>
    <w:rsid w:val="00082C87"/>
    <w:rsid w:val="00096705"/>
    <w:rsid w:val="000A0212"/>
    <w:rsid w:val="000A4772"/>
    <w:rsid w:val="000C5CA7"/>
    <w:rsid w:val="000E2974"/>
    <w:rsid w:val="0010508E"/>
    <w:rsid w:val="00106248"/>
    <w:rsid w:val="00110EA8"/>
    <w:rsid w:val="0013070B"/>
    <w:rsid w:val="00132761"/>
    <w:rsid w:val="00137C8F"/>
    <w:rsid w:val="001470DA"/>
    <w:rsid w:val="00157EF4"/>
    <w:rsid w:val="001648B1"/>
    <w:rsid w:val="00164F20"/>
    <w:rsid w:val="001657B9"/>
    <w:rsid w:val="00183CEB"/>
    <w:rsid w:val="001A69AF"/>
    <w:rsid w:val="001B35B4"/>
    <w:rsid w:val="001B3665"/>
    <w:rsid w:val="001C0EF0"/>
    <w:rsid w:val="001C3CF4"/>
    <w:rsid w:val="001D0500"/>
    <w:rsid w:val="001D2063"/>
    <w:rsid w:val="001E7512"/>
    <w:rsid w:val="001E7DF4"/>
    <w:rsid w:val="00201985"/>
    <w:rsid w:val="00203590"/>
    <w:rsid w:val="002047AC"/>
    <w:rsid w:val="00205964"/>
    <w:rsid w:val="00205D48"/>
    <w:rsid w:val="00211BBA"/>
    <w:rsid w:val="00222540"/>
    <w:rsid w:val="002327FC"/>
    <w:rsid w:val="00236610"/>
    <w:rsid w:val="0023769D"/>
    <w:rsid w:val="002407AE"/>
    <w:rsid w:val="00240AC0"/>
    <w:rsid w:val="002436B9"/>
    <w:rsid w:val="00246319"/>
    <w:rsid w:val="00271D28"/>
    <w:rsid w:val="00283465"/>
    <w:rsid w:val="00292635"/>
    <w:rsid w:val="002A685D"/>
    <w:rsid w:val="002B0A87"/>
    <w:rsid w:val="002B1637"/>
    <w:rsid w:val="002B32AD"/>
    <w:rsid w:val="002C59CC"/>
    <w:rsid w:val="002C776B"/>
    <w:rsid w:val="002C7A7E"/>
    <w:rsid w:val="002F755F"/>
    <w:rsid w:val="00302318"/>
    <w:rsid w:val="00304772"/>
    <w:rsid w:val="00305CAE"/>
    <w:rsid w:val="003136FF"/>
    <w:rsid w:val="00327819"/>
    <w:rsid w:val="00344BBD"/>
    <w:rsid w:val="00364BF7"/>
    <w:rsid w:val="00380FD0"/>
    <w:rsid w:val="003A0207"/>
    <w:rsid w:val="003A1260"/>
    <w:rsid w:val="003A5EF3"/>
    <w:rsid w:val="003B1660"/>
    <w:rsid w:val="003B20B2"/>
    <w:rsid w:val="003B35CB"/>
    <w:rsid w:val="003B5314"/>
    <w:rsid w:val="003E5EC3"/>
    <w:rsid w:val="003F3E5E"/>
    <w:rsid w:val="003F6A30"/>
    <w:rsid w:val="004005C8"/>
    <w:rsid w:val="00404E95"/>
    <w:rsid w:val="004067BA"/>
    <w:rsid w:val="00431BD6"/>
    <w:rsid w:val="00434E04"/>
    <w:rsid w:val="00434E24"/>
    <w:rsid w:val="00441A3B"/>
    <w:rsid w:val="00443CDE"/>
    <w:rsid w:val="0045032B"/>
    <w:rsid w:val="00453C43"/>
    <w:rsid w:val="004541D7"/>
    <w:rsid w:val="00457819"/>
    <w:rsid w:val="004604DB"/>
    <w:rsid w:val="0048548B"/>
    <w:rsid w:val="004912DB"/>
    <w:rsid w:val="004A084B"/>
    <w:rsid w:val="004A0AD8"/>
    <w:rsid w:val="004B0749"/>
    <w:rsid w:val="004B77F0"/>
    <w:rsid w:val="004C6D25"/>
    <w:rsid w:val="004D1BE8"/>
    <w:rsid w:val="004D5980"/>
    <w:rsid w:val="004E2BBD"/>
    <w:rsid w:val="004E2C05"/>
    <w:rsid w:val="00503ABE"/>
    <w:rsid w:val="005132BE"/>
    <w:rsid w:val="00516DA1"/>
    <w:rsid w:val="0052431D"/>
    <w:rsid w:val="00525050"/>
    <w:rsid w:val="00540D1F"/>
    <w:rsid w:val="00546D91"/>
    <w:rsid w:val="00557536"/>
    <w:rsid w:val="00564C5A"/>
    <w:rsid w:val="00574B1F"/>
    <w:rsid w:val="00584EA8"/>
    <w:rsid w:val="00597273"/>
    <w:rsid w:val="005B15CC"/>
    <w:rsid w:val="005B5CB8"/>
    <w:rsid w:val="005C2302"/>
    <w:rsid w:val="005C2B2E"/>
    <w:rsid w:val="005C4BC9"/>
    <w:rsid w:val="005D0F06"/>
    <w:rsid w:val="005D1A61"/>
    <w:rsid w:val="005D35FF"/>
    <w:rsid w:val="005E76AD"/>
    <w:rsid w:val="005F4F82"/>
    <w:rsid w:val="00600DAE"/>
    <w:rsid w:val="00630910"/>
    <w:rsid w:val="00636C0F"/>
    <w:rsid w:val="00641F96"/>
    <w:rsid w:val="00645DB5"/>
    <w:rsid w:val="006478F5"/>
    <w:rsid w:val="00662B04"/>
    <w:rsid w:val="00663C48"/>
    <w:rsid w:val="00664B03"/>
    <w:rsid w:val="0067141A"/>
    <w:rsid w:val="00672487"/>
    <w:rsid w:val="0067598D"/>
    <w:rsid w:val="00696386"/>
    <w:rsid w:val="006A29F8"/>
    <w:rsid w:val="006C70DC"/>
    <w:rsid w:val="006D736E"/>
    <w:rsid w:val="006E0734"/>
    <w:rsid w:val="006E2DFE"/>
    <w:rsid w:val="006F0732"/>
    <w:rsid w:val="00706220"/>
    <w:rsid w:val="00713018"/>
    <w:rsid w:val="00714D2B"/>
    <w:rsid w:val="00715804"/>
    <w:rsid w:val="007174E3"/>
    <w:rsid w:val="00735AB6"/>
    <w:rsid w:val="00736A07"/>
    <w:rsid w:val="0073766F"/>
    <w:rsid w:val="00740AE7"/>
    <w:rsid w:val="007473E8"/>
    <w:rsid w:val="0075224B"/>
    <w:rsid w:val="00760EE7"/>
    <w:rsid w:val="00761F2D"/>
    <w:rsid w:val="007703D7"/>
    <w:rsid w:val="00771842"/>
    <w:rsid w:val="00781650"/>
    <w:rsid w:val="00784207"/>
    <w:rsid w:val="00792969"/>
    <w:rsid w:val="0079702C"/>
    <w:rsid w:val="007A62FA"/>
    <w:rsid w:val="007B72BF"/>
    <w:rsid w:val="007B79CE"/>
    <w:rsid w:val="007C2B18"/>
    <w:rsid w:val="007D0215"/>
    <w:rsid w:val="007E19B5"/>
    <w:rsid w:val="007E215E"/>
    <w:rsid w:val="007E38D9"/>
    <w:rsid w:val="007E6DBB"/>
    <w:rsid w:val="007E7043"/>
    <w:rsid w:val="007F0B9A"/>
    <w:rsid w:val="007F280E"/>
    <w:rsid w:val="008040F0"/>
    <w:rsid w:val="00815DA9"/>
    <w:rsid w:val="00822271"/>
    <w:rsid w:val="00826E81"/>
    <w:rsid w:val="00830E8A"/>
    <w:rsid w:val="00837A52"/>
    <w:rsid w:val="00847E63"/>
    <w:rsid w:val="00853DAB"/>
    <w:rsid w:val="00856F5B"/>
    <w:rsid w:val="00873E2B"/>
    <w:rsid w:val="00876DF5"/>
    <w:rsid w:val="008779BA"/>
    <w:rsid w:val="00884B1F"/>
    <w:rsid w:val="0088726F"/>
    <w:rsid w:val="008915F8"/>
    <w:rsid w:val="0089180C"/>
    <w:rsid w:val="0089683A"/>
    <w:rsid w:val="008A097A"/>
    <w:rsid w:val="008A187F"/>
    <w:rsid w:val="008B0AA4"/>
    <w:rsid w:val="008C0D38"/>
    <w:rsid w:val="008C0DEC"/>
    <w:rsid w:val="008C2B33"/>
    <w:rsid w:val="008C6F14"/>
    <w:rsid w:val="008D6F58"/>
    <w:rsid w:val="008F3343"/>
    <w:rsid w:val="008F4CAE"/>
    <w:rsid w:val="008F76C3"/>
    <w:rsid w:val="00901B5B"/>
    <w:rsid w:val="00904741"/>
    <w:rsid w:val="00904C5E"/>
    <w:rsid w:val="00906764"/>
    <w:rsid w:val="0092051D"/>
    <w:rsid w:val="009207A6"/>
    <w:rsid w:val="00932BCC"/>
    <w:rsid w:val="00933404"/>
    <w:rsid w:val="009473A3"/>
    <w:rsid w:val="0095074C"/>
    <w:rsid w:val="00951C00"/>
    <w:rsid w:val="00954C3A"/>
    <w:rsid w:val="0095624D"/>
    <w:rsid w:val="009716B9"/>
    <w:rsid w:val="009779DD"/>
    <w:rsid w:val="00977DD0"/>
    <w:rsid w:val="00980D26"/>
    <w:rsid w:val="00981895"/>
    <w:rsid w:val="00996754"/>
    <w:rsid w:val="0099732A"/>
    <w:rsid w:val="009A3A9A"/>
    <w:rsid w:val="009C1F70"/>
    <w:rsid w:val="009E26E9"/>
    <w:rsid w:val="009E320C"/>
    <w:rsid w:val="009E78D2"/>
    <w:rsid w:val="009F0909"/>
    <w:rsid w:val="009F6721"/>
    <w:rsid w:val="00A00320"/>
    <w:rsid w:val="00A03C04"/>
    <w:rsid w:val="00A31FCF"/>
    <w:rsid w:val="00A34ED8"/>
    <w:rsid w:val="00A50645"/>
    <w:rsid w:val="00A53EE9"/>
    <w:rsid w:val="00A55040"/>
    <w:rsid w:val="00A571EF"/>
    <w:rsid w:val="00A65457"/>
    <w:rsid w:val="00A673E9"/>
    <w:rsid w:val="00A76197"/>
    <w:rsid w:val="00A84DF0"/>
    <w:rsid w:val="00A8534F"/>
    <w:rsid w:val="00A857E5"/>
    <w:rsid w:val="00A87EE2"/>
    <w:rsid w:val="00AA50C3"/>
    <w:rsid w:val="00AA7A1E"/>
    <w:rsid w:val="00AB0725"/>
    <w:rsid w:val="00AB573D"/>
    <w:rsid w:val="00AC5550"/>
    <w:rsid w:val="00AC7C4A"/>
    <w:rsid w:val="00AD2543"/>
    <w:rsid w:val="00AD436B"/>
    <w:rsid w:val="00AD5D4D"/>
    <w:rsid w:val="00AE197E"/>
    <w:rsid w:val="00AE2544"/>
    <w:rsid w:val="00AE5393"/>
    <w:rsid w:val="00AF41A8"/>
    <w:rsid w:val="00AF633D"/>
    <w:rsid w:val="00B0674E"/>
    <w:rsid w:val="00B10A58"/>
    <w:rsid w:val="00B207D3"/>
    <w:rsid w:val="00B3569C"/>
    <w:rsid w:val="00B35CE5"/>
    <w:rsid w:val="00B37B6B"/>
    <w:rsid w:val="00B462E4"/>
    <w:rsid w:val="00B5276E"/>
    <w:rsid w:val="00B644B3"/>
    <w:rsid w:val="00B669F8"/>
    <w:rsid w:val="00B72852"/>
    <w:rsid w:val="00B75BA8"/>
    <w:rsid w:val="00B80071"/>
    <w:rsid w:val="00B856C3"/>
    <w:rsid w:val="00B85F9F"/>
    <w:rsid w:val="00B94BF0"/>
    <w:rsid w:val="00B96B7D"/>
    <w:rsid w:val="00B973BE"/>
    <w:rsid w:val="00BA5B8A"/>
    <w:rsid w:val="00BB46E9"/>
    <w:rsid w:val="00BD0B01"/>
    <w:rsid w:val="00BE1B84"/>
    <w:rsid w:val="00BE6304"/>
    <w:rsid w:val="00BE7E96"/>
    <w:rsid w:val="00BF1187"/>
    <w:rsid w:val="00C226C4"/>
    <w:rsid w:val="00C30B29"/>
    <w:rsid w:val="00C41A3F"/>
    <w:rsid w:val="00C508CC"/>
    <w:rsid w:val="00C5730D"/>
    <w:rsid w:val="00C57E29"/>
    <w:rsid w:val="00C60DBC"/>
    <w:rsid w:val="00C656B5"/>
    <w:rsid w:val="00C71FFB"/>
    <w:rsid w:val="00C85315"/>
    <w:rsid w:val="00CA7052"/>
    <w:rsid w:val="00CB39E2"/>
    <w:rsid w:val="00CC2422"/>
    <w:rsid w:val="00CD3F3C"/>
    <w:rsid w:val="00CD41FC"/>
    <w:rsid w:val="00CF626A"/>
    <w:rsid w:val="00D01F65"/>
    <w:rsid w:val="00D10513"/>
    <w:rsid w:val="00D10AF0"/>
    <w:rsid w:val="00D152F7"/>
    <w:rsid w:val="00D2341C"/>
    <w:rsid w:val="00D250D4"/>
    <w:rsid w:val="00D30495"/>
    <w:rsid w:val="00D31F91"/>
    <w:rsid w:val="00D37882"/>
    <w:rsid w:val="00D47AA2"/>
    <w:rsid w:val="00D51DA5"/>
    <w:rsid w:val="00D52C2A"/>
    <w:rsid w:val="00D552E3"/>
    <w:rsid w:val="00D5662C"/>
    <w:rsid w:val="00D71D25"/>
    <w:rsid w:val="00D74868"/>
    <w:rsid w:val="00D8674B"/>
    <w:rsid w:val="00D92A3F"/>
    <w:rsid w:val="00D92CDD"/>
    <w:rsid w:val="00DA224D"/>
    <w:rsid w:val="00DB1F8A"/>
    <w:rsid w:val="00DB3903"/>
    <w:rsid w:val="00DC1AB6"/>
    <w:rsid w:val="00DC6F14"/>
    <w:rsid w:val="00DD037C"/>
    <w:rsid w:val="00DF24D7"/>
    <w:rsid w:val="00DF57CF"/>
    <w:rsid w:val="00E0277A"/>
    <w:rsid w:val="00E21F75"/>
    <w:rsid w:val="00E31076"/>
    <w:rsid w:val="00E370BE"/>
    <w:rsid w:val="00E42C78"/>
    <w:rsid w:val="00E50863"/>
    <w:rsid w:val="00E53BF8"/>
    <w:rsid w:val="00E54596"/>
    <w:rsid w:val="00E622B0"/>
    <w:rsid w:val="00E66A0C"/>
    <w:rsid w:val="00E74F38"/>
    <w:rsid w:val="00E91A47"/>
    <w:rsid w:val="00E91EEE"/>
    <w:rsid w:val="00EA01AE"/>
    <w:rsid w:val="00EA2F76"/>
    <w:rsid w:val="00EA5237"/>
    <w:rsid w:val="00EB3682"/>
    <w:rsid w:val="00EB7DC6"/>
    <w:rsid w:val="00ED230C"/>
    <w:rsid w:val="00ED267B"/>
    <w:rsid w:val="00ED7315"/>
    <w:rsid w:val="00EE3E34"/>
    <w:rsid w:val="00EE439C"/>
    <w:rsid w:val="00F03A69"/>
    <w:rsid w:val="00F10811"/>
    <w:rsid w:val="00F13FF7"/>
    <w:rsid w:val="00F24A6C"/>
    <w:rsid w:val="00F251B2"/>
    <w:rsid w:val="00F3325C"/>
    <w:rsid w:val="00F34F44"/>
    <w:rsid w:val="00F358F6"/>
    <w:rsid w:val="00F5460E"/>
    <w:rsid w:val="00F5533F"/>
    <w:rsid w:val="00F675CC"/>
    <w:rsid w:val="00F67DE7"/>
    <w:rsid w:val="00F73767"/>
    <w:rsid w:val="00F76740"/>
    <w:rsid w:val="00F76A02"/>
    <w:rsid w:val="00F81CE7"/>
    <w:rsid w:val="00F920A5"/>
    <w:rsid w:val="00F931CE"/>
    <w:rsid w:val="00F9795D"/>
    <w:rsid w:val="00FA4011"/>
    <w:rsid w:val="00FA4AE3"/>
    <w:rsid w:val="00FB136B"/>
    <w:rsid w:val="00FB2509"/>
    <w:rsid w:val="00FB3DF2"/>
    <w:rsid w:val="00FB6E0C"/>
    <w:rsid w:val="00FC10C4"/>
    <w:rsid w:val="00FC2F95"/>
    <w:rsid w:val="00FC779D"/>
    <w:rsid w:val="00FD0F90"/>
    <w:rsid w:val="00FD6824"/>
    <w:rsid w:val="00FE13EC"/>
    <w:rsid w:val="00F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5D68"/>
  <w15:chartTrackingRefBased/>
  <w15:docId w15:val="{54DBF010-0070-4231-B501-3AB03F6F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779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760E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E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34ED8"/>
  </w:style>
  <w:style w:type="paragraph" w:styleId="a5">
    <w:name w:val="footer"/>
    <w:basedOn w:val="a"/>
    <w:link w:val="a6"/>
    <w:uiPriority w:val="99"/>
    <w:unhideWhenUsed/>
    <w:rsid w:val="00A34E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34ED8"/>
  </w:style>
  <w:style w:type="paragraph" w:customStyle="1" w:styleId="rvps2">
    <w:name w:val="rvps2"/>
    <w:basedOn w:val="a"/>
    <w:rsid w:val="006E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rsid w:val="00760EE7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a7">
    <w:name w:val="Стиль"/>
    <w:rsid w:val="00082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082C87"/>
  </w:style>
  <w:style w:type="character" w:customStyle="1" w:styleId="20">
    <w:name w:val="Заголовок 2 Знак"/>
    <w:basedOn w:val="a0"/>
    <w:link w:val="2"/>
    <w:uiPriority w:val="9"/>
    <w:rsid w:val="009779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vts0">
    <w:name w:val="rvts0"/>
    <w:basedOn w:val="a0"/>
    <w:rsid w:val="00B94BF0"/>
  </w:style>
  <w:style w:type="character" w:customStyle="1" w:styleId="rvts46">
    <w:name w:val="rvts46"/>
    <w:basedOn w:val="a0"/>
    <w:rsid w:val="00713018"/>
  </w:style>
  <w:style w:type="character" w:styleId="a8">
    <w:name w:val="Hyperlink"/>
    <w:basedOn w:val="a0"/>
    <w:uiPriority w:val="99"/>
    <w:semiHidden/>
    <w:unhideWhenUsed/>
    <w:rsid w:val="0071301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7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478F5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C226C4"/>
  </w:style>
  <w:style w:type="character" w:customStyle="1" w:styleId="rvts44">
    <w:name w:val="rvts44"/>
    <w:basedOn w:val="a0"/>
    <w:rsid w:val="00C226C4"/>
  </w:style>
  <w:style w:type="paragraph" w:styleId="ab">
    <w:name w:val="Normal (Web)"/>
    <w:basedOn w:val="a"/>
    <w:uiPriority w:val="99"/>
    <w:rsid w:val="001A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List Paragraph"/>
    <w:basedOn w:val="a"/>
    <w:uiPriority w:val="34"/>
    <w:qFormat/>
    <w:rsid w:val="0052431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2605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go/137-I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86A6B-61BA-46CF-A196-0C90844D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4748</Words>
  <Characters>2707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Моргун Антон Анатолійович</dc:creator>
  <cp:keywords/>
  <dc:description/>
  <cp:lastModifiedBy>Тетяна Миколаївна Меть</cp:lastModifiedBy>
  <cp:revision>4</cp:revision>
  <cp:lastPrinted>2020-01-16T17:17:00Z</cp:lastPrinted>
  <dcterms:created xsi:type="dcterms:W3CDTF">2020-01-16T17:16:00Z</dcterms:created>
  <dcterms:modified xsi:type="dcterms:W3CDTF">2020-01-17T08:28:00Z</dcterms:modified>
</cp:coreProperties>
</file>