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5" w:rsidRDefault="00644F15" w:rsidP="003B05BC">
      <w:pPr>
        <w:spacing w:after="0" w:line="240" w:lineRule="auto"/>
        <w:ind w:firstLine="709"/>
        <w:rPr>
          <w:lang w:val="ru-RU"/>
        </w:rPr>
      </w:pPr>
      <w:bookmarkStart w:id="0" w:name="_GoBack"/>
      <w:bookmarkEnd w:id="0"/>
    </w:p>
    <w:p w:rsidR="00644F15" w:rsidRDefault="00644F15" w:rsidP="003B05BC">
      <w:pPr>
        <w:widowControl w:val="0"/>
        <w:spacing w:after="0" w:line="240" w:lineRule="auto"/>
        <w:ind w:firstLine="709"/>
        <w:rPr>
          <w:szCs w:val="28"/>
        </w:rPr>
      </w:pPr>
    </w:p>
    <w:p w:rsidR="00644F15" w:rsidRDefault="00644F15" w:rsidP="003B05BC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44F15" w:rsidRDefault="00644F15" w:rsidP="003B05BC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44F15" w:rsidRDefault="00644F15" w:rsidP="003B05BC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44F15" w:rsidRDefault="00644F15" w:rsidP="003B05BC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644F15" w:rsidRDefault="00644F15" w:rsidP="003B05BC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16604E" w:rsidRDefault="0016604E" w:rsidP="00D709B2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644F15" w:rsidRPr="00092AE8" w:rsidRDefault="00644F15" w:rsidP="00D709B2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092AE8">
        <w:rPr>
          <w:rFonts w:ascii="Times New Roman" w:hAnsi="Times New Roman" w:cs="Times New Roman"/>
        </w:rPr>
        <w:t>ВИСНОВОК</w:t>
      </w:r>
    </w:p>
    <w:p w:rsidR="00644F15" w:rsidRPr="003B05BC" w:rsidRDefault="00644F15" w:rsidP="00D709B2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B05BC">
        <w:rPr>
          <w:rFonts w:ascii="Times New Roman" w:hAnsi="Times New Roman" w:cs="Times New Roman"/>
          <w:b/>
        </w:rPr>
        <w:t>на проект Закону України</w:t>
      </w:r>
      <w:r w:rsidR="003B05BC" w:rsidRPr="003B05BC">
        <w:rPr>
          <w:rFonts w:ascii="Times New Roman" w:hAnsi="Times New Roman" w:cs="Times New Roman"/>
          <w:b/>
        </w:rPr>
        <w:t xml:space="preserve"> </w:t>
      </w:r>
      <w:r w:rsidRPr="003B05BC">
        <w:rPr>
          <w:rFonts w:ascii="Times New Roman" w:hAnsi="Times New Roman" w:cs="Times New Roman"/>
          <w:b/>
          <w:bCs/>
        </w:rPr>
        <w:t xml:space="preserve"> «Про </w:t>
      </w:r>
      <w:r w:rsidRPr="003B05BC">
        <w:rPr>
          <w:rFonts w:ascii="Times New Roman" w:hAnsi="Times New Roman" w:cs="Times New Roman"/>
          <w:b/>
          <w:bCs/>
          <w:color w:val="000000" w:themeColor="text1"/>
        </w:rPr>
        <w:t xml:space="preserve">внесення змін </w:t>
      </w:r>
      <w:r w:rsidR="0029645D" w:rsidRPr="003B05BC">
        <w:rPr>
          <w:rFonts w:ascii="Times New Roman" w:hAnsi="Times New Roman" w:cs="Times New Roman"/>
          <w:b/>
          <w:color w:val="000000" w:themeColor="text1"/>
        </w:rPr>
        <w:t>до статті 259 Кримінального кодексу України щодо посилення відповідальності за завідомо неправдиве повідомлення про загрозу безпеці громадян</w:t>
      </w:r>
      <w:r w:rsidRPr="003B05BC">
        <w:rPr>
          <w:rFonts w:ascii="Times New Roman" w:hAnsi="Times New Roman" w:cs="Times New Roman"/>
          <w:b/>
          <w:bCs/>
        </w:rPr>
        <w:t>»</w:t>
      </w:r>
    </w:p>
    <w:p w:rsidR="0029645D" w:rsidRDefault="0029645D" w:rsidP="00D709B2">
      <w:pPr>
        <w:pStyle w:val="a3"/>
        <w:ind w:firstLine="0"/>
        <w:rPr>
          <w:rFonts w:ascii="Times New Roman" w:hAnsi="Times New Roman" w:cs="Times New Roman"/>
        </w:rPr>
      </w:pPr>
    </w:p>
    <w:p w:rsidR="00E60247" w:rsidRDefault="00254358" w:rsidP="003B05BC">
      <w:pPr>
        <w:spacing w:after="0" w:line="240" w:lineRule="auto"/>
        <w:ind w:firstLine="709"/>
        <w:jc w:val="both"/>
        <w:rPr>
          <w:szCs w:val="28"/>
        </w:rPr>
      </w:pPr>
      <w:r w:rsidRPr="00800928">
        <w:rPr>
          <w:szCs w:val="28"/>
        </w:rPr>
        <w:t xml:space="preserve">Метою </w:t>
      </w:r>
      <w:r w:rsidRPr="00800928">
        <w:rPr>
          <w:color w:val="000000"/>
        </w:rPr>
        <w:t>поданого за</w:t>
      </w:r>
      <w:r w:rsidR="003B05BC">
        <w:rPr>
          <w:color w:val="000000"/>
        </w:rPr>
        <w:t>конопроекту, як це зазначено у п</w:t>
      </w:r>
      <w:r w:rsidRPr="00800928">
        <w:rPr>
          <w:color w:val="000000"/>
        </w:rPr>
        <w:t xml:space="preserve">ояснювальній записці до нього, є </w:t>
      </w:r>
      <w:r w:rsidRPr="00254358">
        <w:rPr>
          <w:color w:val="000000"/>
        </w:rPr>
        <w:t xml:space="preserve">суттєве зменшення кількості завідомо неправдивих повідомлень про загрозу безпеці громадян, знищення чи пошкодження об’єктів власності, а також забезпечення економії матеріальних й інших ресурсів органів </w:t>
      </w:r>
      <w:r w:rsidRPr="00254358">
        <w:rPr>
          <w:szCs w:val="28"/>
        </w:rPr>
        <w:t xml:space="preserve">державної влади, які використовуються для їх перевірки та усунення негативних наслідків розповсюдження неправдивої інформації. </w:t>
      </w:r>
    </w:p>
    <w:p w:rsidR="00E60247" w:rsidRPr="00E60247" w:rsidRDefault="00254358" w:rsidP="003B05BC">
      <w:pPr>
        <w:spacing w:after="0" w:line="240" w:lineRule="auto"/>
        <w:ind w:firstLine="709"/>
        <w:jc w:val="both"/>
        <w:rPr>
          <w:szCs w:val="28"/>
        </w:rPr>
      </w:pPr>
      <w:r w:rsidRPr="00E60247">
        <w:t xml:space="preserve">Для досягнення вказаної мети у законопроекті </w:t>
      </w:r>
      <w:r w:rsidRPr="00E60247">
        <w:rPr>
          <w:color w:val="000000"/>
        </w:rPr>
        <w:t>пропонується</w:t>
      </w:r>
      <w:r w:rsidR="000808A3" w:rsidRPr="00E60247">
        <w:rPr>
          <w:color w:val="000000"/>
        </w:rPr>
        <w:t>: 1) </w:t>
      </w:r>
      <w:r w:rsidR="005018C9" w:rsidRPr="00E60247">
        <w:rPr>
          <w:color w:val="000000"/>
        </w:rPr>
        <w:t xml:space="preserve">встановити </w:t>
      </w:r>
      <w:r w:rsidR="000808A3" w:rsidRPr="00E60247">
        <w:rPr>
          <w:color w:val="000000"/>
        </w:rPr>
        <w:t>обов’язкове додаткове покарання у виді конфіскації майна за вчинення злочину, передбаченого ст</w:t>
      </w:r>
      <w:r w:rsidR="007D3010" w:rsidRPr="00E60247">
        <w:rPr>
          <w:color w:val="000000"/>
        </w:rPr>
        <w:t>.</w:t>
      </w:r>
      <w:r w:rsidR="000808A3" w:rsidRPr="00E60247">
        <w:rPr>
          <w:color w:val="000000"/>
        </w:rPr>
        <w:t xml:space="preserve"> 259 </w:t>
      </w:r>
      <w:r w:rsidR="005018C9" w:rsidRPr="00E60247">
        <w:rPr>
          <w:szCs w:val="28"/>
        </w:rPr>
        <w:t xml:space="preserve">Кримінального кодексу України (далі – КК); 2) </w:t>
      </w:r>
      <w:r w:rsidR="007D3010" w:rsidRPr="00E60247">
        <w:rPr>
          <w:szCs w:val="28"/>
        </w:rPr>
        <w:t>ч. 2 ст. 259 КК</w:t>
      </w:r>
      <w:r w:rsidR="003B05BC" w:rsidRPr="003B05BC">
        <w:rPr>
          <w:szCs w:val="28"/>
        </w:rPr>
        <w:t xml:space="preserve"> </w:t>
      </w:r>
      <w:r w:rsidR="003B05BC" w:rsidRPr="00E60247">
        <w:rPr>
          <w:szCs w:val="28"/>
        </w:rPr>
        <w:t>викласти</w:t>
      </w:r>
      <w:r w:rsidR="007D3010" w:rsidRPr="00E60247">
        <w:rPr>
          <w:szCs w:val="28"/>
        </w:rPr>
        <w:t xml:space="preserve"> </w:t>
      </w:r>
      <w:r w:rsidR="007D3010" w:rsidRPr="00E60247">
        <w:t>у</w:t>
      </w:r>
      <w:r w:rsidR="007D3010" w:rsidRPr="00E60247">
        <w:rPr>
          <w:szCs w:val="28"/>
        </w:rPr>
        <w:t xml:space="preserve"> новій редакції, якою </w:t>
      </w:r>
      <w:r w:rsidR="00B8770D">
        <w:rPr>
          <w:szCs w:val="28"/>
        </w:rPr>
        <w:t>запровад</w:t>
      </w:r>
      <w:r w:rsidR="00083CCD" w:rsidRPr="00E60247">
        <w:rPr>
          <w:szCs w:val="28"/>
        </w:rPr>
        <w:t xml:space="preserve">ити посилену кримінальну відповідальність за </w:t>
      </w:r>
      <w:r w:rsidR="00083CCD" w:rsidRPr="00E60247">
        <w:rPr>
          <w:color w:val="000000"/>
          <w:shd w:val="clear" w:color="auto" w:fill="FFFFFF"/>
        </w:rPr>
        <w:t xml:space="preserve">завідомо неправдиве повідомлення про загрозу безпеці громадян, знищення чи </w:t>
      </w:r>
      <w:r w:rsidR="00083CCD" w:rsidRPr="00E60247">
        <w:t>пошкодження об'єктів власності, якщо об’єктами завідомо неправдивого повідомлення стали критично важливі об’єкти інфраструктури або об’єкти чи споруди, що забезпечують діяльність органів державної влади, або заклади охорони здоров’я, або заклади освіти; 3)</w:t>
      </w:r>
      <w:r w:rsidR="00E60247">
        <w:t> </w:t>
      </w:r>
      <w:r w:rsidR="00083CCD" w:rsidRPr="00E60247">
        <w:t xml:space="preserve">доповнити ст. 259 КК приміткою, у якій </w:t>
      </w:r>
      <w:r w:rsidR="00E60247" w:rsidRPr="00E60247">
        <w:t xml:space="preserve">зазначити, що </w:t>
      </w:r>
      <w:r w:rsidR="00E60247" w:rsidRPr="00E60247">
        <w:rPr>
          <w:szCs w:val="28"/>
        </w:rPr>
        <w:t xml:space="preserve">термін </w:t>
      </w:r>
      <w:r w:rsidR="00E60247" w:rsidRPr="00E60247">
        <w:rPr>
          <w:bCs/>
          <w:szCs w:val="28"/>
        </w:rPr>
        <w:t>«</w:t>
      </w:r>
      <w:r w:rsidR="00E60247" w:rsidRPr="00E60247">
        <w:rPr>
          <w:szCs w:val="28"/>
        </w:rPr>
        <w:t xml:space="preserve">критично важливі об’єкти інфраструктури» вживається в значенні, наведеному в Законі України </w:t>
      </w:r>
      <w:r w:rsidR="00E60247" w:rsidRPr="00E60247">
        <w:rPr>
          <w:bCs/>
          <w:szCs w:val="28"/>
        </w:rPr>
        <w:t>«</w:t>
      </w:r>
      <w:r w:rsidR="00E60247" w:rsidRPr="00E60247">
        <w:rPr>
          <w:szCs w:val="28"/>
        </w:rPr>
        <w:t>Про основні засади забезпечення кібербезпеки України».</w:t>
      </w:r>
    </w:p>
    <w:p w:rsidR="00644F15" w:rsidRDefault="00254358" w:rsidP="003B05BC">
      <w:pPr>
        <w:spacing w:after="0" w:line="240" w:lineRule="auto"/>
        <w:ind w:firstLine="709"/>
        <w:jc w:val="both"/>
        <w:rPr>
          <w:color w:val="000000" w:themeColor="text1"/>
        </w:rPr>
      </w:pPr>
      <w:r w:rsidRPr="00800928">
        <w:rPr>
          <w:color w:val="000000" w:themeColor="text1"/>
        </w:rPr>
        <w:t>Головне науково-експертне управління, проаналізувавши поданий законопроект, вважає за необхідне зазначити наступне.</w:t>
      </w:r>
    </w:p>
    <w:p w:rsidR="00FE4732" w:rsidRDefault="00AA76EB" w:rsidP="003B05B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FC2">
        <w:rPr>
          <w:rFonts w:eastAsia="Times New Roman"/>
          <w:b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ED0A08">
        <w:rPr>
          <w:rFonts w:eastAsia="Times New Roman"/>
          <w:szCs w:val="28"/>
          <w:lang w:eastAsia="ru-RU"/>
        </w:rPr>
        <w:t xml:space="preserve">Звертаємо увагу, що </w:t>
      </w:r>
      <w:r w:rsidR="005052C2">
        <w:rPr>
          <w:rFonts w:eastAsia="Times New Roman"/>
          <w:szCs w:val="28"/>
          <w:lang w:eastAsia="ru-RU"/>
        </w:rPr>
        <w:t>тяжкість такого виду кримінального покарання</w:t>
      </w:r>
      <w:r w:rsidR="00C41199">
        <w:rPr>
          <w:rFonts w:eastAsia="Times New Roman"/>
          <w:szCs w:val="28"/>
          <w:lang w:eastAsia="ru-RU"/>
        </w:rPr>
        <w:t>,</w:t>
      </w:r>
      <w:r w:rsidR="005052C2">
        <w:rPr>
          <w:rFonts w:eastAsia="Times New Roman"/>
          <w:szCs w:val="28"/>
          <w:lang w:eastAsia="ru-RU"/>
        </w:rPr>
        <w:t xml:space="preserve"> як конфіскація майна</w:t>
      </w:r>
      <w:r w:rsidR="00C41199">
        <w:rPr>
          <w:rFonts w:eastAsia="Times New Roman"/>
          <w:szCs w:val="28"/>
          <w:lang w:eastAsia="ru-RU"/>
        </w:rPr>
        <w:t>,</w:t>
      </w:r>
      <w:r w:rsidR="005052C2">
        <w:rPr>
          <w:rFonts w:eastAsia="Times New Roman"/>
          <w:szCs w:val="28"/>
          <w:lang w:eastAsia="ru-RU"/>
        </w:rPr>
        <w:t xml:space="preserve"> обумовлює необхідність приділяти особливу увагу обґрунтуванн</w:t>
      </w:r>
      <w:r w:rsidR="00D709B2">
        <w:rPr>
          <w:rFonts w:eastAsia="Times New Roman"/>
          <w:szCs w:val="28"/>
          <w:lang w:eastAsia="ru-RU"/>
        </w:rPr>
        <w:t>ю</w:t>
      </w:r>
      <w:r w:rsidR="005052C2">
        <w:rPr>
          <w:rFonts w:eastAsia="Times New Roman"/>
          <w:szCs w:val="28"/>
          <w:lang w:eastAsia="ru-RU"/>
        </w:rPr>
        <w:t xml:space="preserve"> розширення сфери його застосування. </w:t>
      </w:r>
      <w:r w:rsidR="005532ED">
        <w:rPr>
          <w:rFonts w:eastAsia="Times New Roman"/>
          <w:szCs w:val="28"/>
          <w:lang w:eastAsia="ru-RU"/>
        </w:rPr>
        <w:t xml:space="preserve">Натомість у супровідних документах до поданого законопроекту відсутні аргументи на користь </w:t>
      </w:r>
      <w:r w:rsidR="00C37B9C">
        <w:rPr>
          <w:rFonts w:eastAsia="Times New Roman"/>
          <w:szCs w:val="28"/>
          <w:lang w:eastAsia="ru-RU"/>
        </w:rPr>
        <w:t>пропозиції встановити конфіскацію майна як обов’язковий додатковий вид покарання за вчинення злочину, передбаченого ст. 259 КК (</w:t>
      </w:r>
      <w:r w:rsidR="00D709B2">
        <w:rPr>
          <w:rFonts w:eastAsia="Times New Roman"/>
          <w:szCs w:val="28"/>
          <w:lang w:eastAsia="ru-RU"/>
        </w:rPr>
        <w:t>«</w:t>
      </w:r>
      <w:r w:rsidR="00C37B9C">
        <w:rPr>
          <w:color w:val="000000"/>
          <w:shd w:val="clear" w:color="auto" w:fill="FFFFFF"/>
        </w:rPr>
        <w:t>Завідомо неправдиве повідомлення про загрозу безпеці громадян, знищення чи пошкодження об'єктів власності</w:t>
      </w:r>
      <w:r w:rsidR="00D709B2">
        <w:rPr>
          <w:color w:val="000000"/>
          <w:shd w:val="clear" w:color="auto" w:fill="FFFFFF"/>
        </w:rPr>
        <w:t>»</w:t>
      </w:r>
      <w:r w:rsidR="00C37B9C">
        <w:rPr>
          <w:color w:val="000000"/>
          <w:shd w:val="clear" w:color="auto" w:fill="FFFFFF"/>
        </w:rPr>
        <w:t xml:space="preserve">). </w:t>
      </w:r>
      <w:r w:rsidR="00687864">
        <w:rPr>
          <w:color w:val="000000"/>
          <w:shd w:val="clear" w:color="auto" w:fill="FFFFFF"/>
        </w:rPr>
        <w:t>Водночас</w:t>
      </w:r>
      <w:r w:rsidR="00E867B7">
        <w:rPr>
          <w:color w:val="000000"/>
          <w:shd w:val="clear" w:color="auto" w:fill="FFFFFF"/>
        </w:rPr>
        <w:t xml:space="preserve">, </w:t>
      </w:r>
      <w:r w:rsidR="00687864">
        <w:rPr>
          <w:color w:val="000000"/>
          <w:shd w:val="clear" w:color="auto" w:fill="FFFFFF"/>
        </w:rPr>
        <w:t>наведен</w:t>
      </w:r>
      <w:r w:rsidR="001A2E83">
        <w:rPr>
          <w:color w:val="000000"/>
          <w:shd w:val="clear" w:color="auto" w:fill="FFFFFF"/>
        </w:rPr>
        <w:t>а</w:t>
      </w:r>
      <w:r w:rsidR="00687864">
        <w:rPr>
          <w:color w:val="000000"/>
          <w:shd w:val="clear" w:color="auto" w:fill="FFFFFF"/>
        </w:rPr>
        <w:t xml:space="preserve"> </w:t>
      </w:r>
      <w:r w:rsidR="003B05BC">
        <w:rPr>
          <w:bCs/>
          <w:szCs w:val="28"/>
        </w:rPr>
        <w:t>у п</w:t>
      </w:r>
      <w:r w:rsidR="00C37B9C" w:rsidRPr="005F5AD8">
        <w:rPr>
          <w:bCs/>
          <w:szCs w:val="28"/>
        </w:rPr>
        <w:t xml:space="preserve">ояснювальній записці </w:t>
      </w:r>
      <w:r w:rsidR="001A2E83">
        <w:rPr>
          <w:rFonts w:eastAsia="Times New Roman"/>
          <w:szCs w:val="28"/>
          <w:lang w:eastAsia="ru-RU"/>
        </w:rPr>
        <w:t xml:space="preserve">динаміка аналізованого </w:t>
      </w:r>
      <w:r w:rsidR="006029D2">
        <w:rPr>
          <w:rFonts w:eastAsia="Times New Roman"/>
          <w:szCs w:val="28"/>
          <w:lang w:eastAsia="ru-RU"/>
        </w:rPr>
        <w:t>кримінального правопорушення</w:t>
      </w:r>
      <w:r w:rsidR="00C37B9C" w:rsidRPr="005F5AD8">
        <w:rPr>
          <w:bCs/>
          <w:szCs w:val="28"/>
        </w:rPr>
        <w:t xml:space="preserve"> </w:t>
      </w:r>
      <w:r w:rsidR="00C82D23">
        <w:rPr>
          <w:bCs/>
          <w:szCs w:val="28"/>
        </w:rPr>
        <w:t>демонструє</w:t>
      </w:r>
      <w:r w:rsidR="00C37B9C" w:rsidRPr="005F5AD8">
        <w:rPr>
          <w:bCs/>
          <w:szCs w:val="28"/>
        </w:rPr>
        <w:t xml:space="preserve">, що </w:t>
      </w:r>
      <w:r w:rsidR="001A2E83">
        <w:rPr>
          <w:bCs/>
          <w:szCs w:val="28"/>
        </w:rPr>
        <w:t xml:space="preserve">незважаючи на </w:t>
      </w:r>
      <w:r w:rsidR="00E7210F">
        <w:rPr>
          <w:bCs/>
          <w:szCs w:val="28"/>
        </w:rPr>
        <w:t xml:space="preserve">суттєве </w:t>
      </w:r>
      <w:r w:rsidR="001A2E83">
        <w:rPr>
          <w:bCs/>
          <w:szCs w:val="28"/>
        </w:rPr>
        <w:t xml:space="preserve">посилення </w:t>
      </w:r>
      <w:r w:rsidR="008D6257">
        <w:rPr>
          <w:bCs/>
          <w:szCs w:val="28"/>
        </w:rPr>
        <w:t>у 2012 році</w:t>
      </w:r>
      <w:r w:rsidR="007E1437">
        <w:rPr>
          <w:bCs/>
          <w:szCs w:val="28"/>
        </w:rPr>
        <w:t xml:space="preserve"> </w:t>
      </w:r>
      <w:r w:rsidR="001A2E83">
        <w:rPr>
          <w:bCs/>
          <w:szCs w:val="28"/>
        </w:rPr>
        <w:t xml:space="preserve">кримінальної відповідальності за </w:t>
      </w:r>
      <w:r w:rsidR="00392D85">
        <w:rPr>
          <w:bCs/>
          <w:szCs w:val="28"/>
        </w:rPr>
        <w:t xml:space="preserve">суспільно небезпечне </w:t>
      </w:r>
      <w:r w:rsidR="00392D85" w:rsidRPr="00E7210F">
        <w:t>діяння, передбачен</w:t>
      </w:r>
      <w:r w:rsidR="00392D85">
        <w:t>е</w:t>
      </w:r>
      <w:r w:rsidR="00392D85" w:rsidRPr="00E7210F">
        <w:t xml:space="preserve"> ст</w:t>
      </w:r>
      <w:r w:rsidR="00392D85">
        <w:t>.</w:t>
      </w:r>
      <w:r w:rsidR="00392D85" w:rsidRPr="00E7210F">
        <w:t xml:space="preserve"> 259 КК </w:t>
      </w:r>
      <w:r w:rsidR="00392D85" w:rsidRPr="00E7210F">
        <w:lastRenderedPageBreak/>
        <w:t>України</w:t>
      </w:r>
      <w:r w:rsidR="00392D85" w:rsidRPr="00BF1E1A">
        <w:rPr>
          <w:rStyle w:val="ae"/>
          <w:sz w:val="24"/>
          <w:szCs w:val="24"/>
        </w:rPr>
        <w:footnoteReference w:id="1"/>
      </w:r>
      <w:r w:rsidR="00392D85">
        <w:t xml:space="preserve">, </w:t>
      </w:r>
      <w:r w:rsidR="007E1437" w:rsidRPr="007E1437">
        <w:rPr>
          <w:bCs/>
          <w:szCs w:val="28"/>
        </w:rPr>
        <w:t>кількість завідомо неправдивих повідомлень про загрозу безпеці громадян, знищення чи пошкодження об’єктів власності за останній час набула загрозливого масштабу</w:t>
      </w:r>
      <w:r w:rsidR="003B05BC">
        <w:rPr>
          <w:bCs/>
          <w:szCs w:val="28"/>
        </w:rPr>
        <w:t>.</w:t>
      </w:r>
      <w:r w:rsidR="007E1437">
        <w:rPr>
          <w:bCs/>
          <w:szCs w:val="28"/>
        </w:rPr>
        <w:t xml:space="preserve"> </w:t>
      </w:r>
      <w:r w:rsidR="00C41199">
        <w:rPr>
          <w:bCs/>
          <w:szCs w:val="28"/>
        </w:rPr>
        <w:t>Тобто, зазначене</w:t>
      </w:r>
      <w:r w:rsidR="00D709B2">
        <w:rPr>
          <w:bCs/>
          <w:szCs w:val="28"/>
        </w:rPr>
        <w:t>,</w:t>
      </w:r>
      <w:r w:rsidR="003B05BC">
        <w:rPr>
          <w:bCs/>
          <w:szCs w:val="28"/>
        </w:rPr>
        <w:t xml:space="preserve"> </w:t>
      </w:r>
      <w:r w:rsidR="007E1437" w:rsidRPr="007E1437">
        <w:rPr>
          <w:bCs/>
          <w:szCs w:val="28"/>
        </w:rPr>
        <w:t xml:space="preserve"> навпаки, </w:t>
      </w:r>
      <w:r w:rsidR="00C82D23">
        <w:rPr>
          <w:bCs/>
          <w:szCs w:val="28"/>
        </w:rPr>
        <w:t>свідчить</w:t>
      </w:r>
      <w:r w:rsidR="007E1437" w:rsidRPr="007E1437">
        <w:rPr>
          <w:bCs/>
          <w:szCs w:val="28"/>
        </w:rPr>
        <w:t xml:space="preserve"> на користь </w:t>
      </w:r>
      <w:r w:rsidR="00270012">
        <w:rPr>
          <w:bCs/>
          <w:szCs w:val="28"/>
        </w:rPr>
        <w:t xml:space="preserve">того, що саме по собі </w:t>
      </w:r>
      <w:r w:rsidR="0081706F">
        <w:rPr>
          <w:bCs/>
          <w:szCs w:val="28"/>
        </w:rPr>
        <w:t xml:space="preserve">встановлення більш суворого виду </w:t>
      </w:r>
      <w:r w:rsidR="006029D2">
        <w:rPr>
          <w:bCs/>
          <w:szCs w:val="28"/>
        </w:rPr>
        <w:t>покарання (зокрема, й включення</w:t>
      </w:r>
      <w:r w:rsidR="0081706F">
        <w:rPr>
          <w:bCs/>
          <w:szCs w:val="28"/>
        </w:rPr>
        <w:t xml:space="preserve"> </w:t>
      </w:r>
      <w:r w:rsidR="00C0079B">
        <w:rPr>
          <w:bCs/>
          <w:szCs w:val="28"/>
        </w:rPr>
        <w:t xml:space="preserve">у санкції відповідних частин </w:t>
      </w:r>
      <w:r w:rsidR="00C41199">
        <w:rPr>
          <w:bCs/>
          <w:szCs w:val="28"/>
        </w:rPr>
        <w:t>ст.</w:t>
      </w:r>
      <w:r w:rsidR="00A97B2D">
        <w:rPr>
          <w:bCs/>
          <w:szCs w:val="28"/>
        </w:rPr>
        <w:t xml:space="preserve"> </w:t>
      </w:r>
      <w:r w:rsidR="00C0079B">
        <w:rPr>
          <w:bCs/>
          <w:szCs w:val="28"/>
        </w:rPr>
        <w:t xml:space="preserve">259 КК </w:t>
      </w:r>
      <w:r w:rsidR="0081706F">
        <w:rPr>
          <w:bCs/>
          <w:szCs w:val="28"/>
        </w:rPr>
        <w:t xml:space="preserve">обов’язкового додаткового покарання у виді конфіскації майна) </w:t>
      </w:r>
      <w:r w:rsidR="006E4C71" w:rsidRPr="005532ED">
        <w:rPr>
          <w:rFonts w:eastAsia="Times New Roman"/>
          <w:szCs w:val="28"/>
          <w:lang w:eastAsia="ru-RU"/>
        </w:rPr>
        <w:t xml:space="preserve">не </w:t>
      </w:r>
      <w:r w:rsidR="00C82D23">
        <w:rPr>
          <w:rFonts w:eastAsia="Times New Roman"/>
          <w:szCs w:val="28"/>
          <w:lang w:eastAsia="ru-RU"/>
        </w:rPr>
        <w:t>здатне досягнути</w:t>
      </w:r>
      <w:r w:rsidR="006E4C71" w:rsidRPr="005532ED">
        <w:rPr>
          <w:rFonts w:eastAsia="Times New Roman"/>
          <w:szCs w:val="28"/>
          <w:lang w:eastAsia="ru-RU"/>
        </w:rPr>
        <w:t xml:space="preserve"> зазначеної </w:t>
      </w:r>
      <w:r w:rsidR="00C82D23">
        <w:rPr>
          <w:rFonts w:eastAsia="Times New Roman"/>
          <w:szCs w:val="28"/>
          <w:lang w:eastAsia="ru-RU"/>
        </w:rPr>
        <w:t xml:space="preserve">у законопроекті </w:t>
      </w:r>
      <w:r w:rsidR="006E4C71" w:rsidRPr="005532ED">
        <w:rPr>
          <w:rFonts w:eastAsia="Times New Roman"/>
          <w:szCs w:val="28"/>
          <w:lang w:eastAsia="ru-RU"/>
        </w:rPr>
        <w:t>мети</w:t>
      </w:r>
      <w:r w:rsidR="0081706F">
        <w:rPr>
          <w:rFonts w:eastAsia="Times New Roman"/>
          <w:szCs w:val="28"/>
          <w:lang w:eastAsia="ru-RU"/>
        </w:rPr>
        <w:t>.</w:t>
      </w:r>
    </w:p>
    <w:p w:rsidR="003B3EB6" w:rsidRDefault="00FE4732" w:rsidP="003B05BC">
      <w:pPr>
        <w:spacing w:after="0" w:line="240" w:lineRule="auto"/>
        <w:ind w:firstLine="709"/>
        <w:jc w:val="both"/>
        <w:rPr>
          <w:szCs w:val="28"/>
        </w:rPr>
      </w:pPr>
      <w:r>
        <w:t>Загалом, на наш погляд, застосування конфіскації майна як виду кримінального покарання може вважатись виправда</w:t>
      </w:r>
      <w:r w:rsidR="003B3EB6">
        <w:t xml:space="preserve">ним лише тоді, коли винна особа </w:t>
      </w:r>
      <w:r w:rsidR="003B3EB6" w:rsidRPr="00CA77A1">
        <w:rPr>
          <w:szCs w:val="28"/>
        </w:rPr>
        <w:t xml:space="preserve">у зв’язку з вчиненням нею злочину одержує певну матеріальну вигоду для себе чи інших осіб за рахунок чужого майна. У таких випадках покарання у виді конфіскації майна мало б </w:t>
      </w:r>
      <w:r w:rsidR="00D709B2">
        <w:rPr>
          <w:szCs w:val="28"/>
        </w:rPr>
        <w:t>стримувати</w:t>
      </w:r>
      <w:r w:rsidR="003B3EB6" w:rsidRPr="00CA77A1">
        <w:rPr>
          <w:szCs w:val="28"/>
        </w:rPr>
        <w:t xml:space="preserve"> винних осіб від скоєння відповідних злочинів через потенційну небезп</w:t>
      </w:r>
      <w:r w:rsidR="008D6257">
        <w:rPr>
          <w:szCs w:val="28"/>
        </w:rPr>
        <w:t>еку втратити не тільки незаконно</w:t>
      </w:r>
      <w:r w:rsidR="003B3EB6" w:rsidRPr="00CA77A1">
        <w:rPr>
          <w:szCs w:val="28"/>
        </w:rPr>
        <w:t xml:space="preserve"> здобуте майно, а й майно, що перебуває у власності останніх на законних підставах.</w:t>
      </w:r>
      <w:r w:rsidR="00304AFC">
        <w:rPr>
          <w:szCs w:val="28"/>
        </w:rPr>
        <w:t xml:space="preserve"> </w:t>
      </w:r>
    </w:p>
    <w:p w:rsidR="00A746C4" w:rsidRDefault="00304AFC" w:rsidP="003B05BC">
      <w:pPr>
        <w:spacing w:after="0" w:line="240" w:lineRule="auto"/>
        <w:ind w:firstLine="709"/>
        <w:jc w:val="both"/>
      </w:pPr>
      <w:r>
        <w:rPr>
          <w:szCs w:val="28"/>
        </w:rPr>
        <w:t xml:space="preserve">Окрім того, </w:t>
      </w:r>
      <w:r w:rsidR="000B2EA8">
        <w:rPr>
          <w:szCs w:val="28"/>
        </w:rPr>
        <w:t xml:space="preserve">враховуючи, що </w:t>
      </w:r>
      <w:r>
        <w:rPr>
          <w:szCs w:val="28"/>
        </w:rPr>
        <w:t xml:space="preserve">конфіскація майна як вид </w:t>
      </w:r>
      <w:r w:rsidR="005673DE">
        <w:rPr>
          <w:szCs w:val="28"/>
        </w:rPr>
        <w:t xml:space="preserve">кримінального </w:t>
      </w:r>
      <w:r>
        <w:rPr>
          <w:szCs w:val="28"/>
        </w:rPr>
        <w:t xml:space="preserve">покарання </w:t>
      </w:r>
      <w:r w:rsidR="00CF7FDC" w:rsidRPr="00304AFC">
        <w:t xml:space="preserve">зачіпає майнові </w:t>
      </w:r>
      <w:r w:rsidR="00C41199">
        <w:t>права не тільки засудженого, а</w:t>
      </w:r>
      <w:r w:rsidR="00CF7FDC" w:rsidRPr="00304AFC">
        <w:t xml:space="preserve"> й </w:t>
      </w:r>
      <w:r w:rsidR="00CF7FDC">
        <w:t>інших осіб (наприклад, членів сім’ї винного)</w:t>
      </w:r>
      <w:r w:rsidR="00D709B2">
        <w:t>,</w:t>
      </w:r>
      <w:r w:rsidR="00813F0E">
        <w:t xml:space="preserve"> не сприяє нормальному процесу </w:t>
      </w:r>
      <w:r w:rsidR="00813F0E" w:rsidRPr="00304AFC">
        <w:t>ресоціалізації засудженого</w:t>
      </w:r>
      <w:r w:rsidR="00813F0E">
        <w:t xml:space="preserve"> (після відбуття покарання у виді позбавлення волі </w:t>
      </w:r>
      <w:r w:rsidR="003076EA">
        <w:t xml:space="preserve">відповідна </w:t>
      </w:r>
      <w:r w:rsidR="00813F0E">
        <w:t>особа залишається без засобів для існування)</w:t>
      </w:r>
      <w:r w:rsidR="00D709B2">
        <w:t xml:space="preserve"> і</w:t>
      </w:r>
      <w:r w:rsidR="005673DE">
        <w:t xml:space="preserve"> характеризується низькою ефективністю виконання</w:t>
      </w:r>
      <w:r w:rsidR="00CA5614" w:rsidRPr="00BF1E1A">
        <w:rPr>
          <w:rStyle w:val="ae"/>
          <w:sz w:val="24"/>
          <w:szCs w:val="24"/>
        </w:rPr>
        <w:footnoteReference w:id="2"/>
      </w:r>
      <w:r w:rsidR="00F9558E">
        <w:t>,</w:t>
      </w:r>
      <w:r w:rsidR="00C82D23">
        <w:t xml:space="preserve"> </w:t>
      </w:r>
      <w:r w:rsidR="00F9558E">
        <w:t xml:space="preserve">призначення </w:t>
      </w:r>
      <w:r w:rsidR="00D709B2">
        <w:t>цього</w:t>
      </w:r>
      <w:r w:rsidR="00F9558E">
        <w:t xml:space="preserve"> покарання за </w:t>
      </w:r>
      <w:r w:rsidR="00F9558E">
        <w:rPr>
          <w:color w:val="000000"/>
          <w:shd w:val="clear" w:color="auto" w:fill="FFFFFF"/>
        </w:rPr>
        <w:t xml:space="preserve">завідомо неправдиве повідомлення про загрозу безпеці громадян, знищення чи пошкодження об'єктів власності </w:t>
      </w:r>
      <w:r w:rsidR="00F9558E">
        <w:t xml:space="preserve">не відповідає принципу </w:t>
      </w:r>
      <w:r w:rsidR="00A746C4">
        <w:t>пропорційності заход</w:t>
      </w:r>
      <w:r w:rsidR="00F9558E">
        <w:t>ів кримінально-правового впливу.</w:t>
      </w:r>
    </w:p>
    <w:p w:rsidR="00BD2E03" w:rsidRPr="00BD2E03" w:rsidRDefault="003F14F9" w:rsidP="003B05BC">
      <w:pPr>
        <w:spacing w:after="0" w:line="240" w:lineRule="auto"/>
        <w:ind w:firstLine="709"/>
        <w:jc w:val="both"/>
        <w:rPr>
          <w:color w:val="000000" w:themeColor="text1"/>
        </w:rPr>
      </w:pPr>
      <w:r w:rsidRPr="00CD1FC2">
        <w:rPr>
          <w:b/>
          <w:color w:val="000000" w:themeColor="text1"/>
        </w:rPr>
        <w:t>2.</w:t>
      </w:r>
      <w:r w:rsidRPr="00BD2E03">
        <w:rPr>
          <w:color w:val="000000" w:themeColor="text1"/>
        </w:rPr>
        <w:t xml:space="preserve"> </w:t>
      </w:r>
      <w:r w:rsidR="00AE00DA" w:rsidRPr="00BD2E03">
        <w:rPr>
          <w:color w:val="000000" w:themeColor="text1"/>
        </w:rPr>
        <w:t>П</w:t>
      </w:r>
      <w:r w:rsidR="00BF1E1A" w:rsidRPr="00BD2E03">
        <w:rPr>
          <w:color w:val="000000" w:themeColor="text1"/>
        </w:rPr>
        <w:t xml:space="preserve">ропозиція </w:t>
      </w:r>
      <w:r w:rsidR="00916FF2" w:rsidRPr="00BD2E03">
        <w:rPr>
          <w:color w:val="000000" w:themeColor="text1"/>
        </w:rPr>
        <w:t>встановити</w:t>
      </w:r>
      <w:r w:rsidR="00BF1E1A" w:rsidRPr="00BD2E03">
        <w:rPr>
          <w:color w:val="000000" w:themeColor="text1"/>
        </w:rPr>
        <w:t xml:space="preserve"> конфіскацію майна як обов’язковий додатковий вид покарання за злочин, передбачений ст. 259 КК, не повною мірою відповідає положенням Загальної частини КК. Так, суб’єктом </w:t>
      </w:r>
      <w:r w:rsidR="00BF1E1A" w:rsidRPr="00BD2E03">
        <w:rPr>
          <w:color w:val="000000" w:themeColor="text1"/>
          <w:shd w:val="clear" w:color="auto" w:fill="FFFFFF"/>
        </w:rPr>
        <w:t xml:space="preserve">завідомо неправдивого повідомлення про загрозу безпеці громадян, знищення чи пошкодження об'єктів власності може бути фізична, осудна особа, яка досягла 16 років. </w:t>
      </w:r>
      <w:r w:rsidR="003B05BC">
        <w:rPr>
          <w:color w:val="000000" w:themeColor="text1"/>
          <w:shd w:val="clear" w:color="auto" w:fill="FFFFFF"/>
        </w:rPr>
        <w:t>У свою чергу,</w:t>
      </w:r>
      <w:r w:rsidR="000970E2" w:rsidRPr="00BD2E03">
        <w:rPr>
          <w:color w:val="000000" w:themeColor="text1"/>
          <w:shd w:val="clear" w:color="auto" w:fill="FFFFFF"/>
        </w:rPr>
        <w:t xml:space="preserve"> конфіскація майна як вид покарання </w:t>
      </w:r>
      <w:r w:rsidR="00335707" w:rsidRPr="00BD2E03">
        <w:rPr>
          <w:color w:val="000000" w:themeColor="text1"/>
        </w:rPr>
        <w:t>призначається лише особам</w:t>
      </w:r>
      <w:r w:rsidR="00C41199">
        <w:rPr>
          <w:color w:val="000000" w:themeColor="text1"/>
        </w:rPr>
        <w:t>, яким на момент вчинення</w:t>
      </w:r>
      <w:r w:rsidR="00BF1E1A" w:rsidRPr="00BD2E03">
        <w:rPr>
          <w:color w:val="000000" w:themeColor="text1"/>
        </w:rPr>
        <w:t xml:space="preserve"> злочин</w:t>
      </w:r>
      <w:r w:rsidR="00C41199">
        <w:rPr>
          <w:color w:val="000000" w:themeColor="text1"/>
        </w:rPr>
        <w:t xml:space="preserve">у </w:t>
      </w:r>
      <w:r w:rsidR="00BF1E1A" w:rsidRPr="00BD2E03">
        <w:rPr>
          <w:color w:val="000000" w:themeColor="text1"/>
        </w:rPr>
        <w:t xml:space="preserve"> </w:t>
      </w:r>
      <w:r w:rsidR="00C41199">
        <w:rPr>
          <w:color w:val="000000" w:themeColor="text1"/>
        </w:rPr>
        <w:t>вже виповнилось 18 років</w:t>
      </w:r>
      <w:r w:rsidR="00983031" w:rsidRPr="00BD2E03">
        <w:rPr>
          <w:color w:val="000000" w:themeColor="text1"/>
        </w:rPr>
        <w:t xml:space="preserve"> (див. ч. </w:t>
      </w:r>
      <w:r w:rsidR="00335707" w:rsidRPr="00BD2E03">
        <w:rPr>
          <w:color w:val="000000" w:themeColor="text1"/>
        </w:rPr>
        <w:t>2 ст. </w:t>
      </w:r>
      <w:r w:rsidR="00983031" w:rsidRPr="00BD2E03">
        <w:rPr>
          <w:color w:val="000000" w:themeColor="text1"/>
        </w:rPr>
        <w:t xml:space="preserve">98 КК, якою </w:t>
      </w:r>
      <w:r w:rsidR="0041697D">
        <w:rPr>
          <w:color w:val="000000" w:themeColor="text1"/>
        </w:rPr>
        <w:t>встановлений</w:t>
      </w:r>
      <w:r w:rsidR="00983031" w:rsidRPr="00BD2E03">
        <w:rPr>
          <w:color w:val="000000" w:themeColor="text1"/>
        </w:rPr>
        <w:t xml:space="preserve"> вичерпний перелік додаткових покарань, що можуть бути застосовані до неповнолітніх). </w:t>
      </w:r>
      <w:r w:rsidR="00BD2E03" w:rsidRPr="00BD2E03">
        <w:rPr>
          <w:color w:val="000000" w:themeColor="text1"/>
        </w:rPr>
        <w:t>Таким чином, призначення конфіскації майна за кримінальне правопорушення, передбачене ст. 259 КК, винним особам, які досягли 16-річного віку, однак</w:t>
      </w:r>
      <w:r w:rsidR="008D6257">
        <w:rPr>
          <w:color w:val="000000" w:themeColor="text1"/>
        </w:rPr>
        <w:t>,</w:t>
      </w:r>
      <w:r w:rsidR="00BD2E03" w:rsidRPr="00BD2E03">
        <w:rPr>
          <w:color w:val="000000" w:themeColor="text1"/>
        </w:rPr>
        <w:t xml:space="preserve"> не досягл</w:t>
      </w:r>
      <w:r w:rsidR="009B3983">
        <w:rPr>
          <w:color w:val="000000" w:themeColor="text1"/>
        </w:rPr>
        <w:t>и</w:t>
      </w:r>
      <w:r w:rsidR="00BD2E03" w:rsidRPr="00BD2E03">
        <w:rPr>
          <w:color w:val="000000" w:themeColor="text1"/>
        </w:rPr>
        <w:t xml:space="preserve"> 18-річного віку, навіть за умови, що воно передбачено санкцією відповідної частини вказаної статті як обов'язкове, буде безпідставним.</w:t>
      </w:r>
    </w:p>
    <w:p w:rsidR="00692F76" w:rsidRDefault="00212491" w:rsidP="003B05BC">
      <w:pPr>
        <w:spacing w:after="0" w:line="240" w:lineRule="auto"/>
        <w:ind w:firstLine="709"/>
        <w:jc w:val="both"/>
      </w:pPr>
      <w:r>
        <w:lastRenderedPageBreak/>
        <w:t xml:space="preserve">Принагідно </w:t>
      </w:r>
      <w:r w:rsidR="00F4708F">
        <w:t xml:space="preserve">також </w:t>
      </w:r>
      <w:r>
        <w:t xml:space="preserve">зауважимо, що при призначенні покарання </w:t>
      </w:r>
      <w:r w:rsidR="004D35CC">
        <w:rPr>
          <w:color w:val="000000"/>
          <w:shd w:val="clear" w:color="auto" w:fill="FFFFFF"/>
        </w:rPr>
        <w:t>у виді позбавлення волі на строк не більше п'яти років</w:t>
      </w:r>
      <w:r w:rsidR="004D35CC">
        <w:t xml:space="preserve"> </w:t>
      </w:r>
      <w:r>
        <w:t xml:space="preserve">за злочин, </w:t>
      </w:r>
      <w:r w:rsidR="004D35CC">
        <w:t>передбачений ст. </w:t>
      </w:r>
      <w:r>
        <w:t xml:space="preserve">259 КК, суд </w:t>
      </w:r>
      <w:r w:rsidR="004D35CC">
        <w:t xml:space="preserve">(суддя), </w:t>
      </w:r>
      <w:r w:rsidR="004D35CC">
        <w:rPr>
          <w:color w:val="000000"/>
          <w:shd w:val="clear" w:color="auto" w:fill="FFFFFF"/>
        </w:rPr>
        <w:t xml:space="preserve">враховуючи ступінь тяжкості вчиненого злочину, особу винного та інші обставини кримінального провадження, може прийняти рішення про звільнення винної особи від відбування покарання з випробуванням (див. ст. 75 КК). </w:t>
      </w:r>
      <w:r w:rsidR="007103CF">
        <w:rPr>
          <w:color w:val="000000"/>
          <w:shd w:val="clear" w:color="auto" w:fill="FFFFFF"/>
        </w:rPr>
        <w:t>При цьому</w:t>
      </w:r>
      <w:r w:rsidR="004D35CC">
        <w:rPr>
          <w:color w:val="000000"/>
          <w:shd w:val="clear" w:color="auto" w:fill="FFFFFF"/>
        </w:rPr>
        <w:t xml:space="preserve"> </w:t>
      </w:r>
      <w:r w:rsidR="007103CF">
        <w:rPr>
          <w:color w:val="000000"/>
          <w:shd w:val="clear" w:color="auto" w:fill="FFFFFF"/>
        </w:rPr>
        <w:t>відповідно до положень</w:t>
      </w:r>
      <w:r w:rsidR="004D35CC">
        <w:rPr>
          <w:color w:val="000000"/>
          <w:shd w:val="clear" w:color="auto" w:fill="FFFFFF"/>
        </w:rPr>
        <w:t xml:space="preserve"> ст. 77 </w:t>
      </w:r>
      <w:r w:rsidR="007103CF">
        <w:rPr>
          <w:color w:val="000000"/>
          <w:shd w:val="clear" w:color="auto" w:fill="FFFFFF"/>
        </w:rPr>
        <w:t>КК</w:t>
      </w:r>
      <w:r w:rsidR="007103CF">
        <w:rPr>
          <w:bCs/>
          <w:szCs w:val="28"/>
        </w:rPr>
        <w:t xml:space="preserve"> (</w:t>
      </w:r>
      <w:r w:rsidR="00D709B2">
        <w:rPr>
          <w:bCs/>
          <w:szCs w:val="28"/>
        </w:rPr>
        <w:t>«</w:t>
      </w:r>
      <w:r w:rsidR="004D35CC" w:rsidRPr="007103CF">
        <w:rPr>
          <w:color w:val="000000"/>
          <w:shd w:val="clear" w:color="auto" w:fill="FFFFFF"/>
        </w:rPr>
        <w:t>Застосування додаткових покарань у разі звільнення від відбування основного покарання з випробуванням</w:t>
      </w:r>
      <w:r w:rsidR="00D709B2">
        <w:rPr>
          <w:color w:val="000000"/>
          <w:shd w:val="clear" w:color="auto" w:fill="FFFFFF"/>
        </w:rPr>
        <w:t>»</w:t>
      </w:r>
      <w:r w:rsidR="007103CF">
        <w:rPr>
          <w:szCs w:val="28"/>
        </w:rPr>
        <w:t>)</w:t>
      </w:r>
      <w:r w:rsidR="004D35CC" w:rsidRPr="007103CF">
        <w:rPr>
          <w:color w:val="000000"/>
          <w:shd w:val="clear" w:color="auto" w:fill="FFFFFF"/>
        </w:rPr>
        <w:t xml:space="preserve"> </w:t>
      </w:r>
      <w:r w:rsidR="004D35CC" w:rsidRPr="007103CF">
        <w:rPr>
          <w:color w:val="000000"/>
        </w:rPr>
        <w:t xml:space="preserve">у </w:t>
      </w:r>
      <w:r w:rsidR="00B63BAA">
        <w:rPr>
          <w:color w:val="000000"/>
        </w:rPr>
        <w:t>випадку</w:t>
      </w:r>
      <w:r w:rsidR="004D35CC" w:rsidRPr="007103CF">
        <w:rPr>
          <w:color w:val="000000"/>
        </w:rPr>
        <w:t xml:space="preserve"> </w:t>
      </w:r>
      <w:r w:rsidR="004D35CC">
        <w:rPr>
          <w:color w:val="000000"/>
        </w:rPr>
        <w:t xml:space="preserve">звільнення </w:t>
      </w:r>
      <w:r w:rsidR="007103CF">
        <w:rPr>
          <w:color w:val="000000"/>
          <w:shd w:val="clear" w:color="auto" w:fill="FFFFFF"/>
        </w:rPr>
        <w:t>винної особи</w:t>
      </w:r>
      <w:r w:rsidR="007103CF">
        <w:rPr>
          <w:color w:val="000000"/>
        </w:rPr>
        <w:t xml:space="preserve"> </w:t>
      </w:r>
      <w:r w:rsidR="004D35CC">
        <w:rPr>
          <w:color w:val="000000"/>
        </w:rPr>
        <w:t xml:space="preserve">від відбування покарання з випробуванням </w:t>
      </w:r>
      <w:r w:rsidR="004D35CC">
        <w:t xml:space="preserve">конфіскація майна як додаткове покарання не може бути призначена. </w:t>
      </w:r>
      <w:r w:rsidR="00692F76">
        <w:t>А</w:t>
      </w:r>
      <w:r w:rsidR="008D6257">
        <w:t>,</w:t>
      </w:r>
      <w:r w:rsidR="00692F76">
        <w:t xml:space="preserve"> отже</w:t>
      </w:r>
      <w:r w:rsidR="008D6257">
        <w:t>,</w:t>
      </w:r>
      <w:r w:rsidR="00692F76">
        <w:t xml:space="preserve"> й </w:t>
      </w:r>
      <w:r w:rsidR="00393EFC">
        <w:t>с</w:t>
      </w:r>
      <w:r w:rsidR="00D709B2">
        <w:t>тверджувати</w:t>
      </w:r>
      <w:r w:rsidR="00393EFC">
        <w:t xml:space="preserve">, що </w:t>
      </w:r>
      <w:r w:rsidR="00692F76" w:rsidRPr="00005B47">
        <w:t xml:space="preserve">запропоновані </w:t>
      </w:r>
      <w:r w:rsidR="00393EFC">
        <w:t xml:space="preserve">у редакції </w:t>
      </w:r>
      <w:r w:rsidR="00692F76" w:rsidRPr="00005B47">
        <w:t>проект</w:t>
      </w:r>
      <w:r w:rsidR="00393EFC">
        <w:t>у</w:t>
      </w:r>
      <w:r w:rsidR="00692F76" w:rsidRPr="00005B47">
        <w:t xml:space="preserve"> санкції статті 259 КК стануть </w:t>
      </w:r>
      <w:r w:rsidR="000D377D">
        <w:t xml:space="preserve">дієвим </w:t>
      </w:r>
      <w:r w:rsidR="00692F76" w:rsidRPr="00005B47">
        <w:t xml:space="preserve">профілактичним чинником у боротьбі з </w:t>
      </w:r>
      <w:r w:rsidR="00393EFC">
        <w:t>аналізовани</w:t>
      </w:r>
      <w:r w:rsidR="00692F76" w:rsidRPr="00005B47">
        <w:t>м злочином,</w:t>
      </w:r>
      <w:r w:rsidR="00393EFC">
        <w:t xml:space="preserve"> вкрай складно</w:t>
      </w:r>
      <w:r w:rsidR="00692F76" w:rsidRPr="00005B47">
        <w:t xml:space="preserve">. </w:t>
      </w:r>
    </w:p>
    <w:p w:rsidR="00644F15" w:rsidRPr="00644F15" w:rsidRDefault="00644F15" w:rsidP="003B05BC">
      <w:pPr>
        <w:spacing w:after="0" w:line="240" w:lineRule="auto"/>
        <w:ind w:firstLine="709"/>
        <w:rPr>
          <w:lang w:eastAsia="ru-RU"/>
        </w:rPr>
      </w:pPr>
    </w:p>
    <w:p w:rsidR="00DC6C74" w:rsidRPr="003B05BC" w:rsidRDefault="00DC6C74" w:rsidP="003B05BC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</w:rPr>
      </w:pPr>
      <w:r w:rsidRPr="003B05BC">
        <w:rPr>
          <w:rFonts w:ascii="Times New Roman" w:hAnsi="Times New Roman" w:cs="Times New Roman"/>
          <w:b w:val="0"/>
        </w:rPr>
        <w:t xml:space="preserve">Узагальнюючий висновок: </w:t>
      </w:r>
      <w:r w:rsidR="00F4708F" w:rsidRPr="00F4708F">
        <w:rPr>
          <w:rFonts w:ascii="Times New Roman" w:hAnsi="Times New Roman"/>
          <w:b w:val="0"/>
        </w:rPr>
        <w:t>за результатами розгляду в першому читанні законопроект доцільно повернути суб'єкту права законодавчої ініціативи на доопрацювання.</w:t>
      </w:r>
    </w:p>
    <w:p w:rsidR="00644F15" w:rsidRPr="003B05BC" w:rsidRDefault="00644F15" w:rsidP="003B05BC">
      <w:pPr>
        <w:pStyle w:val="11"/>
        <w:rPr>
          <w:rFonts w:ascii="Times New Roman" w:hAnsi="Times New Roman"/>
          <w:szCs w:val="28"/>
        </w:rPr>
      </w:pPr>
    </w:p>
    <w:p w:rsidR="00157F41" w:rsidRDefault="00157F41" w:rsidP="003B05BC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DC6C74" w:rsidRPr="003B05BC" w:rsidRDefault="00DC6C74" w:rsidP="003B05BC">
      <w:pPr>
        <w:spacing w:after="0" w:line="240" w:lineRule="auto"/>
        <w:ind w:firstLine="709"/>
        <w:jc w:val="both"/>
        <w:rPr>
          <w:szCs w:val="28"/>
        </w:rPr>
      </w:pPr>
      <w:r w:rsidRPr="003B05BC">
        <w:rPr>
          <w:color w:val="000000" w:themeColor="text1"/>
          <w:szCs w:val="28"/>
        </w:rPr>
        <w:t xml:space="preserve">Керівник Головного управління                                            </w:t>
      </w:r>
      <w:r w:rsidR="00CD1FC2">
        <w:rPr>
          <w:color w:val="000000" w:themeColor="text1"/>
          <w:szCs w:val="28"/>
        </w:rPr>
        <w:t xml:space="preserve">    </w:t>
      </w:r>
      <w:r w:rsidRPr="003B05BC">
        <w:rPr>
          <w:color w:val="000000" w:themeColor="text1"/>
          <w:szCs w:val="28"/>
        </w:rPr>
        <w:t xml:space="preserve">С. </w:t>
      </w:r>
      <w:r w:rsidRPr="003B05BC">
        <w:rPr>
          <w:szCs w:val="28"/>
        </w:rPr>
        <w:t xml:space="preserve">Тихонюк </w:t>
      </w:r>
    </w:p>
    <w:p w:rsidR="00644F15" w:rsidRPr="00D709B2" w:rsidRDefault="00644F15" w:rsidP="003B05BC">
      <w:pPr>
        <w:spacing w:after="0" w:line="240" w:lineRule="auto"/>
        <w:ind w:firstLine="709"/>
        <w:jc w:val="both"/>
        <w:rPr>
          <w:lang w:val="ru-RU"/>
        </w:rPr>
      </w:pPr>
    </w:p>
    <w:p w:rsidR="00644F15" w:rsidRPr="003B05BC" w:rsidRDefault="00644F15" w:rsidP="003B05BC">
      <w:pPr>
        <w:widowControl w:val="0"/>
        <w:spacing w:after="0" w:line="240" w:lineRule="auto"/>
        <w:ind w:firstLine="709"/>
        <w:jc w:val="both"/>
        <w:rPr>
          <w:sz w:val="22"/>
        </w:rPr>
      </w:pPr>
    </w:p>
    <w:p w:rsidR="00644F15" w:rsidRPr="003B05BC" w:rsidRDefault="00644F15" w:rsidP="003B05BC">
      <w:pPr>
        <w:widowControl w:val="0"/>
        <w:spacing w:after="0" w:line="240" w:lineRule="auto"/>
        <w:ind w:firstLine="709"/>
        <w:jc w:val="both"/>
      </w:pPr>
      <w:r w:rsidRPr="003B05BC">
        <w:rPr>
          <w:sz w:val="22"/>
        </w:rPr>
        <w:t xml:space="preserve">Вик.: </w:t>
      </w:r>
      <w:r w:rsidRPr="003B05BC">
        <w:rPr>
          <w:sz w:val="22"/>
        </w:rPr>
        <w:tab/>
      </w:r>
      <w:r w:rsidR="00CD1FC2">
        <w:rPr>
          <w:sz w:val="22"/>
        </w:rPr>
        <w:t xml:space="preserve">В. </w:t>
      </w:r>
      <w:r w:rsidRPr="003B05BC">
        <w:rPr>
          <w:sz w:val="22"/>
        </w:rPr>
        <w:t xml:space="preserve">Попович, </w:t>
      </w:r>
      <w:r w:rsidR="00CD1FC2">
        <w:rPr>
          <w:sz w:val="22"/>
        </w:rPr>
        <w:t xml:space="preserve">Є. </w:t>
      </w:r>
      <w:r w:rsidR="00C90B08" w:rsidRPr="003B05BC">
        <w:rPr>
          <w:sz w:val="22"/>
        </w:rPr>
        <w:t>Корнієнко</w:t>
      </w:r>
    </w:p>
    <w:p w:rsidR="0063585B" w:rsidRDefault="0063585B" w:rsidP="003B05BC">
      <w:pPr>
        <w:spacing w:after="0" w:line="240" w:lineRule="auto"/>
        <w:ind w:firstLine="709"/>
      </w:pPr>
    </w:p>
    <w:sectPr w:rsidR="0063585B" w:rsidSect="00770D58">
      <w:headerReference w:type="default" r:id="rId7"/>
      <w:footerReference w:type="even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41" w:rsidRDefault="000B0741" w:rsidP="0029645D">
      <w:pPr>
        <w:spacing w:after="0" w:line="240" w:lineRule="auto"/>
      </w:pPr>
      <w:r>
        <w:separator/>
      </w:r>
    </w:p>
  </w:endnote>
  <w:endnote w:type="continuationSeparator" w:id="0">
    <w:p w:rsidR="000B0741" w:rsidRDefault="000B0741" w:rsidP="002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58" w:rsidRDefault="00770D58" w:rsidP="00770D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604E">
      <w:rPr>
        <w:rStyle w:val="a9"/>
        <w:noProof/>
      </w:rPr>
      <w:t>3</w:t>
    </w:r>
    <w:r>
      <w:rPr>
        <w:rStyle w:val="a9"/>
      </w:rPr>
      <w:fldChar w:fldCharType="end"/>
    </w:r>
  </w:p>
  <w:p w:rsidR="00770D58" w:rsidRDefault="00770D58" w:rsidP="00770D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41" w:rsidRDefault="000B0741" w:rsidP="0029645D">
      <w:pPr>
        <w:spacing w:after="0" w:line="240" w:lineRule="auto"/>
      </w:pPr>
      <w:r>
        <w:separator/>
      </w:r>
    </w:p>
  </w:footnote>
  <w:footnote w:type="continuationSeparator" w:id="0">
    <w:p w:rsidR="000B0741" w:rsidRDefault="000B0741" w:rsidP="0029645D">
      <w:pPr>
        <w:spacing w:after="0" w:line="240" w:lineRule="auto"/>
      </w:pPr>
      <w:r>
        <w:continuationSeparator/>
      </w:r>
    </w:p>
  </w:footnote>
  <w:footnote w:id="1">
    <w:p w:rsidR="00770D58" w:rsidRPr="00CA5614" w:rsidRDefault="00770D58" w:rsidP="00F9558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A5614">
        <w:rPr>
          <w:rStyle w:val="ae"/>
          <w:sz w:val="20"/>
          <w:szCs w:val="20"/>
        </w:rPr>
        <w:footnoteRef/>
      </w:r>
      <w:r w:rsidRPr="00CA5614">
        <w:rPr>
          <w:sz w:val="20"/>
          <w:szCs w:val="20"/>
        </w:rPr>
        <w:t xml:space="preserve"> </w:t>
      </w:r>
      <w:r w:rsidRPr="00CA5614">
        <w:rPr>
          <w:color w:val="000000" w:themeColor="text1"/>
          <w:sz w:val="20"/>
          <w:szCs w:val="20"/>
        </w:rPr>
        <w:t>Законом України «Про внесення змін до статті 259 Кримінального кодексу України щодо посилення відповідальності за завідомо неправдиве повідомлення про загрозу безпец</w:t>
      </w:r>
      <w:r w:rsidR="00CA5614" w:rsidRPr="00CA5614">
        <w:rPr>
          <w:color w:val="000000" w:themeColor="text1"/>
          <w:sz w:val="20"/>
          <w:szCs w:val="20"/>
        </w:rPr>
        <w:t>і громадян» від 07.06.2012</w:t>
      </w:r>
      <w:r w:rsidR="00D709B2">
        <w:rPr>
          <w:color w:val="000000" w:themeColor="text1"/>
          <w:sz w:val="20"/>
          <w:szCs w:val="20"/>
        </w:rPr>
        <w:br/>
      </w:r>
      <w:r w:rsidR="00CA5614" w:rsidRPr="00CA5614">
        <w:rPr>
          <w:color w:val="000000" w:themeColor="text1"/>
          <w:sz w:val="20"/>
          <w:szCs w:val="20"/>
        </w:rPr>
        <w:t>№ </w:t>
      </w:r>
      <w:r w:rsidRPr="00CA5614">
        <w:rPr>
          <w:color w:val="000000" w:themeColor="text1"/>
          <w:sz w:val="20"/>
          <w:szCs w:val="20"/>
        </w:rPr>
        <w:t xml:space="preserve">4955-VI санкції частин 1 та 2 статті 259 КК зазнали істотних змін. Замість альтернативних основних покарань у виді штрафу, арешту </w:t>
      </w:r>
      <w:r w:rsidRPr="00CA5614">
        <w:rPr>
          <w:sz w:val="20"/>
          <w:szCs w:val="20"/>
        </w:rPr>
        <w:t xml:space="preserve">або обмеження волі було встановлено покарання у виді позбавлення волі на строк від двох до шести років (ч. 1 ст. 259 КК); строки покарання у </w:t>
      </w:r>
      <w:r w:rsidRPr="00CA5614">
        <w:rPr>
          <w:color w:val="000000" w:themeColor="text1"/>
          <w:sz w:val="20"/>
          <w:szCs w:val="20"/>
        </w:rPr>
        <w:t>виді позбавлення волі</w:t>
      </w:r>
      <w:r w:rsidR="00D709B2">
        <w:rPr>
          <w:color w:val="000000" w:themeColor="text1"/>
          <w:sz w:val="20"/>
          <w:szCs w:val="20"/>
        </w:rPr>
        <w:t xml:space="preserve"> у ч. 2 ст. 259 КК</w:t>
      </w:r>
      <w:r w:rsidRPr="00CA5614">
        <w:rPr>
          <w:color w:val="000000" w:themeColor="text1"/>
          <w:sz w:val="20"/>
          <w:szCs w:val="20"/>
        </w:rPr>
        <w:t xml:space="preserve"> </w:t>
      </w:r>
      <w:r w:rsidR="00CA5614" w:rsidRPr="00CA5614">
        <w:rPr>
          <w:color w:val="000000" w:themeColor="text1"/>
          <w:sz w:val="20"/>
          <w:szCs w:val="20"/>
        </w:rPr>
        <w:t xml:space="preserve">були змінені </w:t>
      </w:r>
      <w:r w:rsidR="00D709B2">
        <w:rPr>
          <w:color w:val="000000" w:themeColor="text1"/>
          <w:sz w:val="20"/>
          <w:szCs w:val="20"/>
        </w:rPr>
        <w:t xml:space="preserve">з </w:t>
      </w:r>
      <w:r w:rsidR="00CA5614" w:rsidRPr="00CA5614">
        <w:rPr>
          <w:color w:val="000000" w:themeColor="text1"/>
          <w:sz w:val="20"/>
          <w:szCs w:val="20"/>
        </w:rPr>
        <w:t>«</w:t>
      </w:r>
      <w:r w:rsidRPr="00CA5614">
        <w:rPr>
          <w:color w:val="000000" w:themeColor="text1"/>
          <w:sz w:val="20"/>
          <w:szCs w:val="20"/>
        </w:rPr>
        <w:t xml:space="preserve">від двох до семи років» на «від чотирьох до восьми років». </w:t>
      </w:r>
    </w:p>
  </w:footnote>
  <w:footnote w:id="2">
    <w:p w:rsidR="00AE00DA" w:rsidRPr="00AA76EB" w:rsidRDefault="00CA5614" w:rsidP="00F9558E">
      <w:pPr>
        <w:pStyle w:val="ac"/>
        <w:jc w:val="both"/>
        <w:rPr>
          <w:color w:val="000000" w:themeColor="text1"/>
        </w:rPr>
      </w:pPr>
      <w:r>
        <w:rPr>
          <w:rStyle w:val="ae"/>
        </w:rPr>
        <w:footnoteRef/>
      </w:r>
      <w:r>
        <w:t xml:space="preserve"> </w:t>
      </w:r>
      <w:r w:rsidRPr="00AA76EB">
        <w:rPr>
          <w:color w:val="000000" w:themeColor="text1"/>
        </w:rPr>
        <w:t>Давлатов Ш.Б. Актуальні проблеми призначення та виконання конфіскації майна та їх вплив на перспективи існування даного покарання</w:t>
      </w:r>
      <w:r w:rsidR="00AA76EB" w:rsidRPr="00AA76EB">
        <w:rPr>
          <w:color w:val="000000" w:themeColor="text1"/>
        </w:rPr>
        <w:t xml:space="preserve"> у кримінальному праві України </w:t>
      </w:r>
      <w:r w:rsidR="00E50B0A">
        <w:rPr>
          <w:color w:val="000000" w:themeColor="text1"/>
        </w:rPr>
        <w:t xml:space="preserve">/ </w:t>
      </w:r>
      <w:r w:rsidR="00AE00DA" w:rsidRPr="00AE00DA">
        <w:rPr>
          <w:color w:val="000000" w:themeColor="text1"/>
        </w:rPr>
        <w:t>[Електронний ресурс] // Вісник Академії митної служби України. – 2015. – Режим доступу до ресурсу : http://www.pap.in.ua/4_2015/97.pdf.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58" w:rsidRDefault="00770D58" w:rsidP="00C411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A5E4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58" w:rsidRPr="008D6257" w:rsidRDefault="00770D58">
    <w:pPr>
      <w:pStyle w:val="a5"/>
      <w:jc w:val="right"/>
      <w:rPr>
        <w:sz w:val="20"/>
        <w:szCs w:val="20"/>
      </w:rPr>
    </w:pPr>
    <w:r w:rsidRPr="008D6257">
      <w:rPr>
        <w:sz w:val="20"/>
        <w:szCs w:val="20"/>
      </w:rPr>
      <w:t xml:space="preserve">До </w:t>
    </w:r>
    <w:r w:rsidR="003B05BC" w:rsidRPr="008D6257">
      <w:rPr>
        <w:sz w:val="20"/>
        <w:szCs w:val="20"/>
      </w:rPr>
      <w:t xml:space="preserve"> реєстр. </w:t>
    </w:r>
    <w:r w:rsidRPr="008D6257">
      <w:rPr>
        <w:sz w:val="20"/>
        <w:szCs w:val="20"/>
      </w:rPr>
      <w:t>№ 2642 від 20.12.2019</w:t>
    </w:r>
  </w:p>
  <w:p w:rsidR="00770D58" w:rsidRPr="003B05BC" w:rsidRDefault="00770D58" w:rsidP="00101E12">
    <w:pPr>
      <w:pStyle w:val="a5"/>
      <w:jc w:val="right"/>
      <w:rPr>
        <w:sz w:val="20"/>
        <w:szCs w:val="20"/>
      </w:rPr>
    </w:pPr>
    <w:r w:rsidRPr="003B05BC">
      <w:rPr>
        <w:sz w:val="20"/>
        <w:szCs w:val="20"/>
      </w:rPr>
      <w:t>Кабінет Міністрів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5"/>
    <w:rsid w:val="00024A6A"/>
    <w:rsid w:val="000572FD"/>
    <w:rsid w:val="000808A3"/>
    <w:rsid w:val="00083CCD"/>
    <w:rsid w:val="000970E2"/>
    <w:rsid w:val="000B0741"/>
    <w:rsid w:val="000B2EA8"/>
    <w:rsid w:val="000D377D"/>
    <w:rsid w:val="000F4055"/>
    <w:rsid w:val="00101E12"/>
    <w:rsid w:val="001111D5"/>
    <w:rsid w:val="00116A1C"/>
    <w:rsid w:val="00144A88"/>
    <w:rsid w:val="001509A3"/>
    <w:rsid w:val="00157F41"/>
    <w:rsid w:val="0016604E"/>
    <w:rsid w:val="00197647"/>
    <w:rsid w:val="001A2E83"/>
    <w:rsid w:val="001A3EDA"/>
    <w:rsid w:val="001B5F18"/>
    <w:rsid w:val="001F24E9"/>
    <w:rsid w:val="00212491"/>
    <w:rsid w:val="00254358"/>
    <w:rsid w:val="00270012"/>
    <w:rsid w:val="0029645D"/>
    <w:rsid w:val="002A7765"/>
    <w:rsid w:val="00304AFC"/>
    <w:rsid w:val="00304BE7"/>
    <w:rsid w:val="003076EA"/>
    <w:rsid w:val="00335707"/>
    <w:rsid w:val="0035102C"/>
    <w:rsid w:val="0037250E"/>
    <w:rsid w:val="00392D85"/>
    <w:rsid w:val="00393EFC"/>
    <w:rsid w:val="003A26C6"/>
    <w:rsid w:val="003B05BC"/>
    <w:rsid w:val="003B3EB6"/>
    <w:rsid w:val="003F14F9"/>
    <w:rsid w:val="00403CA9"/>
    <w:rsid w:val="0041697D"/>
    <w:rsid w:val="00467DBE"/>
    <w:rsid w:val="004D35CC"/>
    <w:rsid w:val="005018C9"/>
    <w:rsid w:val="005052C2"/>
    <w:rsid w:val="005532ED"/>
    <w:rsid w:val="00555A66"/>
    <w:rsid w:val="005673DE"/>
    <w:rsid w:val="00571CF3"/>
    <w:rsid w:val="0058524B"/>
    <w:rsid w:val="00590836"/>
    <w:rsid w:val="006029D2"/>
    <w:rsid w:val="00602C2B"/>
    <w:rsid w:val="0063585B"/>
    <w:rsid w:val="00644F15"/>
    <w:rsid w:val="006829A8"/>
    <w:rsid w:val="00687864"/>
    <w:rsid w:val="00692F76"/>
    <w:rsid w:val="006B3694"/>
    <w:rsid w:val="006E4C71"/>
    <w:rsid w:val="006F5C1E"/>
    <w:rsid w:val="007103CF"/>
    <w:rsid w:val="00715EE4"/>
    <w:rsid w:val="007240BB"/>
    <w:rsid w:val="00770D58"/>
    <w:rsid w:val="007D3010"/>
    <w:rsid w:val="007E1437"/>
    <w:rsid w:val="00813F0E"/>
    <w:rsid w:val="0081706F"/>
    <w:rsid w:val="008647CA"/>
    <w:rsid w:val="00876639"/>
    <w:rsid w:val="008D6257"/>
    <w:rsid w:val="00916FF2"/>
    <w:rsid w:val="00937300"/>
    <w:rsid w:val="009514EB"/>
    <w:rsid w:val="00983031"/>
    <w:rsid w:val="009854E5"/>
    <w:rsid w:val="009B3983"/>
    <w:rsid w:val="00A1239A"/>
    <w:rsid w:val="00A32F74"/>
    <w:rsid w:val="00A44A48"/>
    <w:rsid w:val="00A746C4"/>
    <w:rsid w:val="00A97B2D"/>
    <w:rsid w:val="00AA76EB"/>
    <w:rsid w:val="00AE00DA"/>
    <w:rsid w:val="00B33C66"/>
    <w:rsid w:val="00B63BAA"/>
    <w:rsid w:val="00B8770D"/>
    <w:rsid w:val="00B93E4B"/>
    <w:rsid w:val="00BD2E03"/>
    <w:rsid w:val="00BE29ED"/>
    <w:rsid w:val="00BF1E1A"/>
    <w:rsid w:val="00C0079B"/>
    <w:rsid w:val="00C224E1"/>
    <w:rsid w:val="00C37B9C"/>
    <w:rsid w:val="00C41199"/>
    <w:rsid w:val="00C82D23"/>
    <w:rsid w:val="00C90B08"/>
    <w:rsid w:val="00CA5614"/>
    <w:rsid w:val="00CD1FC2"/>
    <w:rsid w:val="00CF7FDC"/>
    <w:rsid w:val="00D56DF1"/>
    <w:rsid w:val="00D629FE"/>
    <w:rsid w:val="00D709B2"/>
    <w:rsid w:val="00DB1267"/>
    <w:rsid w:val="00DC6C74"/>
    <w:rsid w:val="00DE7199"/>
    <w:rsid w:val="00DF7EDC"/>
    <w:rsid w:val="00E023D8"/>
    <w:rsid w:val="00E323D8"/>
    <w:rsid w:val="00E50B0A"/>
    <w:rsid w:val="00E60247"/>
    <w:rsid w:val="00E7210F"/>
    <w:rsid w:val="00E7278A"/>
    <w:rsid w:val="00E867B7"/>
    <w:rsid w:val="00EA325D"/>
    <w:rsid w:val="00EA5E4C"/>
    <w:rsid w:val="00ED0A08"/>
    <w:rsid w:val="00F17948"/>
    <w:rsid w:val="00F4708F"/>
    <w:rsid w:val="00F9558E"/>
    <w:rsid w:val="00FE1F03"/>
    <w:rsid w:val="00FE4072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BE401-E3CC-4589-87F4-E655CD9D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1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44F15"/>
    <w:pPr>
      <w:keepNext/>
      <w:autoSpaceDE w:val="0"/>
      <w:autoSpaceDN w:val="0"/>
      <w:spacing w:after="0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kern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644F15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F15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44F1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44F15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basedOn w:val="a0"/>
    <w:link w:val="a3"/>
    <w:rsid w:val="00644F1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Стиль1"/>
    <w:basedOn w:val="a"/>
    <w:rsid w:val="00644F15"/>
    <w:pPr>
      <w:spacing w:after="0" w:line="240" w:lineRule="auto"/>
      <w:ind w:firstLine="709"/>
      <w:jc w:val="both"/>
    </w:pPr>
    <w:rPr>
      <w:rFonts w:ascii="Arial" w:eastAsia="Times New Roman" w:hAnsi="Arial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F15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basedOn w:val="a0"/>
    <w:link w:val="a5"/>
    <w:uiPriority w:val="99"/>
    <w:rsid w:val="00644F1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644F15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basedOn w:val="a0"/>
    <w:link w:val="a7"/>
    <w:uiPriority w:val="99"/>
    <w:rsid w:val="00644F1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644F15"/>
  </w:style>
  <w:style w:type="paragraph" w:styleId="2">
    <w:name w:val="Body Text Indent 2"/>
    <w:basedOn w:val="a"/>
    <w:link w:val="20"/>
    <w:uiPriority w:val="99"/>
    <w:semiHidden/>
    <w:unhideWhenUsed/>
    <w:rsid w:val="00644F1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44F15"/>
    <w:rPr>
      <w:rFonts w:ascii="Times New Roman" w:eastAsia="Calibri" w:hAnsi="Times New Roman" w:cs="Times New Roman"/>
      <w:sz w:val="28"/>
    </w:rPr>
  </w:style>
  <w:style w:type="paragraph" w:styleId="HTML">
    <w:name w:val="HTML Preformatted"/>
    <w:aliases w:val="Знак,Стандартный HTML Знак Знак"/>
    <w:basedOn w:val="a"/>
    <w:link w:val="HTML0"/>
    <w:uiPriority w:val="99"/>
    <w:rsid w:val="0064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0"/>
      <w:lang w:val="ru-RU" w:eastAsia="ru-RU"/>
    </w:rPr>
  </w:style>
  <w:style w:type="character" w:customStyle="1" w:styleId="HTML0">
    <w:name w:val="Стандартний HTML Знак"/>
    <w:aliases w:val="Знак Знак,Стандартный HTML Знак Знак Знак"/>
    <w:basedOn w:val="a0"/>
    <w:link w:val="HTML"/>
    <w:uiPriority w:val="99"/>
    <w:rsid w:val="00644F15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6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a">
    <w:name w:val="Нормальний текст"/>
    <w:basedOn w:val="a"/>
    <w:rsid w:val="00E6024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715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1A2E83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392D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392D8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92D85"/>
    <w:rPr>
      <w:vertAlign w:val="superscript"/>
    </w:rPr>
  </w:style>
  <w:style w:type="character" w:customStyle="1" w:styleId="rvts9">
    <w:name w:val="rvts9"/>
    <w:basedOn w:val="a0"/>
    <w:rsid w:val="006829A8"/>
  </w:style>
  <w:style w:type="paragraph" w:styleId="af">
    <w:name w:val="Balloon Text"/>
    <w:basedOn w:val="a"/>
    <w:link w:val="af0"/>
    <w:uiPriority w:val="99"/>
    <w:semiHidden/>
    <w:unhideWhenUsed/>
    <w:rsid w:val="0016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660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EA1D-EF4F-4023-9609-B75EC751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3796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Корнієнко Євгенія Вікторівна</dc:creator>
  <cp:keywords/>
  <dc:description/>
  <cp:lastModifiedBy>Інна Григорівна Лопотуха</cp:lastModifiedBy>
  <cp:revision>2</cp:revision>
  <cp:lastPrinted>2020-02-18T07:42:00Z</cp:lastPrinted>
  <dcterms:created xsi:type="dcterms:W3CDTF">2020-02-18T13:17:00Z</dcterms:created>
  <dcterms:modified xsi:type="dcterms:W3CDTF">2020-02-18T13:17:00Z</dcterms:modified>
</cp:coreProperties>
</file>