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A6" w:rsidRDefault="00725DFB">
      <w:pPr>
        <w:pStyle w:val="c7e0e3ebe0e2e8e5"/>
        <w:spacing w:line="360" w:lineRule="auto"/>
        <w:ind w:firstLine="0"/>
        <w:rPr>
          <w:lang w:val="uk-UA"/>
        </w:rPr>
      </w:pPr>
      <w:r>
        <w:rPr>
          <w:bCs/>
          <w:sz w:val="24"/>
          <w:lang w:val="uk-UA"/>
        </w:rPr>
        <w:t>ПОЯСНЮВАЛЬНА ЗАПИСКА</w:t>
      </w:r>
    </w:p>
    <w:p w:rsidR="00FD36A6" w:rsidRDefault="00725DFB">
      <w:pPr>
        <w:jc w:val="center"/>
        <w:rPr>
          <w:lang w:val="uk-UA"/>
        </w:rPr>
      </w:pPr>
      <w:r>
        <w:rPr>
          <w:b/>
          <w:sz w:val="28"/>
          <w:lang w:val="uk-UA"/>
        </w:rPr>
        <w:t>до  проекту Закону України</w:t>
      </w:r>
      <w:r>
        <w:rPr>
          <w:b/>
          <w:lang w:val="uk-UA"/>
        </w:rPr>
        <w:t xml:space="preserve"> </w:t>
      </w:r>
      <w:r>
        <w:rPr>
          <w:b/>
          <w:sz w:val="28"/>
          <w:lang w:val="uk-UA"/>
        </w:rPr>
        <w:t>«Про внесення змін до деяких інших законодавчих актів України (щодо врегулювання цін на лікарські засоби)»</w:t>
      </w:r>
    </w:p>
    <w:p w:rsidR="00FD36A6" w:rsidRDefault="00FD36A6">
      <w:pPr>
        <w:jc w:val="center"/>
        <w:rPr>
          <w:rFonts w:eastAsia="Times New Roman"/>
        </w:rPr>
      </w:pPr>
    </w:p>
    <w:p w:rsidR="00FD36A6" w:rsidRPr="00186855" w:rsidRDefault="00725DFB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186855">
        <w:rPr>
          <w:b/>
          <w:sz w:val="28"/>
          <w:lang w:val="uk-UA"/>
        </w:rPr>
        <w:t>Обґрунтування необхідності прийняття акта</w:t>
      </w:r>
    </w:p>
    <w:p w:rsidR="00FD36A6" w:rsidRPr="009E75FE" w:rsidRDefault="00725DFB">
      <w:pPr>
        <w:spacing w:line="360" w:lineRule="auto"/>
        <w:jc w:val="both"/>
        <w:rPr>
          <w:sz w:val="28"/>
          <w:lang w:val="uk-UA"/>
        </w:rPr>
      </w:pPr>
      <w:r w:rsidRPr="00186855">
        <w:rPr>
          <w:rFonts w:eastAsia="Times New Roman"/>
          <w:sz w:val="28"/>
          <w:shd w:val="clear" w:color="auto" w:fill="FFFFFF"/>
          <w:lang w:val="uk-UA"/>
        </w:rPr>
        <w:tab/>
      </w:r>
      <w:r w:rsidR="009E75FE">
        <w:rPr>
          <w:sz w:val="28"/>
          <w:lang w:val="uk-UA"/>
        </w:rPr>
        <w:t xml:space="preserve">Низький рівень життя українців, </w:t>
      </w:r>
      <w:r w:rsidR="00F44601">
        <w:rPr>
          <w:sz w:val="28"/>
          <w:lang w:val="uk-UA"/>
        </w:rPr>
        <w:t xml:space="preserve">встановлений </w:t>
      </w:r>
      <w:r w:rsidR="009E75FE">
        <w:rPr>
          <w:sz w:val="28"/>
          <w:lang w:val="uk-UA"/>
        </w:rPr>
        <w:t xml:space="preserve">прожитковий мінімум, за який фактично неможливо прожити, погіршення екологічних умов життя та значне збільшення кількості хронічних, </w:t>
      </w:r>
      <w:r w:rsidR="00F44601">
        <w:rPr>
          <w:sz w:val="28"/>
          <w:lang w:val="uk-UA"/>
        </w:rPr>
        <w:t>онкологічних захворювань</w:t>
      </w:r>
      <w:r w:rsidR="009E75FE">
        <w:rPr>
          <w:sz w:val="28"/>
          <w:lang w:val="uk-UA"/>
        </w:rPr>
        <w:t xml:space="preserve"> призводить до того, що </w:t>
      </w:r>
      <w:r w:rsidR="00F44601">
        <w:rPr>
          <w:sz w:val="28"/>
          <w:lang w:val="uk-UA"/>
        </w:rPr>
        <w:t>значна частина громадян України</w:t>
      </w:r>
      <w:r w:rsidR="009E75FE">
        <w:rPr>
          <w:sz w:val="28"/>
          <w:lang w:val="uk-UA"/>
        </w:rPr>
        <w:t xml:space="preserve"> не ма</w:t>
      </w:r>
      <w:r w:rsidR="000C52F8">
        <w:rPr>
          <w:sz w:val="28"/>
          <w:lang w:val="uk-UA"/>
        </w:rPr>
        <w:t>є</w:t>
      </w:r>
      <w:r w:rsidR="009E75FE">
        <w:rPr>
          <w:sz w:val="28"/>
          <w:lang w:val="uk-UA"/>
        </w:rPr>
        <w:t xml:space="preserve"> змоги купувати необхідні для лікування медичні засоби в той час, як ціни на них безперервно ростуть.  </w:t>
      </w:r>
    </w:p>
    <w:p w:rsidR="00D1192C" w:rsidRDefault="00725DFB" w:rsidP="00A71DCC">
      <w:pPr>
        <w:spacing w:line="360" w:lineRule="auto"/>
        <w:jc w:val="both"/>
        <w:rPr>
          <w:sz w:val="28"/>
          <w:shd w:val="clear" w:color="auto" w:fill="FFFFFF"/>
          <w:lang w:val="uk-UA"/>
        </w:rPr>
      </w:pPr>
      <w:r w:rsidRPr="00186855">
        <w:rPr>
          <w:rFonts w:eastAsia="Times New Roman"/>
          <w:sz w:val="28"/>
          <w:shd w:val="clear" w:color="auto" w:fill="FFFFFF"/>
          <w:lang w:val="uk-UA"/>
        </w:rPr>
        <w:tab/>
      </w:r>
      <w:r w:rsidRPr="00186855">
        <w:rPr>
          <w:sz w:val="28"/>
          <w:shd w:val="clear" w:color="auto" w:fill="FFFFFF"/>
          <w:lang w:val="uk-UA"/>
        </w:rPr>
        <w:t xml:space="preserve">У 2019 році в порівнянні з 2018 роком ціни на ліки в Україні подорожчали в середньому на 19,2%. Так, медичні вироби за рік подорожчали на 7,6%, косметичні - на 16,4%, </w:t>
      </w:r>
      <w:r w:rsidRPr="00186855">
        <w:rPr>
          <w:sz w:val="28"/>
        </w:rPr>
        <w:t xml:space="preserve"> дієтичні добавки - на 25,9%. Нині в Україні </w:t>
      </w:r>
      <w:r w:rsidRPr="00186855">
        <w:rPr>
          <w:sz w:val="28"/>
          <w:shd w:val="clear" w:color="auto" w:fill="FFFFFF"/>
          <w:lang w:val="uk-UA"/>
        </w:rPr>
        <w:t xml:space="preserve"> постачальницько</w:t>
      </w:r>
      <w:r w:rsidRPr="00186855">
        <w:rPr>
          <w:rFonts w:eastAsia="Times New Roman"/>
          <w:sz w:val="28"/>
          <w:shd w:val="clear" w:color="auto" w:fill="FFFFFF"/>
          <w:lang w:val="uk-UA"/>
        </w:rPr>
        <w:t>-</w:t>
      </w:r>
      <w:r w:rsidRPr="00186855">
        <w:rPr>
          <w:sz w:val="28"/>
          <w:shd w:val="clear" w:color="auto" w:fill="FFFFFF"/>
          <w:lang w:val="uk-UA"/>
        </w:rPr>
        <w:t xml:space="preserve">збутові надбавки на лікарські засоби і вироби медичного призначення можуть бути встановлені на рівні до 10 % від </w:t>
      </w:r>
      <w:bookmarkStart w:id="0" w:name="__DdeLink__2940_2240298034"/>
      <w:r w:rsidRPr="00186855">
        <w:rPr>
          <w:sz w:val="28"/>
          <w:shd w:val="clear" w:color="auto" w:fill="FFFFFF"/>
          <w:lang w:val="uk-UA"/>
        </w:rPr>
        <w:t>вартості ліків</w:t>
      </w:r>
      <w:bookmarkEnd w:id="0"/>
      <w:r w:rsidRPr="00186855">
        <w:rPr>
          <w:sz w:val="28"/>
          <w:shd w:val="clear" w:color="auto" w:fill="FFFFFF"/>
          <w:lang w:val="uk-UA"/>
        </w:rPr>
        <w:t>, а торговельні (роздрібні) надбавки — на рівні до 25% вартості ліків</w:t>
      </w:r>
      <w:r w:rsidR="00A71DCC">
        <w:rPr>
          <w:sz w:val="28"/>
          <w:shd w:val="clear" w:color="auto" w:fill="FFFFFF"/>
          <w:lang w:val="uk-UA"/>
        </w:rPr>
        <w:t xml:space="preserve">. </w:t>
      </w:r>
    </w:p>
    <w:p w:rsidR="00FD36A6" w:rsidRPr="00D1192C" w:rsidRDefault="00A71DCC" w:rsidP="00D1192C">
      <w:pPr>
        <w:spacing w:line="360" w:lineRule="auto"/>
        <w:ind w:firstLine="709"/>
        <w:jc w:val="both"/>
        <w:rPr>
          <w:sz w:val="28"/>
          <w:shd w:val="clear" w:color="auto" w:fill="FFFFFF"/>
          <w:lang w:val="uk-UA"/>
        </w:rPr>
      </w:pPr>
      <w:r>
        <w:rPr>
          <w:sz w:val="28"/>
          <w:shd w:val="clear" w:color="auto" w:fill="FFFFFF"/>
          <w:lang w:val="uk-UA"/>
        </w:rPr>
        <w:t>Вартість ліків можливо суттєво здешевити, зменшивши  граничний рівень</w:t>
      </w:r>
      <w:r w:rsidR="00725DFB" w:rsidRPr="00186855">
        <w:rPr>
          <w:sz w:val="28"/>
          <w:shd w:val="clear" w:color="auto" w:fill="FFFFFF"/>
          <w:lang w:val="uk-UA"/>
        </w:rPr>
        <w:t xml:space="preserve">  постачальницько</w:t>
      </w:r>
      <w:r w:rsidR="00725DFB" w:rsidRPr="00186855">
        <w:rPr>
          <w:rFonts w:eastAsia="Times New Roman"/>
          <w:sz w:val="28"/>
          <w:shd w:val="clear" w:color="auto" w:fill="FFFFFF"/>
          <w:lang w:val="uk-UA"/>
        </w:rPr>
        <w:t>-</w:t>
      </w:r>
      <w:r w:rsidR="00725DFB" w:rsidRPr="00186855">
        <w:rPr>
          <w:sz w:val="28"/>
          <w:shd w:val="clear" w:color="auto" w:fill="FFFFFF"/>
          <w:lang w:val="uk-UA"/>
        </w:rPr>
        <w:t>збутових та торговельних (роздрібних) надбавок на лікарські засоби і вироби медичного призначення, що реалізуються в Україні</w:t>
      </w:r>
      <w:r w:rsidR="00725DFB" w:rsidRPr="00186855">
        <w:rPr>
          <w:rFonts w:eastAsia="Times New Roman"/>
          <w:sz w:val="28"/>
          <w:shd w:val="clear" w:color="auto" w:fill="FFFFFF"/>
          <w:lang w:val="uk-UA"/>
        </w:rPr>
        <w:t>.</w:t>
      </w:r>
    </w:p>
    <w:p w:rsidR="00FD36A6" w:rsidRPr="00186855" w:rsidRDefault="00725DFB">
      <w:pPr>
        <w:spacing w:line="360" w:lineRule="auto"/>
        <w:jc w:val="both"/>
        <w:rPr>
          <w:lang w:val="uk-UA"/>
        </w:rPr>
      </w:pPr>
      <w:r w:rsidRPr="00186855">
        <w:rPr>
          <w:b/>
          <w:sz w:val="28"/>
          <w:lang w:val="uk-UA"/>
        </w:rPr>
        <w:t>2. Цілі та завдання прийняття акта</w:t>
      </w:r>
    </w:p>
    <w:p w:rsidR="00FD36A6" w:rsidRPr="00186855" w:rsidRDefault="00725DFB">
      <w:pPr>
        <w:spacing w:line="360" w:lineRule="auto"/>
        <w:ind w:firstLine="708"/>
        <w:jc w:val="both"/>
        <w:rPr>
          <w:lang w:val="uk-UA"/>
        </w:rPr>
      </w:pPr>
      <w:r w:rsidRPr="00186855">
        <w:rPr>
          <w:sz w:val="28"/>
          <w:lang w:val="uk-UA"/>
        </w:rPr>
        <w:t xml:space="preserve">Метою законопроекту </w:t>
      </w:r>
      <w:r w:rsidRPr="00186855">
        <w:rPr>
          <w:b/>
          <w:sz w:val="28"/>
          <w:lang w:val="uk-UA"/>
        </w:rPr>
        <w:t xml:space="preserve"> </w:t>
      </w:r>
      <w:r w:rsidRPr="00186855">
        <w:rPr>
          <w:sz w:val="28"/>
          <w:lang w:val="uk-UA"/>
        </w:rPr>
        <w:t>є вжиття заходів щодо регулювання і зниження цін на лікарські засоби в Україні</w:t>
      </w:r>
      <w:r w:rsidRPr="00186855">
        <w:rPr>
          <w:rFonts w:eastAsia="Times New Roman"/>
          <w:sz w:val="28"/>
          <w:lang w:val="uk-UA"/>
        </w:rPr>
        <w:t>.</w:t>
      </w:r>
    </w:p>
    <w:p w:rsidR="00FD36A6" w:rsidRPr="00186855" w:rsidRDefault="00725DFB">
      <w:pPr>
        <w:spacing w:line="360" w:lineRule="auto"/>
        <w:jc w:val="both"/>
        <w:rPr>
          <w:lang w:val="uk-UA"/>
        </w:rPr>
      </w:pPr>
      <w:r w:rsidRPr="00186855">
        <w:rPr>
          <w:b/>
          <w:sz w:val="28"/>
          <w:lang w:val="uk-UA"/>
        </w:rPr>
        <w:t>3. 3агальна характеристика і основні положення Закону</w:t>
      </w:r>
    </w:p>
    <w:p w:rsidR="00FD36A6" w:rsidRPr="00186855" w:rsidRDefault="00725DFB">
      <w:pPr>
        <w:spacing w:line="360" w:lineRule="auto"/>
        <w:jc w:val="both"/>
        <w:rPr>
          <w:sz w:val="28"/>
          <w:szCs w:val="28"/>
          <w:lang w:val="uk-UA"/>
        </w:rPr>
      </w:pPr>
      <w:r w:rsidRPr="00186855">
        <w:rPr>
          <w:rFonts w:eastAsia="Times New Roman"/>
          <w:b/>
          <w:sz w:val="28"/>
          <w:lang w:val="uk-UA"/>
        </w:rPr>
        <w:tab/>
      </w:r>
      <w:r w:rsidRPr="00186855">
        <w:rPr>
          <w:sz w:val="28"/>
          <w:lang w:val="uk-UA"/>
        </w:rPr>
        <w:t>Проектом пропонується встановити, що рівень граничної постачальницько</w:t>
      </w:r>
      <w:r w:rsidRPr="00186855">
        <w:rPr>
          <w:rFonts w:eastAsia="Times New Roman"/>
          <w:sz w:val="28"/>
          <w:lang w:val="uk-UA"/>
        </w:rPr>
        <w:t>-</w:t>
      </w:r>
      <w:r w:rsidRPr="00186855">
        <w:rPr>
          <w:sz w:val="28"/>
          <w:lang w:val="uk-UA"/>
        </w:rPr>
        <w:t xml:space="preserve">збутової та </w:t>
      </w:r>
      <w:r w:rsidRPr="00186855">
        <w:rPr>
          <w:sz w:val="28"/>
          <w:shd w:val="clear" w:color="auto" w:fill="FFFFFF"/>
          <w:lang w:val="uk-UA"/>
        </w:rPr>
        <w:t xml:space="preserve">торговельної (роздрібної) </w:t>
      </w:r>
      <w:r w:rsidRPr="00186855">
        <w:rPr>
          <w:sz w:val="28"/>
          <w:lang w:val="uk-UA"/>
        </w:rPr>
        <w:t xml:space="preserve">надбавки на лікарські засоби і вироби медичного призначення, що реалізуються в Україні, встановлюються Кабінетом Міністрів України, але не можуть перевищувати  </w:t>
      </w:r>
      <w:r w:rsidRPr="00186855">
        <w:rPr>
          <w:sz w:val="28"/>
          <w:szCs w:val="28"/>
          <w:lang w:val="uk-UA"/>
        </w:rPr>
        <w:t>7 та 15</w:t>
      </w:r>
      <w:r w:rsidRPr="00186855">
        <w:rPr>
          <w:sz w:val="28"/>
          <w:szCs w:val="28"/>
          <w:shd w:val="clear" w:color="auto" w:fill="FFFFFF"/>
          <w:lang w:val="uk-UA"/>
        </w:rPr>
        <w:t xml:space="preserve"> % відповідно від оптово</w:t>
      </w:r>
      <w:r w:rsidRPr="00186855">
        <w:rPr>
          <w:rFonts w:eastAsia="Times New Roman"/>
          <w:sz w:val="28"/>
          <w:szCs w:val="28"/>
          <w:shd w:val="clear" w:color="auto" w:fill="FFFFFF"/>
          <w:lang w:val="uk-UA"/>
        </w:rPr>
        <w:t>-</w:t>
      </w:r>
      <w:r w:rsidRPr="00186855">
        <w:rPr>
          <w:sz w:val="28"/>
          <w:szCs w:val="28"/>
          <w:shd w:val="clear" w:color="auto" w:fill="FFFFFF"/>
          <w:lang w:val="uk-UA"/>
        </w:rPr>
        <w:t>відпускної (для постачально</w:t>
      </w:r>
      <w:r w:rsidRPr="00186855">
        <w:rPr>
          <w:rFonts w:eastAsia="Times New Roman"/>
          <w:sz w:val="28"/>
          <w:szCs w:val="28"/>
          <w:shd w:val="clear" w:color="auto" w:fill="FFFFFF"/>
          <w:lang w:val="uk-UA"/>
        </w:rPr>
        <w:t>-</w:t>
      </w:r>
      <w:r w:rsidRPr="00186855">
        <w:rPr>
          <w:sz w:val="28"/>
          <w:szCs w:val="28"/>
          <w:shd w:val="clear" w:color="auto" w:fill="FFFFFF"/>
          <w:lang w:val="uk-UA"/>
        </w:rPr>
        <w:t xml:space="preserve">збутових </w:t>
      </w:r>
      <w:r w:rsidRPr="00186855">
        <w:rPr>
          <w:sz w:val="28"/>
          <w:szCs w:val="28"/>
          <w:shd w:val="clear" w:color="auto" w:fill="FFFFFF"/>
          <w:lang w:val="uk-UA"/>
        </w:rPr>
        <w:lastRenderedPageBreak/>
        <w:t>надбавок) та закупівельної (для торговельних надбавок) ціни  лікарських засобів і виробів медичного призначення</w:t>
      </w:r>
      <w:r w:rsidRPr="00186855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:rsidR="00FD36A6" w:rsidRPr="00186855" w:rsidRDefault="00725DF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86855">
        <w:rPr>
          <w:sz w:val="28"/>
          <w:szCs w:val="28"/>
          <w:shd w:val="clear" w:color="auto" w:fill="FFFFFF"/>
          <w:lang w:val="uk-UA"/>
        </w:rPr>
        <w:t xml:space="preserve">Окрім цього, </w:t>
      </w:r>
      <w:r w:rsidRPr="00186855">
        <w:rPr>
          <w:sz w:val="28"/>
          <w:szCs w:val="28"/>
          <w:highlight w:val="white"/>
          <w:lang w:val="uk-UA"/>
        </w:rPr>
        <w:t xml:space="preserve"> передбачається, що обмеження щодо встановлення розміру граничних торговельних надбавок (націнок) на лікарські засоби та вироби медичного призначення можуть встановлюватись Законами України</w:t>
      </w:r>
      <w:r w:rsidRPr="00186855">
        <w:rPr>
          <w:rFonts w:eastAsia="Times New Roman"/>
          <w:sz w:val="28"/>
          <w:szCs w:val="28"/>
          <w:highlight w:val="white"/>
          <w:lang w:val="uk-UA"/>
        </w:rPr>
        <w:t>.</w:t>
      </w:r>
    </w:p>
    <w:p w:rsidR="00FD36A6" w:rsidRPr="00186855" w:rsidRDefault="00725DFB">
      <w:pPr>
        <w:pStyle w:val="21"/>
        <w:numPr>
          <w:ilvl w:val="0"/>
          <w:numId w:val="2"/>
        </w:numPr>
        <w:spacing w:line="360" w:lineRule="auto"/>
        <w:rPr>
          <w:szCs w:val="28"/>
          <w:lang w:val="uk-UA"/>
        </w:rPr>
      </w:pPr>
      <w:r w:rsidRPr="00186855">
        <w:rPr>
          <w:szCs w:val="28"/>
          <w:lang w:val="uk-UA"/>
        </w:rPr>
        <w:t>Стан нормативно</w:t>
      </w:r>
      <w:r w:rsidRPr="00186855">
        <w:rPr>
          <w:rFonts w:eastAsia="Times New Roman"/>
          <w:szCs w:val="28"/>
          <w:lang w:val="uk-UA"/>
        </w:rPr>
        <w:t>-</w:t>
      </w:r>
      <w:r w:rsidRPr="00186855">
        <w:rPr>
          <w:szCs w:val="28"/>
          <w:lang w:val="uk-UA"/>
        </w:rPr>
        <w:t>правової бази у даній сфері правового регулювання</w:t>
      </w:r>
    </w:p>
    <w:p w:rsidR="00FD36A6" w:rsidRPr="00186855" w:rsidRDefault="00725DFB">
      <w:pPr>
        <w:pStyle w:val="22"/>
        <w:spacing w:line="360" w:lineRule="auto"/>
        <w:ind w:firstLine="708"/>
        <w:rPr>
          <w:szCs w:val="28"/>
          <w:lang w:val="uk-UA"/>
        </w:rPr>
      </w:pPr>
      <w:r w:rsidRPr="00186855">
        <w:rPr>
          <w:szCs w:val="28"/>
          <w:lang w:val="uk-UA"/>
        </w:rPr>
        <w:t>Відносини у цій сфері регулюються: Конституцією України, Податковим кодексом України, Законом України «Про лікарські засоби», Закон України «Про ціни і ціноутворення»</w:t>
      </w:r>
      <w:r w:rsidRPr="00186855">
        <w:rPr>
          <w:rFonts w:eastAsia="Times New Roman"/>
          <w:szCs w:val="28"/>
          <w:lang w:val="uk-UA"/>
        </w:rPr>
        <w:t>.</w:t>
      </w:r>
    </w:p>
    <w:p w:rsidR="00FD36A6" w:rsidRPr="00186855" w:rsidRDefault="00725DF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86855">
        <w:rPr>
          <w:sz w:val="28"/>
          <w:szCs w:val="28"/>
          <w:lang w:val="uk-UA"/>
        </w:rPr>
        <w:t>Реалізація положень</w:t>
      </w:r>
      <w:bookmarkStart w:id="1" w:name="_GoBack"/>
      <w:bookmarkEnd w:id="1"/>
      <w:r w:rsidRPr="00186855">
        <w:rPr>
          <w:sz w:val="28"/>
          <w:szCs w:val="28"/>
          <w:lang w:val="uk-UA"/>
        </w:rPr>
        <w:t xml:space="preserve"> поданого законопроекту після його прийняття змін до інших законів не потребує</w:t>
      </w:r>
      <w:r w:rsidRPr="00186855">
        <w:rPr>
          <w:rFonts w:eastAsia="Times New Roman"/>
          <w:sz w:val="28"/>
          <w:szCs w:val="28"/>
          <w:lang w:val="uk-UA"/>
        </w:rPr>
        <w:t>.</w:t>
      </w:r>
    </w:p>
    <w:p w:rsidR="00FD36A6" w:rsidRPr="00186855" w:rsidRDefault="00725DFB">
      <w:pPr>
        <w:pStyle w:val="21"/>
        <w:numPr>
          <w:ilvl w:val="0"/>
          <w:numId w:val="2"/>
        </w:numPr>
        <w:spacing w:line="360" w:lineRule="auto"/>
        <w:rPr>
          <w:szCs w:val="28"/>
          <w:lang w:val="uk-UA"/>
        </w:rPr>
      </w:pPr>
      <w:r w:rsidRPr="00186855">
        <w:rPr>
          <w:szCs w:val="28"/>
          <w:lang w:val="uk-UA"/>
        </w:rPr>
        <w:t>Фінансово</w:t>
      </w:r>
      <w:r w:rsidRPr="00186855">
        <w:rPr>
          <w:rFonts w:eastAsia="Times New Roman"/>
          <w:szCs w:val="28"/>
          <w:lang w:val="uk-UA"/>
        </w:rPr>
        <w:t>-</w:t>
      </w:r>
      <w:r w:rsidRPr="00186855">
        <w:rPr>
          <w:szCs w:val="28"/>
          <w:lang w:val="uk-UA"/>
        </w:rPr>
        <w:t xml:space="preserve">економічне обґрунтування </w:t>
      </w:r>
    </w:p>
    <w:p w:rsidR="00FD36A6" w:rsidRPr="00186855" w:rsidRDefault="00725DFB">
      <w:pPr>
        <w:pStyle w:val="22"/>
        <w:spacing w:line="360" w:lineRule="auto"/>
        <w:ind w:firstLine="708"/>
        <w:rPr>
          <w:szCs w:val="28"/>
          <w:lang w:val="uk-UA"/>
        </w:rPr>
      </w:pPr>
      <w:r w:rsidRPr="00186855">
        <w:rPr>
          <w:szCs w:val="28"/>
          <w:lang w:val="uk-UA"/>
        </w:rPr>
        <w:t>Реалізація зазначеного проекту Закону не потребує додаткових витрат з Державного бюджету України</w:t>
      </w:r>
      <w:r w:rsidRPr="00186855">
        <w:rPr>
          <w:rFonts w:eastAsia="Times New Roman"/>
          <w:szCs w:val="28"/>
          <w:lang w:val="uk-UA"/>
        </w:rPr>
        <w:t>.</w:t>
      </w:r>
    </w:p>
    <w:p w:rsidR="00FD36A6" w:rsidRPr="00186855" w:rsidRDefault="00725DFB">
      <w:pPr>
        <w:pStyle w:val="21"/>
        <w:numPr>
          <w:ilvl w:val="0"/>
          <w:numId w:val="2"/>
        </w:numPr>
        <w:spacing w:line="360" w:lineRule="auto"/>
        <w:rPr>
          <w:szCs w:val="28"/>
          <w:lang w:val="uk-UA"/>
        </w:rPr>
      </w:pPr>
      <w:r w:rsidRPr="00186855">
        <w:rPr>
          <w:szCs w:val="28"/>
          <w:lang w:val="uk-UA"/>
        </w:rPr>
        <w:t>Прогноз соціально</w:t>
      </w:r>
      <w:r w:rsidRPr="00186855">
        <w:rPr>
          <w:rFonts w:eastAsia="Times New Roman"/>
          <w:szCs w:val="28"/>
          <w:lang w:val="uk-UA"/>
        </w:rPr>
        <w:t>-</w:t>
      </w:r>
      <w:r w:rsidRPr="00186855">
        <w:rPr>
          <w:szCs w:val="28"/>
          <w:lang w:val="uk-UA"/>
        </w:rPr>
        <w:t xml:space="preserve">економічних та інших наслідків прийняття акта </w:t>
      </w:r>
    </w:p>
    <w:p w:rsidR="00FD36A6" w:rsidRPr="00186855" w:rsidRDefault="00725DF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86855">
        <w:rPr>
          <w:sz w:val="28"/>
          <w:szCs w:val="28"/>
          <w:lang w:val="uk-UA"/>
        </w:rPr>
        <w:t>Прийняття зазначеного проекту Закону сприятиме зниженню цін на лікарські засоби в Україні</w:t>
      </w:r>
      <w:r w:rsidR="00A71DCC">
        <w:rPr>
          <w:sz w:val="28"/>
          <w:szCs w:val="28"/>
          <w:lang w:val="uk-UA"/>
        </w:rPr>
        <w:t>, підтримає</w:t>
      </w:r>
      <w:r w:rsidRPr="00186855">
        <w:rPr>
          <w:sz w:val="28"/>
          <w:szCs w:val="28"/>
          <w:lang w:val="uk-UA"/>
        </w:rPr>
        <w:t xml:space="preserve"> </w:t>
      </w:r>
      <w:r w:rsidR="00A71DCC">
        <w:rPr>
          <w:sz w:val="28"/>
          <w:szCs w:val="28"/>
          <w:lang w:val="uk-UA"/>
        </w:rPr>
        <w:t>громадян</w:t>
      </w:r>
      <w:r w:rsidRPr="00186855">
        <w:rPr>
          <w:sz w:val="28"/>
          <w:szCs w:val="28"/>
          <w:lang w:val="uk-UA"/>
        </w:rPr>
        <w:t xml:space="preserve">, в першу чергу - </w:t>
      </w:r>
      <w:r w:rsidRPr="00186855">
        <w:rPr>
          <w:sz w:val="28"/>
          <w:szCs w:val="28"/>
          <w:shd w:val="clear" w:color="auto" w:fill="FFFFFF"/>
          <w:lang w:val="uk-UA"/>
        </w:rPr>
        <w:t>соціально незахищен</w:t>
      </w:r>
      <w:r w:rsidR="00A71DCC">
        <w:rPr>
          <w:sz w:val="28"/>
          <w:szCs w:val="28"/>
          <w:shd w:val="clear" w:color="auto" w:fill="FFFFFF"/>
          <w:lang w:val="uk-UA"/>
        </w:rPr>
        <w:t>і</w:t>
      </w:r>
      <w:r w:rsidRPr="00186855">
        <w:rPr>
          <w:sz w:val="28"/>
          <w:szCs w:val="28"/>
          <w:shd w:val="clear" w:color="auto" w:fill="FFFFFF"/>
          <w:lang w:val="uk-UA"/>
        </w:rPr>
        <w:t xml:space="preserve"> верств</w:t>
      </w:r>
      <w:r w:rsidR="00A71DCC">
        <w:rPr>
          <w:sz w:val="28"/>
          <w:szCs w:val="28"/>
          <w:shd w:val="clear" w:color="auto" w:fill="FFFFFF"/>
          <w:lang w:val="uk-UA"/>
        </w:rPr>
        <w:t>и</w:t>
      </w:r>
      <w:r w:rsidRPr="00186855">
        <w:rPr>
          <w:sz w:val="28"/>
          <w:szCs w:val="28"/>
          <w:shd w:val="clear" w:color="auto" w:fill="FFFFFF"/>
          <w:lang w:val="uk-UA"/>
        </w:rPr>
        <w:t xml:space="preserve"> населення, зокрема</w:t>
      </w:r>
      <w:r w:rsidR="00A71DCC">
        <w:rPr>
          <w:sz w:val="28"/>
          <w:szCs w:val="28"/>
          <w:shd w:val="clear" w:color="auto" w:fill="FFFFFF"/>
          <w:lang w:val="uk-UA"/>
        </w:rPr>
        <w:t>,</w:t>
      </w:r>
      <w:r w:rsidRPr="00186855">
        <w:rPr>
          <w:sz w:val="28"/>
          <w:szCs w:val="28"/>
          <w:shd w:val="clear" w:color="auto" w:fill="FFFFFF"/>
          <w:lang w:val="uk-UA"/>
        </w:rPr>
        <w:t xml:space="preserve"> пенсіонерів та пацієнтів з хронічними захворюваннями</w:t>
      </w:r>
      <w:r w:rsidRPr="00186855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:rsidR="00FD36A6" w:rsidRPr="00186855" w:rsidRDefault="00FD36A6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FD36A6" w:rsidRDefault="00725DFB">
      <w:pPr>
        <w:spacing w:line="360" w:lineRule="auto"/>
        <w:jc w:val="both"/>
      </w:pPr>
      <w:r w:rsidRPr="00186855">
        <w:rPr>
          <w:b/>
          <w:sz w:val="28"/>
          <w:szCs w:val="28"/>
          <w:lang w:val="uk-UA"/>
        </w:rPr>
        <w:t xml:space="preserve">Народний депутат України </w:t>
      </w:r>
      <w:r w:rsidRPr="00186855">
        <w:rPr>
          <w:b/>
          <w:sz w:val="28"/>
          <w:szCs w:val="28"/>
          <w:lang w:val="uk-UA"/>
        </w:rPr>
        <w:tab/>
      </w:r>
      <w:r w:rsidRPr="00186855">
        <w:rPr>
          <w:b/>
          <w:sz w:val="28"/>
          <w:szCs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rFonts w:eastAsia="Times New Roman"/>
          <w:b/>
          <w:sz w:val="28"/>
          <w:lang w:val="uk-UA"/>
        </w:rPr>
        <w:tab/>
        <w:t xml:space="preserve"> </w:t>
      </w:r>
      <w:r w:rsidR="00186855" w:rsidRPr="00186855">
        <w:rPr>
          <w:rFonts w:eastAsia="Times New Roman"/>
          <w:b/>
          <w:sz w:val="28"/>
        </w:rPr>
        <w:t xml:space="preserve">        </w:t>
      </w:r>
      <w:r>
        <w:rPr>
          <w:rFonts w:eastAsia="Times New Roman"/>
          <w:b/>
          <w:sz w:val="28"/>
          <w:lang w:val="uk-UA"/>
        </w:rPr>
        <w:t xml:space="preserve">           </w:t>
      </w:r>
      <w:r>
        <w:rPr>
          <w:rFonts w:eastAsia="Times New Roman"/>
          <w:b/>
          <w:sz w:val="28"/>
          <w:lang w:val="uk-UA"/>
        </w:rPr>
        <w:tab/>
      </w:r>
      <w:r>
        <w:rPr>
          <w:b/>
          <w:sz w:val="28"/>
          <w:lang w:val="uk-UA"/>
        </w:rPr>
        <w:t>Костюк Д. С</w:t>
      </w:r>
      <w:r>
        <w:rPr>
          <w:rFonts w:eastAsia="Times New Roman"/>
          <w:b/>
          <w:sz w:val="28"/>
          <w:lang w:val="uk-UA"/>
        </w:rPr>
        <w:t>.</w:t>
      </w:r>
    </w:p>
    <w:sectPr w:rsidR="00FD36A6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20" w:footer="708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8C" w:rsidRDefault="0083398C">
      <w:r>
        <w:separator/>
      </w:r>
    </w:p>
  </w:endnote>
  <w:endnote w:type="continuationSeparator" w:id="0">
    <w:p w:rsidR="0083398C" w:rsidRDefault="0083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703304"/>
      <w:docPartObj>
        <w:docPartGallery w:val="Page Numbers (Bottom of Page)"/>
        <w:docPartUnique/>
      </w:docPartObj>
    </w:sdtPr>
    <w:sdtContent>
      <w:p w:rsidR="000C52F8" w:rsidRDefault="000C52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875" w:rsidRPr="00335875">
          <w:rPr>
            <w:noProof/>
            <w:lang w:val="uk-UA"/>
          </w:rPr>
          <w:t>2</w:t>
        </w:r>
        <w:r>
          <w:fldChar w:fldCharType="end"/>
        </w:r>
      </w:p>
    </w:sdtContent>
  </w:sdt>
  <w:p w:rsidR="00FD36A6" w:rsidRDefault="00FD36A6">
    <w:pPr>
      <w:pStyle w:val="cde8e6ede8e9eaeeebeeedf2e8f2f3eb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A6" w:rsidRDefault="00725DFB">
    <w:pPr>
      <w:pStyle w:val="cde8e6ede8e9eaeeebeeedf2e8f2f3eb"/>
      <w:jc w:val="right"/>
    </w:pPr>
    <w:r>
      <w:fldChar w:fldCharType="begin"/>
    </w:r>
    <w:r>
      <w:instrText>PAGE</w:instrText>
    </w:r>
    <w:r>
      <w:fldChar w:fldCharType="separate"/>
    </w:r>
    <w:r w:rsidR="00335875">
      <w:rPr>
        <w:noProof/>
      </w:rPr>
      <w:t>1</w:t>
    </w:r>
    <w:r>
      <w:fldChar w:fldCharType="end"/>
    </w:r>
  </w:p>
  <w:p w:rsidR="00FD36A6" w:rsidRDefault="00FD36A6">
    <w:pPr>
      <w:pStyle w:val="cde8e6ede8e9eaeeebeeedf2e8f2f3eb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8C" w:rsidRDefault="0083398C">
      <w:r>
        <w:separator/>
      </w:r>
    </w:p>
  </w:footnote>
  <w:footnote w:type="continuationSeparator" w:id="0">
    <w:p w:rsidR="0083398C" w:rsidRDefault="0083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A6" w:rsidRDefault="00725DFB" w:rsidP="000C52F8">
    <w:pPr>
      <w:pStyle w:val="c2e5f0f5ede8e9eaeeebeeedf2e8f2f3eb"/>
      <w:tabs>
        <w:tab w:val="clear" w:pos="9355"/>
      </w:tabs>
      <w:rPr>
        <w:rFonts w:eastAsia="Times New Roman"/>
      </w:rPr>
    </w:pPr>
    <w:r>
      <w:rPr>
        <w:rFonts w:eastAsia="Times New Roman"/>
        <w:noProof/>
        <w:lang w:val="uk-UA" w:eastAsia="uk-UA" w:bidi="ar-SA"/>
      </w:rPr>
      <mc:AlternateContent>
        <mc:Choice Requires="wps">
          <w:drawing>
            <wp:anchor distT="72390" distB="72390" distL="0" distR="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TopAndBottom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D36A6" w:rsidRDefault="00725DFB">
                          <w:pPr>
                            <w:pStyle w:val="c2e5f0f5ede8e9eaeeebeeedf2e8f2f3eb"/>
                          </w:pPr>
                          <w:r>
                            <w:rPr>
                              <w:rStyle w:val="a3"/>
                              <w:rFonts w:eastAsia="Liberation Serif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eastAsia="Liberation Serif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rFonts w:eastAsia="Liberation Serif"/>
                            </w:rPr>
                            <w:fldChar w:fldCharType="separate"/>
                          </w:r>
                          <w:r w:rsidR="00335875">
                            <w:rPr>
                              <w:rStyle w:val="a3"/>
                              <w:rFonts w:eastAsia="Liberation Serif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  <w:rFonts w:eastAsia="Liberation Seri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0;margin-top:.05pt;width:6.1pt;height:13.85pt;z-index:-251652096;visibility:visible;mso-wrap-style:square;mso-wrap-distance-left:0;mso-wrap-distance-top:5.7pt;mso-wrap-distance-right:0;mso-wrap-distance-bottom:5.7pt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" fillcolor="black" strokeweight=".26mm">
              <v:stroke joinstyle="round"/>
              <v:textbox inset="0,0,0,0">
                <w:txbxContent>
                  <w:p w:rsidR="00FD36A6" w:rsidRDefault="00725DFB">
                    <w:pPr>
                      <w:pStyle w:val="c2e5f0f5ede8e9eaeeebeeedf2e8f2f3eb"/>
                    </w:pPr>
                    <w:r>
                      <w:rPr>
                        <w:rStyle w:val="a3"/>
                        <w:rFonts w:eastAsia="Liberation Serif"/>
                      </w:rPr>
                      <w:fldChar w:fldCharType="begin"/>
                    </w:r>
                    <w:r>
                      <w:rPr>
                        <w:rStyle w:val="a3"/>
                        <w:rFonts w:eastAsia="Liberation Serif"/>
                      </w:rPr>
                      <w:instrText>PAGE</w:instrText>
                    </w:r>
                    <w:r>
                      <w:rPr>
                        <w:rStyle w:val="a3"/>
                        <w:rFonts w:eastAsia="Liberation Serif"/>
                      </w:rPr>
                      <w:fldChar w:fldCharType="separate"/>
                    </w:r>
                    <w:r w:rsidR="00335875">
                      <w:rPr>
                        <w:rStyle w:val="a3"/>
                        <w:rFonts w:eastAsia="Liberation Serif"/>
                        <w:noProof/>
                      </w:rPr>
                      <w:t>2</w:t>
                    </w:r>
                    <w:r>
                      <w:rPr>
                        <w:rStyle w:val="a3"/>
                        <w:rFonts w:eastAsia="Liberation Serif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52A2"/>
    <w:multiLevelType w:val="multilevel"/>
    <w:tmpl w:val="7E865E6C"/>
    <w:lvl w:ilvl="0">
      <w:start w:val="4"/>
      <w:numFmt w:val="decimal"/>
      <w:lvlText w:val="%1."/>
      <w:lvlJc w:val="left"/>
      <w:pPr>
        <w:ind w:left="1080" w:hanging="360"/>
      </w:pPr>
      <w:rPr>
        <w:rFonts w:eastAsia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/>
      </w:rPr>
    </w:lvl>
  </w:abstractNum>
  <w:abstractNum w:abstractNumId="1" w15:restartNumberingAfterBreak="0">
    <w:nsid w:val="4A864419"/>
    <w:multiLevelType w:val="multilevel"/>
    <w:tmpl w:val="8AA6A3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4F10D1"/>
    <w:multiLevelType w:val="multilevel"/>
    <w:tmpl w:val="976EC8C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6A6"/>
    <w:rsid w:val="000C52F8"/>
    <w:rsid w:val="00186855"/>
    <w:rsid w:val="00335875"/>
    <w:rsid w:val="00725DFB"/>
    <w:rsid w:val="0083398C"/>
    <w:rsid w:val="009E75FE"/>
    <w:rsid w:val="00A71DCC"/>
    <w:rsid w:val="00D1192C"/>
    <w:rsid w:val="00F44601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9FA7D-BFD8-4C5F-9683-FEAD565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Liberation Serif" w:hAnsi="Times New Roman" w:cs="Liberation Serif"/>
      <w:sz w:val="24"/>
      <w:lang w:val="ru-RU"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de0e7e2e0ede8e5c7ede0ea">
    <w:name w:val="Нcdаe0зe7вe2аe0нedиe8еe5 Зc7нedаe0кea"/>
    <w:basedOn w:val="a0"/>
    <w:qFormat/>
    <w:rPr>
      <w:rFonts w:ascii="Cambria" w:eastAsia="Cambria" w:hAnsi="Cambria"/>
      <w:b/>
      <w:kern w:val="2"/>
      <w:sz w:val="32"/>
      <w:lang w:val="ru-RU" w:eastAsia="ru-RU"/>
    </w:rPr>
  </w:style>
  <w:style w:type="character" w:customStyle="1" w:styleId="cef1edeee2edeee9f2e5eaf1f22c7ede0ea">
    <w:name w:val="Оceсf1нedоeeвe2нedоeeйe9 тf2еe5кeaсf1тf2 2 Зc7нedаe0кea"/>
    <w:basedOn w:val="a0"/>
    <w:qFormat/>
    <w:rPr>
      <w:rFonts w:eastAsia="Times New Roman"/>
      <w:lang w:eastAsia="uk-UA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basedOn w:val="a0"/>
    <w:qFormat/>
    <w:rPr>
      <w:rFonts w:eastAsia="Times New Roman"/>
      <w:lang w:eastAsia="uk-UA"/>
    </w:rPr>
  </w:style>
  <w:style w:type="character" w:customStyle="1" w:styleId="d2e5eaf1f2e2fbedeef1eae8c7ede0ea">
    <w:name w:val="Тd2еe5кeaсf1тf2 вe2ыfbнedоeeсf1кeaиe8 Зc7нedаe0кea"/>
    <w:basedOn w:val="a0"/>
    <w:qFormat/>
    <w:rPr>
      <w:rFonts w:ascii="Tahoma" w:eastAsia="Tahoma" w:hAnsi="Tahoma"/>
      <w:sz w:val="16"/>
      <w:lang w:val="ru-RU" w:eastAsia="ru-RU"/>
    </w:rPr>
  </w:style>
  <w:style w:type="character" w:customStyle="1" w:styleId="c2e5f0f5ede8e9eaeeebeeedf2e8f2f3ebc7ede0ea">
    <w:name w:val="Вc2еe5рf0хf5нedиe8йe9 кeaоeeлebоeeнedтf2иe8тf2уf3лeb Зc7нedаe0кea"/>
    <w:basedOn w:val="a0"/>
    <w:qFormat/>
    <w:rPr>
      <w:rFonts w:eastAsia="Times New Roman"/>
      <w:lang w:eastAsia="uk-UA"/>
    </w:rPr>
  </w:style>
  <w:style w:type="character" w:styleId="a3">
    <w:name w:val="page number"/>
    <w:basedOn w:val="a0"/>
    <w:qFormat/>
    <w:rPr>
      <w:rFonts w:eastAsia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qFormat/>
    <w:rPr>
      <w:rFonts w:eastAsia="Times New Roman"/>
      <w:lang w:eastAsia="uk-UA"/>
    </w:rPr>
  </w:style>
  <w:style w:type="character" w:customStyle="1" w:styleId="rvts9">
    <w:name w:val="rvts9"/>
    <w:qFormat/>
  </w:style>
  <w:style w:type="character" w:customStyle="1" w:styleId="apple-converted-space">
    <w:name w:val="apple-converted-space"/>
    <w:qFormat/>
  </w:style>
  <w:style w:type="character" w:customStyle="1" w:styleId="c8edf2e5f0ede5f2-f1f1fbebeae0">
    <w:name w:val="Иc8нedтf2еe5рf0нedеe5тf2-сf1сf1ыfbлebкeaаe0"/>
    <w:basedOn w:val="a0"/>
    <w:qFormat/>
    <w:rPr>
      <w:rFonts w:eastAsia="Times New Roman"/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/>
      <w:b/>
      <w:sz w:val="28"/>
    </w:rPr>
  </w:style>
  <w:style w:type="character" w:customStyle="1" w:styleId="ListLabel2">
    <w:name w:val="ListLabel 2"/>
    <w:qFormat/>
    <w:rPr>
      <w:rFonts w:ascii="Times New Roman" w:eastAsia="Times New Roman" w:hAnsi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  <w:b/>
      <w:sz w:val="28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  <w:b/>
      <w:sz w:val="28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2">
    <w:name w:val="Основний текст 2 Знак"/>
    <w:basedOn w:val="a0"/>
    <w:qFormat/>
    <w:rPr>
      <w:rFonts w:ascii="Times New Roman" w:eastAsia="Liberation Serif" w:hAnsi="Times New Roman"/>
      <w:kern w:val="2"/>
      <w:sz w:val="21"/>
      <w:lang w:val="ru-RU" w:eastAsia="hi-IN"/>
    </w:rPr>
  </w:style>
  <w:style w:type="character" w:customStyle="1" w:styleId="20">
    <w:name w:val="Основний текст з відступом 2 Знак"/>
    <w:basedOn w:val="a0"/>
    <w:qFormat/>
    <w:rPr>
      <w:rFonts w:ascii="Times New Roman" w:eastAsia="Liberation Serif" w:hAnsi="Times New Roman"/>
      <w:kern w:val="2"/>
      <w:sz w:val="21"/>
      <w:lang w:val="ru-RU" w:eastAsia="hi-IN"/>
    </w:rPr>
  </w:style>
  <w:style w:type="character" w:customStyle="1" w:styleId="a4">
    <w:name w:val="Текст у виносці Знак"/>
    <w:basedOn w:val="a0"/>
    <w:qFormat/>
    <w:rPr>
      <w:rFonts w:ascii="Segoe UI" w:eastAsia="Mangal" w:hAnsi="Segoe UI"/>
      <w:kern w:val="2"/>
      <w:sz w:val="16"/>
      <w:lang w:val="ru-RU" w:eastAsia="hi-IN"/>
    </w:rPr>
  </w:style>
  <w:style w:type="character" w:customStyle="1" w:styleId="ListLabel31">
    <w:name w:val="ListLabel 31"/>
    <w:qFormat/>
    <w:rPr>
      <w:rFonts w:eastAsia="Times New Roman"/>
      <w:b/>
      <w:sz w:val="28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  <w:b w:val="0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  <w:b/>
      <w:sz w:val="28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/>
    </w:rPr>
  </w:style>
  <w:style w:type="character" w:customStyle="1" w:styleId="ListLabel67">
    <w:name w:val="ListLabel 67"/>
    <w:qFormat/>
    <w:rPr>
      <w:rFonts w:eastAsia="Times New Roman"/>
      <w:b w:val="0"/>
      <w:sz w:val="24"/>
    </w:rPr>
  </w:style>
  <w:style w:type="character" w:customStyle="1" w:styleId="ListLabel68">
    <w:name w:val="ListLabel 68"/>
    <w:qFormat/>
    <w:rPr>
      <w:rFonts w:eastAsia="Times New Roman"/>
    </w:rPr>
  </w:style>
  <w:style w:type="character" w:customStyle="1" w:styleId="ListLabel69">
    <w:name w:val="ListLabel 69"/>
    <w:qFormat/>
    <w:rPr>
      <w:rFonts w:eastAsia="Times New Roman"/>
    </w:rPr>
  </w:style>
  <w:style w:type="character" w:customStyle="1" w:styleId="ListLabel70">
    <w:name w:val="ListLabel 70"/>
    <w:qFormat/>
    <w:rPr>
      <w:rFonts w:eastAsia="Times New Roman"/>
    </w:rPr>
  </w:style>
  <w:style w:type="character" w:customStyle="1" w:styleId="ListLabel71">
    <w:name w:val="ListLabel 71"/>
    <w:qFormat/>
    <w:rPr>
      <w:rFonts w:eastAsia="Times New Roman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  <w:b/>
      <w:sz w:val="28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4">
    <w:name w:val="ListLabel 84"/>
    <w:qFormat/>
    <w:rPr>
      <w:rFonts w:eastAsia="Times New Roman"/>
    </w:rPr>
  </w:style>
  <w:style w:type="character" w:customStyle="1" w:styleId="ListLabel85">
    <w:name w:val="ListLabel 85"/>
    <w:qFormat/>
    <w:rPr>
      <w:rFonts w:eastAsia="Times New Roman"/>
      <w:b w:val="0"/>
      <w:sz w:val="24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Arial" w:hAnsi="Liberation Sans"/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eastAsia="Arial"/>
    </w:rPr>
  </w:style>
  <w:style w:type="paragraph" w:styleId="a8">
    <w:name w:val="caption"/>
    <w:basedOn w:val="a"/>
    <w:qFormat/>
    <w:pPr>
      <w:spacing w:before="120" w:after="120"/>
    </w:pPr>
    <w:rPr>
      <w:rFonts w:eastAsia="Arial"/>
      <w:i/>
    </w:rPr>
  </w:style>
  <w:style w:type="paragraph" w:customStyle="1" w:styleId="a9">
    <w:name w:val="Указатель"/>
    <w:basedOn w:val="a"/>
    <w:qFormat/>
    <w:rPr>
      <w:rFonts w:eastAsia="Arial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lang w:val="ru-RU" w:eastAsia="hi-IN"/>
    </w:rPr>
  </w:style>
  <w:style w:type="paragraph" w:customStyle="1" w:styleId="c7e0e3eeebeee2eeea">
    <w:name w:val="Зc7аe0гe3оeeлebоeeвe2оeeкea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cef1edeee2edeee9f2e5eaf1f2">
    <w:name w:val="Оceсf1нedоeeвe2нedоeeйe9 тf2еe5кeaсf1тf2"/>
    <w:basedOn w:val="a"/>
    <w:qFormat/>
    <w:pPr>
      <w:spacing w:after="140" w:line="276" w:lineRule="auto"/>
    </w:pPr>
    <w:rPr>
      <w:lang w:eastAsia="ar-SA"/>
    </w:rPr>
  </w:style>
  <w:style w:type="paragraph" w:customStyle="1" w:styleId="d1efe8f1eeea">
    <w:name w:val="Сd1пefиe8сf1оeeкea"/>
    <w:basedOn w:val="cef1edeee2edeee9f2e5eaf1f2"/>
    <w:qFormat/>
  </w:style>
  <w:style w:type="paragraph" w:customStyle="1" w:styleId="cde0e7e2e0ede8e5">
    <w:name w:val="Нcdаe0зe7вe2аe0нedиe8еe5"/>
    <w:basedOn w:val="a"/>
    <w:qFormat/>
    <w:pPr>
      <w:spacing w:before="120" w:after="120"/>
    </w:pPr>
    <w:rPr>
      <w:i/>
      <w:lang w:eastAsia="ar-SA"/>
    </w:rPr>
  </w:style>
  <w:style w:type="paragraph" w:customStyle="1" w:styleId="d3eae0e7e0f2e5ebfc">
    <w:name w:val="Уd3кeaаe0зe7аe0тf2еe5лebьfc"/>
    <w:basedOn w:val="a"/>
    <w:qFormat/>
    <w:rPr>
      <w:lang w:eastAsia="ar-SA"/>
    </w:rPr>
  </w:style>
  <w:style w:type="paragraph" w:customStyle="1" w:styleId="c7e0e3ebe0e2e8e5">
    <w:name w:val="Зc7аe0гe3лebаe0вe2иe8еe5"/>
    <w:basedOn w:val="a"/>
    <w:qFormat/>
    <w:pPr>
      <w:ind w:firstLine="720"/>
      <w:jc w:val="center"/>
    </w:pPr>
    <w:rPr>
      <w:b/>
      <w:sz w:val="28"/>
      <w:lang w:eastAsia="ar-SA"/>
    </w:rPr>
  </w:style>
  <w:style w:type="paragraph" w:styleId="21">
    <w:name w:val="Body Text 2"/>
    <w:basedOn w:val="a"/>
    <w:qFormat/>
    <w:pPr>
      <w:ind w:firstLine="720"/>
      <w:jc w:val="both"/>
    </w:pPr>
    <w:rPr>
      <w:b/>
      <w:sz w:val="28"/>
      <w:lang w:eastAsia="ar-SA"/>
    </w:rPr>
  </w:style>
  <w:style w:type="paragraph" w:styleId="22">
    <w:name w:val="Body Text Indent 2"/>
    <w:basedOn w:val="a"/>
    <w:qFormat/>
    <w:pPr>
      <w:ind w:firstLine="720"/>
      <w:jc w:val="both"/>
    </w:pPr>
    <w:rPr>
      <w:sz w:val="28"/>
      <w:lang w:eastAsia="ar-SA"/>
    </w:rPr>
  </w:style>
  <w:style w:type="paragraph" w:styleId="aa">
    <w:name w:val="Balloon Text"/>
    <w:basedOn w:val="a"/>
    <w:qFormat/>
    <w:rPr>
      <w:rFonts w:ascii="Tahoma" w:hAnsi="Tahoma"/>
      <w:sz w:val="16"/>
      <w:lang w:eastAsia="ar-SA"/>
    </w:rPr>
  </w:style>
  <w:style w:type="paragraph" w:customStyle="1" w:styleId="c2e5f0f5ede8e9eaeeebeeedf2e8f2f3eb">
    <w:name w:val="Вc2еe5рf0хf5нedиe8йe9 кeaоeeлebоeeнedтf2иe8тf2уf3лeb"/>
    <w:basedOn w:val="a"/>
    <w:qFormat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cde8e6ede8e9eaeeebeeedf2e8f2f3eb">
    <w:name w:val="Нcdиe8жe6нedиe8йe9 кeaоeeлebоeeнedтf2иe8тf2уf3лeb"/>
    <w:basedOn w:val="a"/>
    <w:qFormat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rvps2">
    <w:name w:val="rvps2"/>
    <w:basedOn w:val="a"/>
    <w:qFormat/>
    <w:pPr>
      <w:spacing w:beforeAutospacing="1" w:afterAutospacing="1"/>
    </w:pPr>
    <w:rPr>
      <w:lang w:eastAsia="ar-SA"/>
    </w:rPr>
  </w:style>
  <w:style w:type="paragraph" w:customStyle="1" w:styleId="d1eee4e5f0e6e8eceee5e2f0e5e7eae8">
    <w:name w:val="Сd1оeeдe4еe5рf0жe6иe8мecоeeеe5 вe2рf0еe5зe7кeaиe8"/>
    <w:basedOn w:val="a"/>
    <w:qFormat/>
    <w:rPr>
      <w:lang w:eastAsia="ar-SA"/>
    </w:rPr>
  </w:style>
  <w:style w:type="paragraph" w:styleId="ab">
    <w:name w:val="header"/>
    <w:basedOn w:val="a"/>
  </w:style>
  <w:style w:type="paragraph" w:customStyle="1" w:styleId="ac">
    <w:name w:val="Содержимое врезки"/>
    <w:basedOn w:val="a"/>
    <w:qFormat/>
  </w:style>
  <w:style w:type="paragraph" w:styleId="ad">
    <w:name w:val="footer"/>
    <w:basedOn w:val="a"/>
    <w:link w:val="ae"/>
    <w:uiPriority w:val="99"/>
  </w:style>
  <w:style w:type="character" w:customStyle="1" w:styleId="ae">
    <w:name w:val="Нижній колонтитул Знак"/>
    <w:basedOn w:val="a0"/>
    <w:link w:val="ad"/>
    <w:uiPriority w:val="99"/>
    <w:rsid w:val="000C52F8"/>
    <w:rPr>
      <w:rFonts w:ascii="Times New Roman" w:eastAsia="Liberation Serif" w:hAnsi="Times New Roman" w:cs="Liberation Serif"/>
      <w:sz w:val="24"/>
      <w:lang w:val="ru-RU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Verkhovna Rada(Parliament of Ukraine)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user</dc:creator>
  <dc:description/>
  <cp:lastModifiedBy>Костюк Дмитро Сергійович</cp:lastModifiedBy>
  <cp:revision>6</cp:revision>
  <cp:lastPrinted>2020-01-14T12:48:00Z</cp:lastPrinted>
  <dcterms:created xsi:type="dcterms:W3CDTF">2013-09-19T13:39:00Z</dcterms:created>
  <dcterms:modified xsi:type="dcterms:W3CDTF">2020-01-14T12:54:00Z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Verkhovna Rada(Parliament of Ukraine)</vt:lpwstr>
  </property>
  <property fmtid="{D5CDD505-2E9C-101B-9397-08002B2CF9AE}" pid="3" name="Operator">
    <vt:lpwstr>Костюк Дмитро Сергійович</vt:lpwstr>
  </property>
</Properties>
</file>