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C9" w:rsidRDefault="002638E5">
      <w:bookmarkStart w:id="0" w:name="_GoBack"/>
      <w:bookmarkEnd w:id="0"/>
      <w:r>
        <w:t xml:space="preserve">     </w:t>
      </w:r>
    </w:p>
    <w:tbl>
      <w:tblPr>
        <w:tblStyle w:val="af0"/>
        <w:tblW w:w="12299" w:type="dxa"/>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9"/>
      </w:tblGrid>
      <w:tr w:rsidR="00CA39C9">
        <w:tc>
          <w:tcPr>
            <w:tcW w:w="12299" w:type="dxa"/>
            <w:tcBorders>
              <w:top w:val="nil"/>
              <w:left w:val="nil"/>
              <w:bottom w:val="nil"/>
              <w:right w:val="nil"/>
            </w:tcBorders>
          </w:tcPr>
          <w:p w:rsidR="00CA39C9" w:rsidRDefault="00CA39C9">
            <w:pPr>
              <w:widowControl w:val="0"/>
              <w:pBdr>
                <w:top w:val="nil"/>
                <w:left w:val="nil"/>
                <w:bottom w:val="nil"/>
                <w:right w:val="nil"/>
                <w:between w:val="nil"/>
              </w:pBdr>
              <w:spacing w:after="0" w:line="276" w:lineRule="auto"/>
              <w:ind w:firstLine="0"/>
              <w:jc w:val="left"/>
            </w:pPr>
          </w:p>
          <w:tbl>
            <w:tblPr>
              <w:tblStyle w:val="af1"/>
              <w:tblW w:w="119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57"/>
            </w:tblGrid>
            <w:tr w:rsidR="00CA39C9">
              <w:tc>
                <w:tcPr>
                  <w:tcW w:w="11957" w:type="dxa"/>
                  <w:tcBorders>
                    <w:top w:val="nil"/>
                    <w:left w:val="nil"/>
                    <w:bottom w:val="nil"/>
                    <w:right w:val="nil"/>
                  </w:tcBorders>
                </w:tcPr>
                <w:p w:rsidR="00CA39C9" w:rsidRDefault="00CA39C9">
                  <w:pPr>
                    <w:pBdr>
                      <w:top w:val="nil"/>
                      <w:left w:val="nil"/>
                      <w:bottom w:val="nil"/>
                      <w:right w:val="nil"/>
                      <w:between w:val="nil"/>
                    </w:pBdr>
                    <w:tabs>
                      <w:tab w:val="center" w:pos="4819"/>
                      <w:tab w:val="right" w:pos="9639"/>
                    </w:tabs>
                    <w:rPr>
                      <w:color w:val="002060"/>
                      <w:sz w:val="32"/>
                      <w:szCs w:val="32"/>
                    </w:rPr>
                  </w:pPr>
                </w:p>
                <w:p w:rsidR="00CA39C9" w:rsidRDefault="00CA39C9">
                  <w:pPr>
                    <w:pBdr>
                      <w:top w:val="nil"/>
                      <w:left w:val="nil"/>
                      <w:bottom w:val="nil"/>
                      <w:right w:val="nil"/>
                      <w:between w:val="nil"/>
                    </w:pBdr>
                    <w:tabs>
                      <w:tab w:val="center" w:pos="4819"/>
                      <w:tab w:val="right" w:pos="9639"/>
                    </w:tabs>
                    <w:rPr>
                      <w:color w:val="002060"/>
                      <w:sz w:val="32"/>
                      <w:szCs w:val="32"/>
                    </w:rPr>
                  </w:pPr>
                </w:p>
                <w:p w:rsidR="00CA39C9" w:rsidRDefault="00CA39C9">
                  <w:pPr>
                    <w:pBdr>
                      <w:top w:val="nil"/>
                      <w:left w:val="nil"/>
                      <w:bottom w:val="nil"/>
                      <w:right w:val="nil"/>
                      <w:between w:val="nil"/>
                    </w:pBdr>
                    <w:tabs>
                      <w:tab w:val="center" w:pos="4819"/>
                      <w:tab w:val="right" w:pos="9639"/>
                    </w:tabs>
                    <w:rPr>
                      <w:color w:val="002060"/>
                      <w:sz w:val="32"/>
                      <w:szCs w:val="32"/>
                    </w:rPr>
                  </w:pPr>
                </w:p>
                <w:p w:rsidR="00CA39C9" w:rsidRDefault="002638E5">
                  <w:pPr>
                    <w:pBdr>
                      <w:top w:val="nil"/>
                      <w:left w:val="nil"/>
                      <w:bottom w:val="nil"/>
                      <w:right w:val="nil"/>
                      <w:between w:val="nil"/>
                    </w:pBdr>
                    <w:tabs>
                      <w:tab w:val="center" w:pos="4819"/>
                      <w:tab w:val="right" w:pos="9639"/>
                    </w:tabs>
                    <w:spacing w:before="80"/>
                    <w:jc w:val="center"/>
                    <w:rPr>
                      <w:color w:val="1829A8"/>
                      <w:sz w:val="34"/>
                      <w:szCs w:val="34"/>
                    </w:rPr>
                  </w:pPr>
                  <w:r>
                    <w:rPr>
                      <w:color w:val="1829A8"/>
                      <w:sz w:val="34"/>
                      <w:szCs w:val="34"/>
                    </w:rPr>
                    <w:t>ВЕРХОВНА РАДА УКРАЇНИ</w:t>
                  </w:r>
                  <w:r>
                    <w:rPr>
                      <w:noProof/>
                    </w:rPr>
                    <w:drawing>
                      <wp:anchor distT="360045" distB="0" distL="114300" distR="114300" simplePos="0" relativeHeight="251658240" behindDoc="0" locked="0" layoutInCell="1" hidden="0" allowOverlap="1">
                        <wp:simplePos x="0" y="0"/>
                        <wp:positionH relativeFrom="column">
                          <wp:posOffset>3474084</wp:posOffset>
                        </wp:positionH>
                        <wp:positionV relativeFrom="paragraph">
                          <wp:posOffset>-801369</wp:posOffset>
                        </wp:positionV>
                        <wp:extent cx="461010" cy="636905"/>
                        <wp:effectExtent l="0" t="0" r="0" b="0"/>
                        <wp:wrapSquare wrapText="bothSides" distT="360045"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1010" cy="636905"/>
                                </a:xfrm>
                                <a:prstGeom prst="rect">
                                  <a:avLst/>
                                </a:prstGeom>
                                <a:ln/>
                              </pic:spPr>
                            </pic:pic>
                          </a:graphicData>
                        </a:graphic>
                      </wp:anchor>
                    </w:drawing>
                  </w:r>
                </w:p>
                <w:p w:rsidR="00CA39C9" w:rsidRDefault="002638E5">
                  <w:pPr>
                    <w:pBdr>
                      <w:top w:val="nil"/>
                      <w:left w:val="nil"/>
                      <w:bottom w:val="nil"/>
                      <w:right w:val="nil"/>
                      <w:between w:val="nil"/>
                    </w:pBdr>
                    <w:tabs>
                      <w:tab w:val="center" w:pos="4819"/>
                      <w:tab w:val="right" w:pos="9639"/>
                    </w:tabs>
                    <w:spacing w:before="100"/>
                    <w:jc w:val="center"/>
                    <w:rPr>
                      <w:b/>
                      <w:color w:val="1829A8"/>
                      <w:sz w:val="24"/>
                    </w:rPr>
                  </w:pPr>
                  <w:r>
                    <w:rPr>
                      <w:b/>
                      <w:color w:val="1829A8"/>
                      <w:sz w:val="24"/>
                    </w:rPr>
                    <w:t>Комітет з питань антикорупційної політики</w:t>
                  </w:r>
                </w:p>
                <w:p w:rsidR="00CA39C9" w:rsidRDefault="002638E5">
                  <w:pPr>
                    <w:pBdr>
                      <w:top w:val="nil"/>
                      <w:left w:val="nil"/>
                      <w:bottom w:val="nil"/>
                      <w:right w:val="nil"/>
                      <w:between w:val="nil"/>
                    </w:pBdr>
                    <w:tabs>
                      <w:tab w:val="center" w:pos="4819"/>
                      <w:tab w:val="right" w:pos="9639"/>
                    </w:tabs>
                    <w:spacing w:before="160" w:after="60"/>
                    <w:jc w:val="center"/>
                    <w:rPr>
                      <w:color w:val="002060"/>
                      <w:sz w:val="20"/>
                      <w:szCs w:val="20"/>
                    </w:rPr>
                  </w:pPr>
                  <w:r>
                    <w:rPr>
                      <w:color w:val="1829A8"/>
                      <w:sz w:val="20"/>
                      <w:szCs w:val="20"/>
                    </w:rPr>
                    <w:t xml:space="preserve">01008, м.Київ-8, вул. М. Грушевського, 5, </w:t>
                  </w:r>
                  <w:proofErr w:type="spellStart"/>
                  <w:r>
                    <w:rPr>
                      <w:color w:val="1829A8"/>
                      <w:sz w:val="20"/>
                      <w:szCs w:val="20"/>
                    </w:rPr>
                    <w:t>тел</w:t>
                  </w:r>
                  <w:proofErr w:type="spellEnd"/>
                  <w:r>
                    <w:rPr>
                      <w:color w:val="1829A8"/>
                      <w:sz w:val="20"/>
                      <w:szCs w:val="20"/>
                    </w:rPr>
                    <w:t>.: (044) 255-35-03,  e-</w:t>
                  </w:r>
                  <w:proofErr w:type="spellStart"/>
                  <w:r>
                    <w:rPr>
                      <w:color w:val="1829A8"/>
                      <w:sz w:val="20"/>
                      <w:szCs w:val="20"/>
                    </w:rPr>
                    <w:t>mail</w:t>
                  </w:r>
                  <w:proofErr w:type="spellEnd"/>
                  <w:r>
                    <w:rPr>
                      <w:color w:val="1829A8"/>
                      <w:sz w:val="20"/>
                      <w:szCs w:val="20"/>
                    </w:rPr>
                    <w:t>: crimecor@rada.gov.ua</w:t>
                  </w:r>
                </w:p>
              </w:tc>
            </w:tr>
          </w:tbl>
          <w:p w:rsidR="00CA39C9" w:rsidRDefault="00CA39C9">
            <w:pPr>
              <w:widowControl w:val="0"/>
              <w:pBdr>
                <w:top w:val="nil"/>
                <w:left w:val="nil"/>
                <w:bottom w:val="nil"/>
                <w:right w:val="nil"/>
                <w:between w:val="nil"/>
              </w:pBdr>
              <w:spacing w:after="0" w:line="276" w:lineRule="auto"/>
              <w:ind w:firstLine="0"/>
              <w:jc w:val="left"/>
              <w:rPr>
                <w:color w:val="002060"/>
                <w:sz w:val="20"/>
                <w:szCs w:val="20"/>
              </w:rPr>
            </w:pPr>
          </w:p>
          <w:tbl>
            <w:tblPr>
              <w:tblStyle w:val="af2"/>
              <w:tblW w:w="11886" w:type="dxa"/>
              <w:tblInd w:w="0" w:type="dxa"/>
              <w:tblBorders>
                <w:top w:val="single" w:sz="12" w:space="0" w:color="0033CC"/>
                <w:left w:val="nil"/>
                <w:bottom w:val="nil"/>
                <w:right w:val="nil"/>
                <w:insideH w:val="nil"/>
                <w:insideV w:val="nil"/>
              </w:tblBorders>
              <w:tblLayout w:type="fixed"/>
              <w:tblLook w:val="0400" w:firstRow="0" w:lastRow="0" w:firstColumn="0" w:lastColumn="0" w:noHBand="0" w:noVBand="1"/>
            </w:tblPr>
            <w:tblGrid>
              <w:gridCol w:w="1087"/>
              <w:gridCol w:w="9713"/>
              <w:gridCol w:w="1086"/>
            </w:tblGrid>
            <w:tr w:rsidR="00CA39C9">
              <w:tc>
                <w:tcPr>
                  <w:tcW w:w="1087" w:type="dxa"/>
                  <w:tcBorders>
                    <w:top w:val="nil"/>
                  </w:tcBorders>
                </w:tcPr>
                <w:p w:rsidR="00CA39C9" w:rsidRDefault="00CA39C9">
                  <w:pPr>
                    <w:pBdr>
                      <w:top w:val="nil"/>
                      <w:left w:val="nil"/>
                      <w:bottom w:val="nil"/>
                      <w:right w:val="nil"/>
                      <w:between w:val="nil"/>
                    </w:pBdr>
                    <w:tabs>
                      <w:tab w:val="center" w:pos="4819"/>
                      <w:tab w:val="right" w:pos="9639"/>
                    </w:tabs>
                    <w:rPr>
                      <w:rFonts w:ascii="Times New Roman" w:eastAsia="Times New Roman" w:hAnsi="Times New Roman" w:cs="Times New Roman"/>
                      <w:color w:val="002060"/>
                      <w:szCs w:val="28"/>
                    </w:rPr>
                  </w:pPr>
                </w:p>
              </w:tc>
              <w:tc>
                <w:tcPr>
                  <w:tcW w:w="9714" w:type="dxa"/>
                </w:tcPr>
                <w:p w:rsidR="00CA39C9" w:rsidRDefault="00CA39C9">
                  <w:pPr>
                    <w:pBdr>
                      <w:top w:val="nil"/>
                      <w:left w:val="nil"/>
                      <w:bottom w:val="nil"/>
                      <w:right w:val="nil"/>
                      <w:between w:val="nil"/>
                    </w:pBdr>
                    <w:tabs>
                      <w:tab w:val="center" w:pos="4819"/>
                      <w:tab w:val="right" w:pos="9639"/>
                    </w:tabs>
                    <w:rPr>
                      <w:rFonts w:ascii="Times New Roman" w:eastAsia="Times New Roman" w:hAnsi="Times New Roman" w:cs="Times New Roman"/>
                      <w:color w:val="002060"/>
                      <w:szCs w:val="28"/>
                    </w:rPr>
                  </w:pPr>
                </w:p>
              </w:tc>
              <w:tc>
                <w:tcPr>
                  <w:tcW w:w="1086" w:type="dxa"/>
                  <w:tcBorders>
                    <w:top w:val="nil"/>
                  </w:tcBorders>
                </w:tcPr>
                <w:p w:rsidR="00CA39C9" w:rsidRDefault="00CA39C9">
                  <w:pPr>
                    <w:pBdr>
                      <w:top w:val="nil"/>
                      <w:left w:val="nil"/>
                      <w:bottom w:val="nil"/>
                      <w:right w:val="nil"/>
                      <w:between w:val="nil"/>
                    </w:pBdr>
                    <w:tabs>
                      <w:tab w:val="center" w:pos="4819"/>
                      <w:tab w:val="right" w:pos="9639"/>
                    </w:tabs>
                    <w:rPr>
                      <w:rFonts w:ascii="Times New Roman" w:eastAsia="Times New Roman" w:hAnsi="Times New Roman" w:cs="Times New Roman"/>
                      <w:color w:val="002060"/>
                      <w:szCs w:val="28"/>
                    </w:rPr>
                  </w:pPr>
                </w:p>
              </w:tc>
            </w:tr>
          </w:tbl>
          <w:p w:rsidR="00CA39C9" w:rsidRDefault="00CA39C9">
            <w:pPr>
              <w:pBdr>
                <w:top w:val="nil"/>
                <w:left w:val="nil"/>
                <w:bottom w:val="nil"/>
                <w:right w:val="nil"/>
                <w:between w:val="nil"/>
              </w:pBdr>
              <w:tabs>
                <w:tab w:val="center" w:pos="4819"/>
                <w:tab w:val="right" w:pos="9639"/>
              </w:tabs>
              <w:spacing w:before="160" w:after="60"/>
              <w:jc w:val="center"/>
              <w:rPr>
                <w:color w:val="002060"/>
                <w:sz w:val="20"/>
                <w:szCs w:val="20"/>
              </w:rPr>
            </w:pPr>
          </w:p>
        </w:tc>
      </w:tr>
    </w:tbl>
    <w:p w:rsidR="00CA39C9" w:rsidRDefault="00CA39C9"/>
    <w:tbl>
      <w:tblPr>
        <w:tblStyle w:val="a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8"/>
        <w:gridCol w:w="4060"/>
      </w:tblGrid>
      <w:tr w:rsidR="00CA39C9">
        <w:tc>
          <w:tcPr>
            <w:tcW w:w="5568" w:type="dxa"/>
            <w:tcBorders>
              <w:top w:val="nil"/>
              <w:left w:val="nil"/>
              <w:bottom w:val="nil"/>
              <w:right w:val="nil"/>
            </w:tcBorders>
          </w:tcPr>
          <w:p w:rsidR="00CA39C9" w:rsidRDefault="002638E5">
            <w:pPr>
              <w:spacing w:after="0"/>
              <w:ind w:firstLine="0"/>
            </w:pPr>
            <w:r>
              <w:rPr>
                <w:rFonts w:ascii="Arial" w:eastAsia="Arial" w:hAnsi="Arial" w:cs="Arial"/>
                <w:b/>
                <w:sz w:val="24"/>
              </w:rPr>
              <w:t xml:space="preserve"> </w:t>
            </w:r>
          </w:p>
        </w:tc>
        <w:tc>
          <w:tcPr>
            <w:tcW w:w="4060" w:type="dxa"/>
            <w:tcBorders>
              <w:top w:val="nil"/>
              <w:left w:val="nil"/>
              <w:bottom w:val="nil"/>
              <w:right w:val="nil"/>
            </w:tcBorders>
          </w:tcPr>
          <w:p w:rsidR="00CA39C9" w:rsidRDefault="002638E5">
            <w:pPr>
              <w:spacing w:after="480"/>
              <w:ind w:firstLine="0"/>
              <w:jc w:val="center"/>
              <w:rPr>
                <w:b/>
              </w:rPr>
            </w:pPr>
            <w:r>
              <w:rPr>
                <w:b/>
              </w:rPr>
              <w:t>ВЕРХОВНА РАДА УКРАЇНИ</w:t>
            </w:r>
          </w:p>
        </w:tc>
      </w:tr>
    </w:tbl>
    <w:p w:rsidR="00CA39C9" w:rsidRDefault="002638E5">
      <w:pPr>
        <w:spacing w:before="120"/>
      </w:pPr>
      <w:r>
        <w:t>Відповідно до доручення Голови Верховної Ради України          Разумкова Д.О. від 24 січня 2020 року Комітетом розглянуто проект Закону України про внесення змін до Закону України "Про запобігання корупції" щодо роботи близьких осіб військових посадових ос</w:t>
      </w:r>
      <w:r>
        <w:t>іб (реєстр. № 2799), поданий народним депутатом України Павлюком М.В.</w:t>
      </w:r>
    </w:p>
    <w:p w:rsidR="00CA39C9" w:rsidRDefault="002638E5">
      <w:pPr>
        <w:spacing w:before="120"/>
      </w:pPr>
      <w:r>
        <w:t>Метою законопроекту, як зазначено у пояснювальній записці до нього, є врегулювання питання проблемної ситуації проходження військової служби близькими особами шляхом узгодження вимог ста</w:t>
      </w:r>
      <w:r>
        <w:t>тті 27 Закону України «Про запобігання корупції» із Статутом внутрішньої служби Збройних Сил України та конкретизації умов</w:t>
      </w:r>
      <w:sdt>
        <w:sdtPr>
          <w:tag w:val="goog_rdk_0"/>
          <w:id w:val="-1443839464"/>
        </w:sdtPr>
        <w:sdtEndPr/>
        <w:sdtContent>
          <w:r>
            <w:t>,</w:t>
          </w:r>
        </w:sdtContent>
      </w:sdt>
      <w:r>
        <w:t xml:space="preserve"> при яких військові посадові особи не можуть мати у прямому підпорядкуванні близьких їм осіб або бути прямо підпорядкованими у зв’я</w:t>
      </w:r>
      <w:r>
        <w:t>зку з виконанням посадових обов’язків.</w:t>
      </w:r>
    </w:p>
    <w:p w:rsidR="00CA39C9" w:rsidRDefault="002638E5">
      <w:pPr>
        <w:spacing w:before="120"/>
      </w:pPr>
      <w:r>
        <w:t>Законопроектом пропонується не розповсюджувати на військових посадових осіб Збройних Сил України, Державної служби спеціального зв’язку та захисту інформації України та інших утворених відповідно до законів військових</w:t>
      </w:r>
      <w:r>
        <w:t xml:space="preserve">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w:t>
      </w:r>
      <w:r>
        <w:t xml:space="preserve">готовки)  обмеження щодо спільної роботи їх близьких осіб, передбачені абзацами 1, 2 ч. 1 ст. 27 Закону за винятком тих, які відповідно до ст. 31 Статуту внутрішньої служби Збройних Сил України є безпосередніми начальниками або підлеглими по відношенню до </w:t>
      </w:r>
      <w:r>
        <w:t>близьких осіб.</w:t>
      </w:r>
    </w:p>
    <w:p w:rsidR="00CA39C9" w:rsidRDefault="00CA39C9">
      <w:pPr>
        <w:spacing w:before="120"/>
      </w:pPr>
    </w:p>
    <w:p w:rsidR="00CA39C9" w:rsidRDefault="00CA39C9">
      <w:pPr>
        <w:spacing w:before="120"/>
      </w:pPr>
    </w:p>
    <w:p w:rsidR="00CA39C9" w:rsidRDefault="002638E5">
      <w:pPr>
        <w:spacing w:before="120"/>
      </w:pPr>
      <w:r>
        <w:t xml:space="preserve">Відповідно до статті 31 Статуту внутрішньої служби Збройних Сил України "начальники, яким військовослужбовці підпорядковані за службою, у тому числі і тимчасово, є прямими начальниками для цих військовослужбовців. Найближчий до підлеглого </w:t>
      </w:r>
      <w:r>
        <w:t>прямий начальник є безпосереднім начальником".</w:t>
      </w:r>
    </w:p>
    <w:p w:rsidR="00CA39C9" w:rsidRDefault="002638E5">
      <w:pPr>
        <w:spacing w:before="120"/>
      </w:pPr>
      <w:r>
        <w:t>Розглянувши та обговоривши запропоновані у законопроекті зміни Комітет вважає, що для комплексного врегулювання  питання спільної роботи близьких осіб</w:t>
      </w:r>
      <w:sdt>
        <w:sdtPr>
          <w:tag w:val="goog_rdk_1"/>
          <w:id w:val="1785385170"/>
          <w:showingPlcHdr/>
        </w:sdtPr>
        <w:sdtEndPr/>
        <w:sdtContent>
          <w:r w:rsidR="000903CF">
            <w:t xml:space="preserve">     </w:t>
          </w:r>
        </w:sdtContent>
      </w:sdt>
      <w:r>
        <w:t xml:space="preserve"> зміни необхідно вносити не лише до статті 27 , але і до</w:t>
      </w:r>
      <w:r>
        <w:t xml:space="preserve"> інших норм</w:t>
      </w:r>
      <w:sdt>
        <w:sdtPr>
          <w:tag w:val="goog_rdk_2"/>
          <w:id w:val="1675458694"/>
          <w:showingPlcHdr/>
        </w:sdtPr>
        <w:sdtEndPr/>
        <w:sdtContent>
          <w:r w:rsidR="000903CF">
            <w:t xml:space="preserve">     </w:t>
          </w:r>
        </w:sdtContent>
      </w:sdt>
      <w:r>
        <w:t xml:space="preserve"> Закону України “Про запобігання корупції”, зокрема й статті 1 вказаного Закону України, оскільки правове регулювання спільної роботи близьких осіб пов'язане з визначенням терміну "пряме підпорядкування". </w:t>
      </w:r>
    </w:p>
    <w:p w:rsidR="00CA39C9" w:rsidRDefault="002638E5">
      <w:pPr>
        <w:spacing w:before="120"/>
      </w:pPr>
      <w:r>
        <w:t>Крім того, на думку Комітету, врегул</w:t>
      </w:r>
      <w:r>
        <w:t>ювання питання спільної роботи близьких осіб необхідно не лише щодо вказаних вище категорій осіб, але і щодо інших осіб, на яких наразі поширюється дія Закону України "Про запобігання корупції».</w:t>
      </w:r>
    </w:p>
    <w:p w:rsidR="00CA39C9" w:rsidRDefault="002638E5">
      <w:pPr>
        <w:spacing w:before="120"/>
      </w:pPr>
      <w:r>
        <w:t>Комітет Верховної Ради України з питань бюджету ухвалив рішен</w:t>
      </w:r>
      <w:r>
        <w:t>ня, що законопроект (реєстр. № 2799) не матиме впливу на показники бюджету (висновок Комітету 04-13/8-371(43379)).</w:t>
      </w:r>
    </w:p>
    <w:p w:rsidR="00CA39C9" w:rsidRDefault="002638E5">
      <w:pPr>
        <w:spacing w:before="120"/>
      </w:pPr>
      <w:r>
        <w:t>Комітет з питань інтеграції України з Європейським Союзом, розглянувши визнав положення законопроекту (реєстр. № 2799) такими, що регулюються</w:t>
      </w:r>
      <w:r>
        <w:t xml:space="preserve"> національним законодавством країн-членів Європейського Союзу та не підпадають під дію міжнародно-правових зобов’язань України у сфері європейської інтеграції (висновок Комітету 04-20/10-2020(58737)).</w:t>
      </w:r>
    </w:p>
    <w:p w:rsidR="00CA39C9" w:rsidRDefault="002638E5">
      <w:pPr>
        <w:spacing w:before="120"/>
        <w:rPr>
          <w:highlight w:val="white"/>
        </w:rPr>
      </w:pPr>
      <w:r>
        <w:rPr>
          <w:highlight w:val="white"/>
        </w:rPr>
        <w:t xml:space="preserve">Головне науково-експертне управління Апарату Верховної </w:t>
      </w:r>
      <w:r>
        <w:rPr>
          <w:highlight w:val="white"/>
        </w:rPr>
        <w:t>Ради України у своєму висновку №16/3-2020/190265 від 22.10.2020 року висловлює зауваження до законопроекту.</w:t>
      </w:r>
    </w:p>
    <w:p w:rsidR="00CA39C9" w:rsidRDefault="002638E5">
      <w:pPr>
        <w:spacing w:before="120"/>
      </w:pPr>
      <w:r>
        <w:t>Враховуючи викладене та той факт, що  для комплексного врегулювання питання спільної роботи близьких осіб необхідно вносити зміни до норм закону, що</w:t>
      </w:r>
      <w:r>
        <w:t xml:space="preserve"> не є предметом регулювання даного законопроекту,  Комітет за результатами розгляду законопроекту на своєму засіданні 22 грудня 2020 року (протокол № 62) ухвалив рішення рекомендувати Верховній Раді України Раді України за результатами розгляду в першому ч</w:t>
      </w:r>
      <w:r>
        <w:t>итанні повернути законопроект (реєстр. № 2799) суб'єкту права законодавчої ініціативи на доопрацювання.</w:t>
      </w:r>
    </w:p>
    <w:p w:rsidR="00CA39C9" w:rsidRDefault="002638E5">
      <w:pPr>
        <w:spacing w:before="120"/>
      </w:pPr>
      <w:r>
        <w:t xml:space="preserve">Доповідачем від Комітету на засіданні Верховної Ради України визначено Голову Комітету </w:t>
      </w:r>
      <w:proofErr w:type="spellStart"/>
      <w:r>
        <w:t>Радіну</w:t>
      </w:r>
      <w:proofErr w:type="spellEnd"/>
      <w:r>
        <w:t xml:space="preserve"> А.О.</w:t>
      </w:r>
    </w:p>
    <w:p w:rsidR="00CA39C9" w:rsidRDefault="00CA39C9">
      <w:pPr>
        <w:spacing w:after="0"/>
        <w:ind w:firstLine="0"/>
        <w:rPr>
          <w:b/>
        </w:rPr>
      </w:pPr>
    </w:p>
    <w:p w:rsidR="00CA39C9" w:rsidRDefault="002638E5">
      <w:pPr>
        <w:spacing w:after="0"/>
        <w:ind w:firstLine="0"/>
      </w:pPr>
      <w:r>
        <w:rPr>
          <w:b/>
        </w:rPr>
        <w:t xml:space="preserve">Голова Комітету                                     </w:t>
      </w:r>
      <w:r>
        <w:rPr>
          <w:b/>
        </w:rPr>
        <w:t xml:space="preserve">                                   </w:t>
      </w:r>
      <w:r>
        <w:rPr>
          <w:b/>
        </w:rPr>
        <w:tab/>
        <w:t xml:space="preserve">А.О. </w:t>
      </w:r>
      <w:proofErr w:type="spellStart"/>
      <w:r>
        <w:rPr>
          <w:b/>
        </w:rPr>
        <w:t>Радіна</w:t>
      </w:r>
      <w:proofErr w:type="spellEnd"/>
    </w:p>
    <w:sectPr w:rsidR="00CA39C9">
      <w:headerReference w:type="even" r:id="rId8"/>
      <w:headerReference w:type="default" r:id="rId9"/>
      <w:headerReference w:type="first" r:id="rId10"/>
      <w:pgSz w:w="11906" w:h="16838"/>
      <w:pgMar w:top="993" w:right="1134" w:bottom="1276"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E5" w:rsidRDefault="002638E5">
      <w:pPr>
        <w:spacing w:after="0"/>
      </w:pPr>
      <w:r>
        <w:separator/>
      </w:r>
    </w:p>
  </w:endnote>
  <w:endnote w:type="continuationSeparator" w:id="0">
    <w:p w:rsidR="002638E5" w:rsidRDefault="002638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roman"/>
    <w:notTrueType/>
    <w:pitch w:val="default"/>
  </w:font>
  <w:font w:name="Verdana">
    <w:panose1 w:val="020B0604030504040204"/>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E5" w:rsidRDefault="002638E5">
      <w:pPr>
        <w:spacing w:after="0"/>
      </w:pPr>
      <w:r>
        <w:separator/>
      </w:r>
    </w:p>
  </w:footnote>
  <w:footnote w:type="continuationSeparator" w:id="0">
    <w:p w:rsidR="002638E5" w:rsidRDefault="002638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C9" w:rsidRDefault="002638E5">
    <w:pPr>
      <w:pBdr>
        <w:top w:val="nil"/>
        <w:left w:val="nil"/>
        <w:bottom w:val="nil"/>
        <w:right w:val="nil"/>
        <w:between w:val="nil"/>
      </w:pBdr>
      <w:tabs>
        <w:tab w:val="center" w:pos="4819"/>
        <w:tab w:val="right" w:pos="9639"/>
      </w:tabs>
      <w:jc w:val="center"/>
      <w:rPr>
        <w:color w:val="000000"/>
        <w:szCs w:val="28"/>
      </w:rPr>
    </w:pPr>
    <w:r>
      <w:rPr>
        <w:color w:val="000000"/>
        <w:szCs w:val="28"/>
      </w:rPr>
      <w:fldChar w:fldCharType="begin"/>
    </w:r>
    <w:r>
      <w:rPr>
        <w:color w:val="000000"/>
        <w:szCs w:val="28"/>
      </w:rPr>
      <w:instrText>PAGE</w:instrText>
    </w:r>
    <w:r>
      <w:rPr>
        <w:color w:val="000000"/>
        <w:szCs w:val="28"/>
      </w:rPr>
      <w:fldChar w:fldCharType="end"/>
    </w:r>
  </w:p>
  <w:p w:rsidR="00CA39C9" w:rsidRDefault="00CA39C9">
    <w:pPr>
      <w:pBdr>
        <w:top w:val="nil"/>
        <w:left w:val="nil"/>
        <w:bottom w:val="nil"/>
        <w:right w:val="nil"/>
        <w:between w:val="nil"/>
      </w:pBdr>
      <w:tabs>
        <w:tab w:val="center" w:pos="4819"/>
        <w:tab w:val="right" w:pos="9639"/>
      </w:tabs>
      <w:rPr>
        <w:color w:val="000000"/>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C9" w:rsidRDefault="002638E5">
    <w:pPr>
      <w:pBdr>
        <w:top w:val="nil"/>
        <w:left w:val="nil"/>
        <w:bottom w:val="nil"/>
        <w:right w:val="nil"/>
        <w:between w:val="nil"/>
      </w:pBdr>
      <w:tabs>
        <w:tab w:val="center" w:pos="4819"/>
        <w:tab w:val="right" w:pos="9639"/>
      </w:tabs>
      <w:spacing w:after="0"/>
      <w:ind w:firstLine="0"/>
      <w:jc w:val="center"/>
      <w:rPr>
        <w:color w:val="000000"/>
        <w:szCs w:val="28"/>
      </w:rPr>
    </w:pPr>
    <w:r>
      <w:rPr>
        <w:color w:val="000000"/>
        <w:szCs w:val="28"/>
      </w:rPr>
      <w:fldChar w:fldCharType="begin"/>
    </w:r>
    <w:r>
      <w:rPr>
        <w:color w:val="000000"/>
        <w:szCs w:val="28"/>
      </w:rPr>
      <w:instrText>PAGE</w:instrText>
    </w:r>
    <w:r w:rsidR="000903CF">
      <w:rPr>
        <w:color w:val="000000"/>
        <w:szCs w:val="28"/>
      </w:rPr>
      <w:fldChar w:fldCharType="separate"/>
    </w:r>
    <w:r w:rsidR="000903CF">
      <w:rPr>
        <w:noProof/>
        <w:color w:val="000000"/>
        <w:szCs w:val="28"/>
      </w:rPr>
      <w:t>2</w:t>
    </w:r>
    <w:r>
      <w:rPr>
        <w:color w:val="000000"/>
        <w:szCs w:val="28"/>
      </w:rPr>
      <w:fldChar w:fldCharType="end"/>
    </w:r>
  </w:p>
  <w:p w:rsidR="00CA39C9" w:rsidRDefault="00CA39C9">
    <w:pPr>
      <w:pBdr>
        <w:top w:val="nil"/>
        <w:left w:val="nil"/>
        <w:bottom w:val="nil"/>
        <w:right w:val="nil"/>
        <w:between w:val="nil"/>
      </w:pBdr>
      <w:tabs>
        <w:tab w:val="center" w:pos="4819"/>
        <w:tab w:val="right" w:pos="9639"/>
      </w:tabs>
      <w:rPr>
        <w:color w:val="000000"/>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C9" w:rsidRDefault="002638E5">
    <w:pPr>
      <w:pBdr>
        <w:top w:val="nil"/>
        <w:left w:val="nil"/>
        <w:bottom w:val="nil"/>
        <w:right w:val="nil"/>
        <w:between w:val="nil"/>
      </w:pBdr>
      <w:tabs>
        <w:tab w:val="center" w:pos="4819"/>
        <w:tab w:val="right" w:pos="9639"/>
      </w:tabs>
      <w:jc w:val="right"/>
      <w:rPr>
        <w:color w:val="000000"/>
        <w:szCs w:val="28"/>
      </w:rPr>
    </w:pPr>
    <w:r>
      <w:rPr>
        <w:color w:val="000000"/>
        <w:szCs w:val="28"/>
      </w:rPr>
      <w:t>Реєстр. № 2799 від 23.01.2020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C9"/>
    <w:rsid w:val="000903CF"/>
    <w:rsid w:val="002638E5"/>
    <w:rsid w:val="00CA39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EBB36-0786-46A3-8AAA-9065E19E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849"/>
    <w:rPr>
      <w:szCs w:val="24"/>
    </w:rPr>
  </w:style>
  <w:style w:type="paragraph" w:styleId="1">
    <w:name w:val="heading 1"/>
    <w:basedOn w:val="a"/>
    <w:next w:val="a"/>
    <w:pPr>
      <w:keepNext/>
      <w:keepLines/>
      <w:spacing w:before="48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pPr>
    <w:rPr>
      <w:b/>
      <w:sz w:val="72"/>
      <w:szCs w:val="72"/>
    </w:rPr>
  </w:style>
  <w:style w:type="paragraph" w:styleId="a4">
    <w:name w:val="Body Text Indent"/>
    <w:basedOn w:val="a"/>
    <w:link w:val="a5"/>
    <w:uiPriority w:val="99"/>
    <w:rsid w:val="00D13849"/>
    <w:pPr>
      <w:jc w:val="right"/>
    </w:pPr>
    <w:rPr>
      <w:w w:val="80"/>
      <w:lang w:eastAsia="ru-RU"/>
    </w:rPr>
  </w:style>
  <w:style w:type="character" w:customStyle="1" w:styleId="a5">
    <w:name w:val="Основний текст з відступом Знак"/>
    <w:basedOn w:val="a0"/>
    <w:link w:val="a4"/>
    <w:uiPriority w:val="99"/>
    <w:semiHidden/>
    <w:locked/>
    <w:rPr>
      <w:rFonts w:cs="Times New Roman"/>
      <w:sz w:val="24"/>
      <w:szCs w:val="24"/>
    </w:rPr>
  </w:style>
  <w:style w:type="paragraph" w:styleId="a6">
    <w:name w:val="header"/>
    <w:basedOn w:val="a"/>
    <w:link w:val="a7"/>
    <w:uiPriority w:val="99"/>
    <w:rsid w:val="00D13849"/>
    <w:pPr>
      <w:tabs>
        <w:tab w:val="center" w:pos="4819"/>
        <w:tab w:val="right" w:pos="9639"/>
      </w:tabs>
    </w:pPr>
  </w:style>
  <w:style w:type="character" w:customStyle="1" w:styleId="a7">
    <w:name w:val="Верхній колонтитул Знак"/>
    <w:basedOn w:val="a0"/>
    <w:link w:val="a6"/>
    <w:uiPriority w:val="99"/>
    <w:locked/>
    <w:rPr>
      <w:rFonts w:cs="Times New Roman"/>
      <w:sz w:val="24"/>
      <w:szCs w:val="24"/>
    </w:rPr>
  </w:style>
  <w:style w:type="character" w:styleId="a8">
    <w:name w:val="page number"/>
    <w:basedOn w:val="a0"/>
    <w:uiPriority w:val="99"/>
    <w:rsid w:val="00D13849"/>
    <w:rPr>
      <w:rFonts w:cs="Times New Roman"/>
    </w:rPr>
  </w:style>
  <w:style w:type="paragraph" w:customStyle="1" w:styleId="Standard">
    <w:name w:val="Standard"/>
    <w:rsid w:val="00E47F9E"/>
    <w:pPr>
      <w:widowControl w:val="0"/>
      <w:suppressAutoHyphens/>
      <w:textAlignment w:val="baseline"/>
    </w:pPr>
    <w:rPr>
      <w:rFonts w:cs="Tahoma"/>
      <w:kern w:val="1"/>
      <w:sz w:val="24"/>
      <w:szCs w:val="24"/>
      <w:lang w:val="de-DE" w:eastAsia="fa-IR" w:bidi="fa-IR"/>
    </w:rPr>
  </w:style>
  <w:style w:type="paragraph" w:styleId="a9">
    <w:name w:val="Balloon Text"/>
    <w:basedOn w:val="a"/>
    <w:link w:val="aa"/>
    <w:uiPriority w:val="99"/>
    <w:semiHidden/>
    <w:rsid w:val="001F4AF4"/>
    <w:rPr>
      <w:rFonts w:ascii="Tahoma" w:hAnsi="Tahoma" w:cs="Tahoma"/>
      <w:sz w:val="16"/>
      <w:szCs w:val="16"/>
    </w:rPr>
  </w:style>
  <w:style w:type="character" w:customStyle="1" w:styleId="aa">
    <w:name w:val="Текст у виносці Знак"/>
    <w:basedOn w:val="a0"/>
    <w:link w:val="a9"/>
    <w:uiPriority w:val="99"/>
    <w:semiHidden/>
    <w:locked/>
    <w:rPr>
      <w:rFonts w:ascii="Segoe UI" w:hAnsi="Segoe UI" w:cs="Segoe UI"/>
      <w:sz w:val="18"/>
      <w:szCs w:val="18"/>
    </w:rPr>
  </w:style>
  <w:style w:type="paragraph" w:styleId="ab">
    <w:name w:val="footer"/>
    <w:basedOn w:val="a"/>
    <w:link w:val="ac"/>
    <w:uiPriority w:val="99"/>
    <w:rsid w:val="00B60650"/>
    <w:pPr>
      <w:tabs>
        <w:tab w:val="center" w:pos="4819"/>
        <w:tab w:val="right" w:pos="9639"/>
      </w:tabs>
    </w:pPr>
  </w:style>
  <w:style w:type="character" w:customStyle="1" w:styleId="ac">
    <w:name w:val="Нижній колонтитул Знак"/>
    <w:basedOn w:val="a0"/>
    <w:link w:val="ab"/>
    <w:uiPriority w:val="99"/>
    <w:locked/>
    <w:rsid w:val="00B60650"/>
    <w:rPr>
      <w:rFonts w:cs="Times New Roman"/>
      <w:sz w:val="24"/>
    </w:rPr>
  </w:style>
  <w:style w:type="paragraph" w:customStyle="1" w:styleId="ad">
    <w:name w:val="Знак Знак Знак Знак Знак Знак"/>
    <w:basedOn w:val="a"/>
    <w:rsid w:val="00470A46"/>
    <w:pPr>
      <w:spacing w:after="0"/>
      <w:ind w:firstLine="0"/>
      <w:jc w:val="left"/>
    </w:pPr>
    <w:rPr>
      <w:rFonts w:ascii="Verdana" w:hAnsi="Verdana" w:cs="Verdana"/>
      <w:sz w:val="20"/>
      <w:szCs w:val="20"/>
      <w:lang w:val="en-US" w:eastAsia="en-US"/>
    </w:rPr>
  </w:style>
  <w:style w:type="table" w:styleId="ae">
    <w:name w:val="Table Grid"/>
    <w:basedOn w:val="a1"/>
    <w:uiPriority w:val="99"/>
    <w:rsid w:val="0024767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9NaeNvqJ7QO9ma2hR3TNQ/UA0A==">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1B5174-5D07-4B75-813B-800A4BD55F27}"/>
</file>

<file path=customXml/itemProps3.xml><?xml version="1.0" encoding="utf-8"?>
<ds:datastoreItem xmlns:ds="http://schemas.openxmlformats.org/officeDocument/2006/customXml" ds:itemID="{2FB49394-6FC4-4090-89D7-E2E6553F3BD7}"/>
</file>

<file path=customXml/itemProps4.xml><?xml version="1.0" encoding="utf-8"?>
<ds:datastoreItem xmlns:ds="http://schemas.openxmlformats.org/officeDocument/2006/customXml" ds:itemID="{EF9C03FC-7B49-4FDD-A853-9D32988E7910}"/>
</file>

<file path=docProps/app.xml><?xml version="1.0" encoding="utf-8"?>
<Properties xmlns="http://schemas.openxmlformats.org/officeDocument/2006/extended-properties" xmlns:vt="http://schemas.openxmlformats.org/officeDocument/2006/docPropsVTypes">
  <Template>Normal</Template>
  <TotalTime>0</TotalTime>
  <Pages>2</Pages>
  <Words>2611</Words>
  <Characters>1489</Characters>
  <Application>Microsoft Office Word</Application>
  <DocSecurity>0</DocSecurity>
  <Lines>12</Lines>
  <Paragraphs>8</Paragraphs>
  <ScaleCrop>false</ScaleCrop>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Документ_314562.docx</dc:title>
  <dc:creator/>
  <cp:lastModifiedBy/>
  <cp:revision>1</cp:revision>
  <dcterms:created xsi:type="dcterms:W3CDTF">2021-01-11T01:37:50Z</dcterms:created>
  <dcterms:modified xsi:type="dcterms:W3CDTF">2021-01-11T01:37:50Z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