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27" w:rsidRPr="00704DEC" w:rsidRDefault="00B03B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  <w:r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ПОРІВНЯЛЬНА ТАБЛИЦЯ</w:t>
      </w:r>
    </w:p>
    <w:p w:rsidR="00D6153D" w:rsidRPr="00704DEC" w:rsidRDefault="00B03BD1" w:rsidP="00D615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  <w:r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</w:t>
      </w:r>
      <w:r w:rsidR="008A50B0"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є</w:t>
      </w:r>
      <w:r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кту Закону України «Про внесення змін</w:t>
      </w:r>
      <w:r w:rsidR="000E1FFB"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и</w:t>
      </w:r>
      <w:r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 до </w:t>
      </w:r>
      <w:r w:rsidR="000E1FFB"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статті 29 </w:t>
      </w:r>
      <w:r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Бюджетного кодексу України </w:t>
      </w:r>
    </w:p>
    <w:p w:rsidR="00762F27" w:rsidRPr="00704DEC" w:rsidRDefault="00B03BD1" w:rsidP="00D615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  <w:r w:rsidRPr="00704DE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щодо стимулювання ефективного користування ділянками нафтогазоносних надр»</w:t>
      </w:r>
    </w:p>
    <w:p w:rsidR="00D6153D" w:rsidRPr="00704DEC" w:rsidRDefault="00D6153D" w:rsidP="00D615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807"/>
        <w:gridCol w:w="284"/>
        <w:gridCol w:w="5244"/>
        <w:gridCol w:w="4111"/>
      </w:tblGrid>
      <w:tr w:rsidR="00762F27">
        <w:trPr>
          <w:trHeight w:val="363"/>
        </w:trPr>
        <w:tc>
          <w:tcPr>
            <w:tcW w:w="6091" w:type="dxa"/>
            <w:gridSpan w:val="2"/>
          </w:tcPr>
          <w:p w:rsidR="00704DEC" w:rsidRPr="00704DEC" w:rsidRDefault="00704DEC" w:rsidP="00704DEC">
            <w:pPr>
              <w:ind w:right="-61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положення (норми) чинного законодавства</w:t>
            </w:r>
          </w:p>
          <w:p w:rsidR="00762F27" w:rsidRPr="00704DEC" w:rsidRDefault="00762F27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704DEC" w:rsidRDefault="00704DEC">
            <w:pPr>
              <w:ind w:right="-105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відповідного положення (норми)</w:t>
            </w:r>
          </w:p>
          <w:p w:rsidR="00762F27" w:rsidRPr="00704DEC" w:rsidRDefault="00704DEC">
            <w:pPr>
              <w:ind w:right="-105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 акта</w:t>
            </w:r>
          </w:p>
        </w:tc>
        <w:tc>
          <w:tcPr>
            <w:tcW w:w="4111" w:type="dxa"/>
          </w:tcPr>
          <w:p w:rsidR="00762F27" w:rsidRPr="00704DEC" w:rsidRDefault="00704DEC">
            <w:pPr>
              <w:ind w:right="-105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70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</w:p>
        </w:tc>
      </w:tr>
      <w:tr w:rsidR="00B03BD1" w:rsidTr="008A4DFF">
        <w:trPr>
          <w:trHeight w:val="314"/>
        </w:trPr>
        <w:tc>
          <w:tcPr>
            <w:tcW w:w="15446" w:type="dxa"/>
            <w:gridSpan w:val="4"/>
          </w:tcPr>
          <w:p w:rsidR="00B03BD1" w:rsidRPr="00704DEC" w:rsidRDefault="00B03BD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04DE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Бюджетний кодекс України</w:t>
            </w:r>
          </w:p>
        </w:tc>
      </w:tr>
      <w:tr w:rsidR="00762F27" w:rsidTr="000E1FFB">
        <w:tc>
          <w:tcPr>
            <w:tcW w:w="5807" w:type="dxa"/>
          </w:tcPr>
          <w:p w:rsidR="00762F27" w:rsidRDefault="00B03BD1">
            <w:pPr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Стаття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бюджету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0E1FFB" w:rsidRPr="000E1FFB" w:rsidRDefault="000E1FFB" w:rsidP="000E1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</w:t>
            </w:r>
          </w:p>
          <w:p w:rsidR="00762F27" w:rsidRDefault="00B03BD1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2. До </w:t>
            </w:r>
            <w:proofErr w:type="spellStart"/>
            <w:r>
              <w:rPr>
                <w:color w:val="000000"/>
              </w:rPr>
              <w:t>доходів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загального</w:t>
            </w:r>
            <w:proofErr w:type="spellEnd"/>
            <w:r>
              <w:rPr>
                <w:color w:val="000000"/>
              </w:rPr>
              <w:t xml:space="preserve"> фонду Державного бюджету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(з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особливостей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визначених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 xml:space="preserve">пунктом 1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частини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другої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статті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67</w:t>
            </w:r>
            <w:r w:rsidRPr="000E1FFB">
              <w:rPr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Кодексу) належать:</w:t>
            </w:r>
          </w:p>
          <w:p w:rsidR="00606751" w:rsidRPr="000E1FFB" w:rsidRDefault="00606751" w:rsidP="00606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n1992"/>
            <w:bookmarkStart w:id="1" w:name="n574"/>
            <w:bookmarkStart w:id="2" w:name="n2064"/>
            <w:bookmarkStart w:id="3" w:name="n577"/>
            <w:bookmarkEnd w:id="0"/>
            <w:bookmarkEnd w:id="1"/>
            <w:bookmarkEnd w:id="2"/>
            <w:bookmarkEnd w:id="3"/>
            <w:r w:rsidRPr="000E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</w:t>
            </w:r>
          </w:p>
          <w:p w:rsidR="000E1FFB" w:rsidRDefault="000E1FFB" w:rsidP="000E1FF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2065"/>
            <w:bookmarkStart w:id="5" w:name="n578"/>
            <w:bookmarkEnd w:id="4"/>
            <w:bookmarkEnd w:id="5"/>
            <w:r>
              <w:rPr>
                <w:color w:val="000000"/>
              </w:rPr>
              <w:t xml:space="preserve">5) 70 </w:t>
            </w:r>
            <w:proofErr w:type="spellStart"/>
            <w:r>
              <w:rPr>
                <w:color w:val="000000"/>
              </w:rPr>
              <w:t>відсотків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рентної</w:t>
            </w:r>
            <w:proofErr w:type="spellEnd"/>
            <w:r>
              <w:rPr>
                <w:color w:val="000000"/>
              </w:rPr>
              <w:t xml:space="preserve"> плати за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надрами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видобування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копалин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загальнодержавного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рентної</w:t>
            </w:r>
            <w:proofErr w:type="spellEnd"/>
            <w:r>
              <w:rPr>
                <w:color w:val="000000"/>
              </w:rPr>
              <w:t xml:space="preserve"> плати, </w:t>
            </w:r>
            <w:proofErr w:type="spellStart"/>
            <w:r>
              <w:rPr>
                <w:color w:val="000000"/>
              </w:rPr>
              <w:t>визначеної</w:t>
            </w:r>
            <w:proofErr w:type="spellEnd"/>
            <w:r>
              <w:rPr>
                <w:color w:val="000000"/>
              </w:rPr>
              <w:t xml:space="preserve"> пунктом 5</w:t>
            </w:r>
            <w:r>
              <w:rPr>
                <w:rStyle w:val="rvts37"/>
                <w:b/>
                <w:bCs/>
                <w:color w:val="000000"/>
                <w:sz w:val="2"/>
                <w:szCs w:val="2"/>
                <w:vertAlign w:val="superscript"/>
              </w:rPr>
              <w:t>-</w:t>
            </w:r>
            <w:r>
              <w:rPr>
                <w:rStyle w:val="rvts37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цієї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статті</w:t>
            </w:r>
            <w:proofErr w:type="spellEnd"/>
            <w:r>
              <w:rPr>
                <w:color w:val="000000"/>
              </w:rPr>
              <w:t>);</w:t>
            </w:r>
          </w:p>
          <w:p w:rsidR="000E1FFB" w:rsidRDefault="000E1FFB" w:rsidP="000E1FF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6" w:name="n3014"/>
            <w:bookmarkEnd w:id="6"/>
            <w:r w:rsidRPr="000E1FFB">
              <w:rPr>
                <w:color w:val="000000"/>
              </w:rPr>
              <w:t>5</w:t>
            </w:r>
            <w:r w:rsidRPr="000E1FFB"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</w:rPr>
              <w:t xml:space="preserve">) 95 </w:t>
            </w:r>
            <w:proofErr w:type="spellStart"/>
            <w:r>
              <w:rPr>
                <w:color w:val="000000"/>
              </w:rPr>
              <w:t>відсотків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рентної</w:t>
            </w:r>
            <w:proofErr w:type="spellEnd"/>
            <w:r>
              <w:rPr>
                <w:color w:val="000000"/>
              </w:rPr>
              <w:t xml:space="preserve"> плати за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надрами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видобування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нафти</w:t>
            </w:r>
            <w:proofErr w:type="spellEnd"/>
            <w:r>
              <w:rPr>
                <w:color w:val="000000"/>
              </w:rPr>
              <w:t>, природного газу та газового конденсату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рентної</w:t>
            </w:r>
            <w:proofErr w:type="spellEnd"/>
            <w:r>
              <w:rPr>
                <w:color w:val="000000"/>
              </w:rPr>
              <w:t xml:space="preserve"> плати за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надрами</w:t>
            </w:r>
            <w:proofErr w:type="spellEnd"/>
            <w:r>
              <w:rPr>
                <w:color w:val="000000"/>
              </w:rPr>
              <w:t xml:space="preserve"> в межах континентального шельфу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виключної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морської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економічної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, яка </w:t>
            </w:r>
            <w:proofErr w:type="spellStart"/>
            <w:r>
              <w:rPr>
                <w:color w:val="000000"/>
              </w:rPr>
              <w:t>зараховується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загального</w:t>
            </w:r>
            <w:proofErr w:type="spellEnd"/>
            <w:r>
              <w:rPr>
                <w:color w:val="000000"/>
              </w:rPr>
              <w:t xml:space="preserve"> фонду державного бюджету в </w:t>
            </w:r>
            <w:proofErr w:type="spellStart"/>
            <w:r>
              <w:rPr>
                <w:color w:val="000000"/>
              </w:rPr>
              <w:t>повному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обсязі</w:t>
            </w:r>
            <w:proofErr w:type="spellEnd"/>
            <w:r>
              <w:rPr>
                <w:color w:val="000000"/>
              </w:rPr>
              <w:t>);</w:t>
            </w:r>
          </w:p>
          <w:p w:rsidR="00762F27" w:rsidRDefault="00B03BD1">
            <w:pPr>
              <w:pStyle w:val="rvps2"/>
              <w:spacing w:before="0" w:beforeAutospacing="0" w:after="0" w:afterAutospacing="0"/>
              <w:ind w:firstLine="450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НОРМА ВІДСУТНЯ</w:t>
            </w:r>
          </w:p>
          <w:p w:rsidR="000E1FFB" w:rsidRDefault="000E1FFB">
            <w:pPr>
              <w:pStyle w:val="rvps2"/>
              <w:spacing w:before="0" w:beforeAutospacing="0" w:after="0" w:afterAutospacing="0"/>
              <w:ind w:firstLine="450"/>
              <w:jc w:val="center"/>
              <w:textAlignment w:val="baseline"/>
              <w:rPr>
                <w:b/>
                <w:color w:val="000000"/>
                <w:lang w:val="uk-UA"/>
              </w:rPr>
            </w:pPr>
          </w:p>
          <w:p w:rsidR="000E1FFB" w:rsidRDefault="000E1FFB">
            <w:pPr>
              <w:pStyle w:val="rvps2"/>
              <w:spacing w:before="0" w:beforeAutospacing="0" w:after="0" w:afterAutospacing="0"/>
              <w:ind w:firstLine="450"/>
              <w:jc w:val="center"/>
              <w:textAlignment w:val="baseline"/>
              <w:rPr>
                <w:b/>
                <w:color w:val="000000"/>
                <w:lang w:val="uk-UA"/>
              </w:rPr>
            </w:pPr>
          </w:p>
          <w:p w:rsidR="00762F27" w:rsidRDefault="00B03BD1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7" w:name="n2066"/>
            <w:bookmarkStart w:id="8" w:name="n579"/>
            <w:bookmarkEnd w:id="7"/>
            <w:bookmarkEnd w:id="8"/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податок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додану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;</w:t>
            </w:r>
          </w:p>
          <w:p w:rsidR="00762F27" w:rsidRDefault="00606751" w:rsidP="00606751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E1FFB">
              <w:rPr>
                <w:color w:val="000000"/>
              </w:rPr>
              <w:t>&lt;…&gt;</w:t>
            </w:r>
          </w:p>
        </w:tc>
        <w:tc>
          <w:tcPr>
            <w:tcW w:w="5528" w:type="dxa"/>
            <w:gridSpan w:val="2"/>
          </w:tcPr>
          <w:p w:rsidR="00762F27" w:rsidRDefault="00B03BD1">
            <w:pPr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Стаття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бюджету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0E1FFB" w:rsidRPr="000E1FFB" w:rsidRDefault="000E1FFB" w:rsidP="000E1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</w:t>
            </w:r>
          </w:p>
          <w:p w:rsidR="000E1FFB" w:rsidRDefault="000E1FFB" w:rsidP="000E1FFB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2. До </w:t>
            </w:r>
            <w:proofErr w:type="spellStart"/>
            <w:r>
              <w:rPr>
                <w:color w:val="000000"/>
              </w:rPr>
              <w:t>доходів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загального</w:t>
            </w:r>
            <w:proofErr w:type="spellEnd"/>
            <w:r>
              <w:rPr>
                <w:color w:val="000000"/>
              </w:rPr>
              <w:t xml:space="preserve"> фонду Державного бюджету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(з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особливостей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визначених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 xml:space="preserve">пунктом 1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частини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другої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статті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67</w:t>
            </w:r>
            <w:r w:rsidRPr="000E1FFB">
              <w:rPr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Кодексу) належать:</w:t>
            </w:r>
          </w:p>
          <w:p w:rsidR="000E1FFB" w:rsidRDefault="00606751" w:rsidP="000E1FFB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r w:rsidRPr="000E1FFB">
              <w:rPr>
                <w:color w:val="000000"/>
              </w:rPr>
              <w:t>&lt;…&gt;</w:t>
            </w:r>
          </w:p>
          <w:p w:rsidR="000E1FFB" w:rsidRDefault="000E1FFB" w:rsidP="000E1FF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70 </w:t>
            </w:r>
            <w:proofErr w:type="spellStart"/>
            <w:r>
              <w:rPr>
                <w:color w:val="000000"/>
              </w:rPr>
              <w:t>відсотків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рентної</w:t>
            </w:r>
            <w:proofErr w:type="spellEnd"/>
            <w:r>
              <w:rPr>
                <w:color w:val="000000"/>
              </w:rPr>
              <w:t xml:space="preserve"> плати за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надрами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видобування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копалин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загальнодержавного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значення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рентної</w:t>
            </w:r>
            <w:proofErr w:type="spellEnd"/>
            <w:r>
              <w:rPr>
                <w:color w:val="000000"/>
              </w:rPr>
              <w:t xml:space="preserve"> плати, </w:t>
            </w:r>
            <w:proofErr w:type="spellStart"/>
            <w:r>
              <w:rPr>
                <w:color w:val="000000"/>
              </w:rPr>
              <w:t>визначеної</w:t>
            </w:r>
            <w:proofErr w:type="spellEnd"/>
            <w:r>
              <w:rPr>
                <w:color w:val="000000"/>
              </w:rPr>
              <w:t xml:space="preserve"> пунктом 5</w:t>
            </w:r>
            <w:r>
              <w:rPr>
                <w:rStyle w:val="rvts37"/>
                <w:b/>
                <w:bCs/>
                <w:color w:val="000000"/>
                <w:sz w:val="2"/>
                <w:szCs w:val="2"/>
                <w:vertAlign w:val="superscript"/>
              </w:rPr>
              <w:t>-</w:t>
            </w:r>
            <w:r>
              <w:rPr>
                <w:rStyle w:val="rvts37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цієї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статті</w:t>
            </w:r>
            <w:proofErr w:type="spellEnd"/>
            <w:r>
              <w:rPr>
                <w:color w:val="000000"/>
              </w:rPr>
              <w:t>);</w:t>
            </w:r>
          </w:p>
          <w:p w:rsidR="000E1FFB" w:rsidRDefault="000E1FFB" w:rsidP="000E1FF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0E1FFB">
              <w:rPr>
                <w:color w:val="000000"/>
              </w:rPr>
              <w:t>5</w:t>
            </w:r>
            <w:r w:rsidRPr="000E1FFB"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</w:rPr>
              <w:t xml:space="preserve">) 95 </w:t>
            </w:r>
            <w:proofErr w:type="spellStart"/>
            <w:r>
              <w:rPr>
                <w:color w:val="000000"/>
              </w:rPr>
              <w:t>відсотків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рентної</w:t>
            </w:r>
            <w:proofErr w:type="spellEnd"/>
            <w:r>
              <w:rPr>
                <w:color w:val="000000"/>
              </w:rPr>
              <w:t xml:space="preserve"> плати за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надрами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видобування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нафти</w:t>
            </w:r>
            <w:proofErr w:type="spellEnd"/>
            <w:r>
              <w:rPr>
                <w:color w:val="000000"/>
              </w:rPr>
              <w:t>, природного газу та газового конденсату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рентної</w:t>
            </w:r>
            <w:proofErr w:type="spellEnd"/>
            <w:r>
              <w:rPr>
                <w:color w:val="000000"/>
              </w:rPr>
              <w:t xml:space="preserve"> плати за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надрами</w:t>
            </w:r>
            <w:proofErr w:type="spellEnd"/>
            <w:r>
              <w:rPr>
                <w:color w:val="000000"/>
              </w:rPr>
              <w:t xml:space="preserve"> в межах континентального шельфу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виключної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морської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економічної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, яка </w:t>
            </w:r>
            <w:proofErr w:type="spellStart"/>
            <w:r>
              <w:rPr>
                <w:color w:val="000000"/>
              </w:rPr>
              <w:t>зараховується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загального</w:t>
            </w:r>
            <w:proofErr w:type="spellEnd"/>
            <w:r>
              <w:rPr>
                <w:color w:val="000000"/>
              </w:rPr>
              <w:t xml:space="preserve"> фонду державного бюджету в </w:t>
            </w:r>
            <w:proofErr w:type="spellStart"/>
            <w:r>
              <w:rPr>
                <w:color w:val="000000"/>
              </w:rPr>
              <w:t>повному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обсязі</w:t>
            </w:r>
            <w:proofErr w:type="spellEnd"/>
            <w:r>
              <w:rPr>
                <w:color w:val="000000"/>
              </w:rPr>
              <w:t>);</w:t>
            </w:r>
          </w:p>
          <w:p w:rsidR="00762F27" w:rsidRDefault="00B03BD1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0E1FFB" w:rsidRPr="000E1FFB">
              <w:rPr>
                <w:b/>
                <w:color w:val="000000"/>
                <w:vertAlign w:val="superscript"/>
                <w:lang w:val="uk-UA"/>
              </w:rPr>
              <w:t>2</w:t>
            </w:r>
            <w:r>
              <w:rPr>
                <w:b/>
                <w:color w:val="000000"/>
              </w:rPr>
              <w:t xml:space="preserve">) плата за </w:t>
            </w:r>
            <w:proofErr w:type="spellStart"/>
            <w:r>
              <w:rPr>
                <w:b/>
                <w:color w:val="000000"/>
              </w:rPr>
              <w:t>користування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ділянками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нафтогазоносних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надр</w:t>
            </w:r>
            <w:proofErr w:type="spellEnd"/>
            <w:r>
              <w:rPr>
                <w:b/>
                <w:color w:val="000000"/>
              </w:rPr>
              <w:t>;</w:t>
            </w:r>
          </w:p>
          <w:p w:rsidR="00762F27" w:rsidRDefault="00B03BD1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податок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додану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;</w:t>
            </w:r>
          </w:p>
          <w:p w:rsidR="00762F27" w:rsidRDefault="00606751" w:rsidP="0060675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color w:val="000000"/>
                <w:shd w:val="clear" w:color="auto" w:fill="FFFFFF"/>
                <w:lang w:val="uk-UA"/>
              </w:rPr>
            </w:pPr>
            <w:r w:rsidRPr="000E1FFB">
              <w:rPr>
                <w:color w:val="000000"/>
              </w:rPr>
              <w:t>&lt;…&gt;</w:t>
            </w:r>
          </w:p>
        </w:tc>
        <w:tc>
          <w:tcPr>
            <w:tcW w:w="4111" w:type="dxa"/>
          </w:tcPr>
          <w:p w:rsidR="00B03BD1" w:rsidRPr="00B03BD1" w:rsidRDefault="00B03BD1" w:rsidP="00AE40D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AE40D2">
              <w:rPr>
                <w:color w:val="000000"/>
              </w:rPr>
              <w:t xml:space="preserve">складу </w:t>
            </w:r>
            <w:proofErr w:type="spellStart"/>
            <w:r>
              <w:rPr>
                <w:color w:val="000000"/>
              </w:rPr>
              <w:t>доходів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загального</w:t>
            </w:r>
            <w:proofErr w:type="spellEnd"/>
            <w:r>
              <w:rPr>
                <w:color w:val="000000"/>
              </w:rPr>
              <w:t xml:space="preserve"> фонду Державного бюджету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proofErr w:type="gramStart"/>
            <w:r w:rsidRPr="00B03BD1">
              <w:rPr>
                <w:color w:val="000000"/>
              </w:rPr>
              <w:t>включається</w:t>
            </w:r>
            <w:proofErr w:type="spellEnd"/>
            <w:proofErr w:type="gramEnd"/>
            <w:r w:rsidRPr="00B03BD1">
              <w:rPr>
                <w:color w:val="000000"/>
              </w:rPr>
              <w:t xml:space="preserve"> плата за </w:t>
            </w:r>
            <w:proofErr w:type="spellStart"/>
            <w:r w:rsidRPr="00B03BD1">
              <w:rPr>
                <w:color w:val="000000"/>
              </w:rPr>
              <w:t>користування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ділянками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нафтогазоносних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надр</w:t>
            </w:r>
            <w:proofErr w:type="spellEnd"/>
            <w:r w:rsidRPr="00B03BD1">
              <w:rPr>
                <w:color w:val="000000"/>
              </w:rPr>
              <w:t>.</w:t>
            </w:r>
          </w:p>
          <w:p w:rsidR="00762F27" w:rsidRPr="00AE40D2" w:rsidRDefault="00AE40D2" w:rsidP="00AE40D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B03BD1">
              <w:rPr>
                <w:color w:val="000000"/>
              </w:rPr>
              <w:t>Зазначена</w:t>
            </w:r>
            <w:proofErr w:type="spellEnd"/>
            <w:r w:rsidRPr="00B03BD1">
              <w:rPr>
                <w:color w:val="000000"/>
              </w:rPr>
              <w:t xml:space="preserve"> норма вноситься </w:t>
            </w:r>
            <w:proofErr w:type="spellStart"/>
            <w:r w:rsidRPr="00B03BD1">
              <w:rPr>
                <w:color w:val="000000"/>
              </w:rPr>
              <w:t>одночасно</w:t>
            </w:r>
            <w:proofErr w:type="spellEnd"/>
            <w:r w:rsidRPr="00B03BD1">
              <w:rPr>
                <w:color w:val="000000"/>
              </w:rPr>
              <w:t xml:space="preserve"> з </w:t>
            </w:r>
            <w:proofErr w:type="spellStart"/>
            <w:r w:rsidRPr="00B03BD1">
              <w:rPr>
                <w:color w:val="000000"/>
              </w:rPr>
              <w:t>внесенням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змін</w:t>
            </w:r>
            <w:proofErr w:type="spellEnd"/>
            <w:r w:rsidRPr="00B03BD1">
              <w:rPr>
                <w:color w:val="000000"/>
              </w:rPr>
              <w:t xml:space="preserve"> до  </w:t>
            </w:r>
            <w:proofErr w:type="spellStart"/>
            <w:r w:rsidRPr="00B03BD1">
              <w:rPr>
                <w:color w:val="000000"/>
              </w:rPr>
              <w:t>Податкового</w:t>
            </w:r>
            <w:proofErr w:type="spellEnd"/>
            <w:r w:rsidRPr="00B03BD1">
              <w:rPr>
                <w:color w:val="000000"/>
              </w:rPr>
              <w:t xml:space="preserve"> кодексу </w:t>
            </w:r>
            <w:proofErr w:type="spellStart"/>
            <w:r w:rsidRPr="00B03BD1">
              <w:rPr>
                <w:color w:val="000000"/>
              </w:rPr>
              <w:t>України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щодо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запровадження</w:t>
            </w:r>
            <w:proofErr w:type="spellEnd"/>
            <w:r w:rsidRPr="00B03BD1">
              <w:rPr>
                <w:color w:val="000000"/>
              </w:rPr>
              <w:t xml:space="preserve"> плат</w:t>
            </w:r>
            <w:r w:rsidRPr="00AE40D2">
              <w:rPr>
                <w:color w:val="000000"/>
              </w:rPr>
              <w:t>и</w:t>
            </w:r>
            <w:r w:rsidRPr="00B03BD1">
              <w:rPr>
                <w:color w:val="000000"/>
              </w:rPr>
              <w:t xml:space="preserve"> за </w:t>
            </w:r>
            <w:proofErr w:type="spellStart"/>
            <w:r w:rsidRPr="00B03BD1">
              <w:rPr>
                <w:color w:val="000000"/>
              </w:rPr>
              <w:t>користування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ділянками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нафтогазоносних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надр</w:t>
            </w:r>
            <w:proofErr w:type="spellEnd"/>
            <w:r w:rsidRPr="00AE40D2">
              <w:rPr>
                <w:color w:val="000000"/>
              </w:rPr>
              <w:t xml:space="preserve"> як </w:t>
            </w:r>
            <w:proofErr w:type="spellStart"/>
            <w:r w:rsidRPr="00AE40D2">
              <w:rPr>
                <w:color w:val="000000"/>
              </w:rPr>
              <w:t>загальнодержавного</w:t>
            </w:r>
            <w:proofErr w:type="spellEnd"/>
            <w:r w:rsidRPr="00AE40D2">
              <w:rPr>
                <w:color w:val="000000"/>
              </w:rPr>
              <w:t xml:space="preserve"> </w:t>
            </w:r>
            <w:proofErr w:type="spellStart"/>
            <w:r w:rsidRPr="00AE40D2">
              <w:rPr>
                <w:color w:val="000000"/>
              </w:rPr>
              <w:t>податку</w:t>
            </w:r>
            <w:proofErr w:type="spellEnd"/>
            <w:r w:rsidRPr="00B03BD1">
              <w:rPr>
                <w:color w:val="000000"/>
              </w:rPr>
              <w:t xml:space="preserve">, </w:t>
            </w:r>
            <w:proofErr w:type="spellStart"/>
            <w:r w:rsidRPr="00B03BD1">
              <w:rPr>
                <w:color w:val="000000"/>
              </w:rPr>
              <w:t>як</w:t>
            </w:r>
            <w:r w:rsidRPr="00AE40D2">
              <w:rPr>
                <w:color w:val="000000"/>
              </w:rPr>
              <w:t>ий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B03BD1">
              <w:rPr>
                <w:color w:val="000000"/>
              </w:rPr>
              <w:t>нараховуватиметься</w:t>
            </w:r>
            <w:proofErr w:type="spellEnd"/>
            <w:r w:rsidRPr="00B03BD1">
              <w:rPr>
                <w:color w:val="000000"/>
              </w:rPr>
              <w:t xml:space="preserve"> </w:t>
            </w:r>
            <w:proofErr w:type="spellStart"/>
            <w:r w:rsidRPr="00AE40D2">
              <w:rPr>
                <w:color w:val="000000"/>
              </w:rPr>
              <w:t>починаючи</w:t>
            </w:r>
            <w:proofErr w:type="spellEnd"/>
            <w:r w:rsidRPr="00AE40D2">
              <w:rPr>
                <w:color w:val="000000"/>
              </w:rPr>
              <w:t xml:space="preserve"> з четвертого календарного року видачі спеціального дозволу на користування нафтогазоносними надрами, до початку видобування нафти і газу або після припинення внесення рентної плати за </w:t>
            </w:r>
            <w:proofErr w:type="spellStart"/>
            <w:r w:rsidRPr="00AE40D2">
              <w:rPr>
                <w:color w:val="000000"/>
              </w:rPr>
              <w:t>користування</w:t>
            </w:r>
            <w:proofErr w:type="spellEnd"/>
            <w:r w:rsidRPr="00AE40D2">
              <w:rPr>
                <w:color w:val="000000"/>
              </w:rPr>
              <w:t xml:space="preserve"> </w:t>
            </w:r>
            <w:proofErr w:type="spellStart"/>
            <w:r w:rsidRPr="00AE40D2">
              <w:rPr>
                <w:color w:val="000000"/>
              </w:rPr>
              <w:t>надрами</w:t>
            </w:r>
            <w:proofErr w:type="spellEnd"/>
            <w:r w:rsidRPr="00AE40D2">
              <w:rPr>
                <w:color w:val="000000"/>
              </w:rPr>
              <w:t xml:space="preserve"> для </w:t>
            </w:r>
            <w:proofErr w:type="spellStart"/>
            <w:r w:rsidRPr="00AE40D2">
              <w:rPr>
                <w:color w:val="000000"/>
              </w:rPr>
              <w:t>видобутку</w:t>
            </w:r>
            <w:proofErr w:type="spellEnd"/>
            <w:r w:rsidRPr="00AE40D2">
              <w:rPr>
                <w:color w:val="000000"/>
              </w:rPr>
              <w:t xml:space="preserve"> </w:t>
            </w:r>
            <w:proofErr w:type="spellStart"/>
            <w:r w:rsidRPr="00AE40D2">
              <w:rPr>
                <w:color w:val="000000"/>
              </w:rPr>
              <w:t>нафти</w:t>
            </w:r>
            <w:proofErr w:type="spellEnd"/>
            <w:r w:rsidRPr="00AE40D2">
              <w:rPr>
                <w:color w:val="000000"/>
              </w:rPr>
              <w:t xml:space="preserve"> і газу </w:t>
            </w:r>
            <w:proofErr w:type="spellStart"/>
            <w:r w:rsidRPr="00AE40D2">
              <w:rPr>
                <w:color w:val="000000"/>
              </w:rPr>
              <w:t>щодо</w:t>
            </w:r>
            <w:proofErr w:type="spellEnd"/>
            <w:r w:rsidRPr="00AE40D2">
              <w:rPr>
                <w:color w:val="000000"/>
              </w:rPr>
              <w:t xml:space="preserve"> </w:t>
            </w:r>
            <w:proofErr w:type="spellStart"/>
            <w:r w:rsidRPr="00AE40D2">
              <w:rPr>
                <w:color w:val="000000"/>
              </w:rPr>
              <w:t>відповідної</w:t>
            </w:r>
            <w:proofErr w:type="spellEnd"/>
            <w:r w:rsidRPr="00AE40D2">
              <w:rPr>
                <w:color w:val="000000"/>
              </w:rPr>
              <w:t xml:space="preserve"> </w:t>
            </w:r>
            <w:proofErr w:type="spellStart"/>
            <w:r w:rsidRPr="00AE40D2">
              <w:rPr>
                <w:color w:val="000000"/>
              </w:rPr>
              <w:t>ділянки</w:t>
            </w:r>
            <w:proofErr w:type="spellEnd"/>
            <w:r w:rsidRPr="00AE40D2">
              <w:rPr>
                <w:color w:val="000000"/>
              </w:rPr>
              <w:t xml:space="preserve"> </w:t>
            </w:r>
            <w:proofErr w:type="spellStart"/>
            <w:r w:rsidRPr="00AE40D2">
              <w:rPr>
                <w:color w:val="000000"/>
              </w:rPr>
              <w:t>нафтогазоносних</w:t>
            </w:r>
            <w:proofErr w:type="spellEnd"/>
            <w:r w:rsidRPr="00AE40D2">
              <w:rPr>
                <w:color w:val="000000"/>
              </w:rPr>
              <w:t xml:space="preserve"> </w:t>
            </w:r>
            <w:proofErr w:type="spellStart"/>
            <w:r w:rsidRPr="00AE40D2">
              <w:rPr>
                <w:color w:val="000000"/>
              </w:rPr>
              <w:t>надр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</w:tbl>
    <w:p w:rsidR="00762F27" w:rsidRDefault="00762F27">
      <w:pPr>
        <w:pStyle w:val="rvps2"/>
        <w:shd w:val="clear" w:color="auto" w:fill="FFFFFF"/>
        <w:tabs>
          <w:tab w:val="left" w:pos="9356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894"/>
      </w:tblGrid>
      <w:tr w:rsidR="000E1FFB" w:rsidRPr="00704DEC" w:rsidTr="00D6153D">
        <w:tc>
          <w:tcPr>
            <w:tcW w:w="6232" w:type="dxa"/>
          </w:tcPr>
          <w:p w:rsidR="000E1FFB" w:rsidRPr="00704DEC" w:rsidRDefault="000E1FFB" w:rsidP="000E1FFB">
            <w:pPr>
              <w:tabs>
                <w:tab w:val="left" w:pos="916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екпертної</w:t>
            </w:r>
            <w:proofErr w:type="spellEnd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групи </w:t>
            </w:r>
            <w:proofErr w:type="spellStart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нормопроектування</w:t>
            </w:r>
            <w:proofErr w:type="spellEnd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та юридичного супроводу Директорату викопних видів палива </w:t>
            </w:r>
            <w:proofErr w:type="spellStart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Міністерства</w:t>
            </w:r>
            <w:proofErr w:type="spellEnd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енергетики</w:t>
            </w:r>
            <w:proofErr w:type="spellEnd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захисту</w:t>
            </w:r>
            <w:proofErr w:type="spellEnd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D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8894" w:type="dxa"/>
          </w:tcPr>
          <w:p w:rsidR="000E1FFB" w:rsidRPr="00704DEC" w:rsidRDefault="000E1FFB" w:rsidP="000E1FFB">
            <w:pPr>
              <w:pStyle w:val="rvps2"/>
              <w:tabs>
                <w:tab w:val="left" w:pos="9356"/>
              </w:tabs>
              <w:spacing w:before="0" w:beforeAutospacing="0" w:after="0" w:afterAutospacing="0"/>
              <w:jc w:val="right"/>
              <w:textAlignment w:val="baseline"/>
              <w:rPr>
                <w:b/>
                <w:sz w:val="26"/>
                <w:szCs w:val="26"/>
                <w:lang w:val="uk-UA"/>
              </w:rPr>
            </w:pPr>
          </w:p>
          <w:p w:rsidR="000E1FFB" w:rsidRPr="00704DEC" w:rsidRDefault="000E1FFB" w:rsidP="000E1FFB">
            <w:pPr>
              <w:pStyle w:val="rvps2"/>
              <w:tabs>
                <w:tab w:val="left" w:pos="9356"/>
              </w:tabs>
              <w:spacing w:before="0" w:beforeAutospacing="0" w:after="0" w:afterAutospacing="0"/>
              <w:jc w:val="right"/>
              <w:textAlignment w:val="baseline"/>
              <w:rPr>
                <w:b/>
                <w:sz w:val="26"/>
                <w:szCs w:val="26"/>
                <w:lang w:val="uk-UA"/>
              </w:rPr>
            </w:pPr>
          </w:p>
          <w:p w:rsidR="000E1FFB" w:rsidRPr="00704DEC" w:rsidRDefault="000E1FFB" w:rsidP="000E1FFB">
            <w:pPr>
              <w:pStyle w:val="rvps2"/>
              <w:tabs>
                <w:tab w:val="left" w:pos="9356"/>
              </w:tabs>
              <w:spacing w:before="0" w:beforeAutospacing="0" w:after="0" w:afterAutospacing="0"/>
              <w:jc w:val="right"/>
              <w:textAlignment w:val="baseline"/>
              <w:rPr>
                <w:b/>
                <w:sz w:val="26"/>
                <w:szCs w:val="26"/>
                <w:lang w:val="uk-UA"/>
              </w:rPr>
            </w:pPr>
          </w:p>
          <w:p w:rsidR="000E1FFB" w:rsidRPr="00704DEC" w:rsidRDefault="000E1FFB" w:rsidP="000E1FFB">
            <w:pPr>
              <w:pStyle w:val="rvps2"/>
              <w:tabs>
                <w:tab w:val="left" w:pos="9356"/>
              </w:tabs>
              <w:spacing w:before="0" w:beforeAutospacing="0" w:after="0" w:afterAutospacing="0"/>
              <w:textAlignment w:val="baseline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04DEC">
              <w:rPr>
                <w:b/>
                <w:sz w:val="26"/>
                <w:szCs w:val="26"/>
                <w:lang w:val="uk-UA"/>
              </w:rPr>
              <w:t xml:space="preserve">                                                                               Марина МАЩЕНКО</w:t>
            </w:r>
          </w:p>
        </w:tc>
      </w:tr>
    </w:tbl>
    <w:p w:rsidR="00762F27" w:rsidRPr="000E1FFB" w:rsidRDefault="00762F27" w:rsidP="000E1FFB">
      <w:pPr>
        <w:pStyle w:val="rvps2"/>
        <w:shd w:val="clear" w:color="auto" w:fill="FFFFFF"/>
        <w:tabs>
          <w:tab w:val="left" w:pos="935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sectPr w:rsidR="00762F27" w:rsidRPr="000E1FFB" w:rsidSect="000E1FFB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AD"/>
    <w:multiLevelType w:val="hybridMultilevel"/>
    <w:tmpl w:val="2834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454"/>
    <w:multiLevelType w:val="hybridMultilevel"/>
    <w:tmpl w:val="A22E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27"/>
    <w:rsid w:val="00082786"/>
    <w:rsid w:val="000936DC"/>
    <w:rsid w:val="000E1FFB"/>
    <w:rsid w:val="001631CC"/>
    <w:rsid w:val="00606751"/>
    <w:rsid w:val="00667929"/>
    <w:rsid w:val="00704DEC"/>
    <w:rsid w:val="00762F27"/>
    <w:rsid w:val="008A50B0"/>
    <w:rsid w:val="00A47BB9"/>
    <w:rsid w:val="00AE40D2"/>
    <w:rsid w:val="00B03BD1"/>
    <w:rsid w:val="00D6153D"/>
    <w:rsid w:val="00F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Zakonu">
    <w:name w:val="StyleZakonu"/>
    <w:basedOn w:val="a"/>
    <w:uiPriority w:val="9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</w:style>
  <w:style w:type="character" w:customStyle="1" w:styleId="apple-converted-space">
    <w:name w:val="apple-converted-space"/>
    <w:basedOn w:val="a0"/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</w:style>
  <w:style w:type="paragraph" w:customStyle="1" w:styleId="a5">
    <w:name w:val="Нормальний текст"/>
    <w:basedOn w:val="a"/>
    <w:link w:val="a6"/>
    <w:uiPriority w:val="9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Нормальний текст Знак"/>
    <w:link w:val="a5"/>
    <w:uiPriority w:val="99"/>
    <w:locked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rvts48">
    <w:name w:val="rvts48"/>
    <w:basedOn w:val="a0"/>
  </w:style>
  <w:style w:type="character" w:customStyle="1" w:styleId="rvts46">
    <w:name w:val="rvts46"/>
    <w:basedOn w:val="a0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Zakonu">
    <w:name w:val="StyleZakonu"/>
    <w:basedOn w:val="a"/>
    <w:uiPriority w:val="9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</w:style>
  <w:style w:type="character" w:customStyle="1" w:styleId="apple-converted-space">
    <w:name w:val="apple-converted-space"/>
    <w:basedOn w:val="a0"/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</w:style>
  <w:style w:type="paragraph" w:customStyle="1" w:styleId="a5">
    <w:name w:val="Нормальний текст"/>
    <w:basedOn w:val="a"/>
    <w:link w:val="a6"/>
    <w:uiPriority w:val="9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Нормальний текст Знак"/>
    <w:link w:val="a5"/>
    <w:uiPriority w:val="99"/>
    <w:locked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rvts48">
    <w:name w:val="rvts48"/>
    <w:basedOn w:val="a0"/>
  </w:style>
  <w:style w:type="character" w:customStyle="1" w:styleId="rvts46">
    <w:name w:val="rvts46"/>
    <w:basedOn w:val="a0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Ляхович</cp:lastModifiedBy>
  <cp:revision>2</cp:revision>
  <cp:lastPrinted>2019-12-24T15:43:00Z</cp:lastPrinted>
  <dcterms:created xsi:type="dcterms:W3CDTF">2020-01-24T13:55:00Z</dcterms:created>
  <dcterms:modified xsi:type="dcterms:W3CDTF">2020-01-24T13:55:00Z</dcterms:modified>
</cp:coreProperties>
</file>