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D7" w:rsidRPr="00E42523" w:rsidRDefault="00043BD7" w:rsidP="00043BD7">
      <w:pPr>
        <w:tabs>
          <w:tab w:val="left" w:pos="3450"/>
        </w:tabs>
        <w:jc w:val="right"/>
        <w:rPr>
          <w:rFonts w:eastAsia="Times New Roman"/>
          <w:sz w:val="27"/>
          <w:szCs w:val="27"/>
          <w:lang w:eastAsia="ru-RU"/>
        </w:rPr>
      </w:pPr>
      <w:r w:rsidRPr="00E42523">
        <w:rPr>
          <w:rFonts w:eastAsia="Times New Roman"/>
          <w:sz w:val="27"/>
          <w:szCs w:val="27"/>
          <w:lang w:eastAsia="ru-RU"/>
        </w:rPr>
        <w:t>До реєстр.</w:t>
      </w:r>
      <w:r>
        <w:rPr>
          <w:rFonts w:eastAsia="Times New Roman"/>
          <w:sz w:val="27"/>
          <w:szCs w:val="27"/>
          <w:lang w:eastAsia="ru-RU"/>
        </w:rPr>
        <w:t xml:space="preserve"> </w:t>
      </w:r>
      <w:r w:rsidRPr="00E42523">
        <w:rPr>
          <w:rFonts w:eastAsia="Times New Roman"/>
          <w:sz w:val="27"/>
          <w:szCs w:val="27"/>
          <w:lang w:eastAsia="ru-RU"/>
        </w:rPr>
        <w:t xml:space="preserve">№ </w:t>
      </w:r>
      <w:r>
        <w:rPr>
          <w:rFonts w:eastAsia="Times New Roman"/>
          <w:sz w:val="27"/>
          <w:szCs w:val="27"/>
          <w:lang w:eastAsia="ru-RU"/>
        </w:rPr>
        <w:t>2823</w:t>
      </w:r>
      <w:r w:rsidRPr="00E42523">
        <w:rPr>
          <w:rFonts w:eastAsia="Times New Roman"/>
          <w:sz w:val="27"/>
          <w:szCs w:val="27"/>
          <w:lang w:eastAsia="ru-RU"/>
        </w:rPr>
        <w:t xml:space="preserve"> від </w:t>
      </w:r>
      <w:r>
        <w:rPr>
          <w:rFonts w:eastAsia="Times New Roman"/>
          <w:sz w:val="27"/>
          <w:szCs w:val="27"/>
          <w:lang w:eastAsia="ru-RU"/>
        </w:rPr>
        <w:t>30</w:t>
      </w:r>
      <w:r w:rsidRPr="00E42523">
        <w:rPr>
          <w:rFonts w:eastAsia="Times New Roman"/>
          <w:sz w:val="27"/>
          <w:szCs w:val="27"/>
          <w:lang w:eastAsia="ru-RU"/>
        </w:rPr>
        <w:t>.0</w:t>
      </w:r>
      <w:r>
        <w:rPr>
          <w:rFonts w:eastAsia="Times New Roman"/>
          <w:sz w:val="27"/>
          <w:szCs w:val="27"/>
          <w:lang w:eastAsia="ru-RU"/>
        </w:rPr>
        <w:t>1</w:t>
      </w:r>
      <w:r w:rsidRPr="00E42523">
        <w:rPr>
          <w:rFonts w:eastAsia="Times New Roman"/>
          <w:sz w:val="27"/>
          <w:szCs w:val="27"/>
          <w:lang w:eastAsia="ru-RU"/>
        </w:rPr>
        <w:t>.20</w:t>
      </w:r>
      <w:r>
        <w:rPr>
          <w:rFonts w:eastAsia="Times New Roman"/>
          <w:sz w:val="27"/>
          <w:szCs w:val="27"/>
          <w:lang w:eastAsia="ru-RU"/>
        </w:rPr>
        <w:t>20</w:t>
      </w:r>
    </w:p>
    <w:p w:rsidR="00043BD7" w:rsidRPr="00043BD7" w:rsidRDefault="00043BD7" w:rsidP="00043BD7">
      <w:pPr>
        <w:tabs>
          <w:tab w:val="left" w:pos="3450"/>
        </w:tabs>
        <w:jc w:val="right"/>
        <w:rPr>
          <w:rFonts w:eastAsia="Times New Roman"/>
          <w:sz w:val="27"/>
          <w:szCs w:val="27"/>
          <w:lang w:eastAsia="ru-RU"/>
        </w:rPr>
      </w:pPr>
      <w:r w:rsidRPr="00043BD7">
        <w:rPr>
          <w:rFonts w:eastAsia="Times New Roman"/>
          <w:sz w:val="27"/>
          <w:szCs w:val="27"/>
          <w:lang w:eastAsia="ru-RU"/>
        </w:rPr>
        <w:t>(друге читання)</w:t>
      </w:r>
    </w:p>
    <w:p w:rsidR="00043BD7" w:rsidRPr="00E42523" w:rsidRDefault="00043BD7" w:rsidP="00043BD7">
      <w:pPr>
        <w:ind w:firstLine="567"/>
        <w:jc w:val="right"/>
        <w:rPr>
          <w:rFonts w:eastAsia="Times New Roman"/>
          <w:spacing w:val="-2"/>
          <w:sz w:val="28"/>
          <w:szCs w:val="28"/>
          <w:lang w:eastAsia="ru-RU"/>
        </w:rPr>
      </w:pPr>
    </w:p>
    <w:p w:rsidR="00043BD7" w:rsidRPr="00E42523" w:rsidRDefault="00043BD7" w:rsidP="00043BD7">
      <w:pPr>
        <w:ind w:firstLine="567"/>
        <w:jc w:val="right"/>
        <w:rPr>
          <w:rFonts w:eastAsia="Times New Roman"/>
          <w:spacing w:val="-2"/>
          <w:sz w:val="28"/>
          <w:szCs w:val="28"/>
          <w:lang w:eastAsia="ru-RU"/>
        </w:rPr>
      </w:pPr>
    </w:p>
    <w:p w:rsidR="00043BD7" w:rsidRPr="00E42523" w:rsidRDefault="00043BD7" w:rsidP="00043BD7">
      <w:pPr>
        <w:ind w:firstLine="567"/>
        <w:jc w:val="right"/>
        <w:rPr>
          <w:rFonts w:eastAsia="Times New Roman"/>
          <w:spacing w:val="-2"/>
          <w:sz w:val="28"/>
          <w:szCs w:val="28"/>
          <w:lang w:eastAsia="ru-RU"/>
        </w:rPr>
      </w:pPr>
    </w:p>
    <w:p w:rsidR="00043BD7" w:rsidRPr="00E42523" w:rsidRDefault="00043BD7" w:rsidP="00043BD7">
      <w:pPr>
        <w:ind w:firstLine="567"/>
        <w:jc w:val="right"/>
        <w:rPr>
          <w:rFonts w:eastAsia="Times New Roman"/>
          <w:spacing w:val="-2"/>
          <w:sz w:val="28"/>
          <w:szCs w:val="28"/>
          <w:lang w:eastAsia="ru-RU"/>
        </w:rPr>
      </w:pPr>
    </w:p>
    <w:p w:rsidR="00043BD7" w:rsidRPr="00E42523" w:rsidRDefault="00043BD7" w:rsidP="00043BD7">
      <w:pPr>
        <w:ind w:firstLine="567"/>
        <w:jc w:val="right"/>
        <w:rPr>
          <w:rFonts w:eastAsia="Times New Roman"/>
          <w:spacing w:val="-2"/>
          <w:sz w:val="28"/>
          <w:szCs w:val="28"/>
          <w:lang w:eastAsia="ru-RU"/>
        </w:rPr>
      </w:pPr>
    </w:p>
    <w:p w:rsidR="00043BD7" w:rsidRPr="00E42523" w:rsidRDefault="00043BD7" w:rsidP="00043BD7">
      <w:pPr>
        <w:ind w:firstLine="567"/>
        <w:jc w:val="right"/>
        <w:rPr>
          <w:rFonts w:eastAsia="Times New Roman"/>
          <w:spacing w:val="-2"/>
          <w:sz w:val="28"/>
          <w:szCs w:val="28"/>
          <w:lang w:eastAsia="ru-RU"/>
        </w:rPr>
      </w:pPr>
    </w:p>
    <w:p w:rsidR="00043BD7" w:rsidRPr="00E42523" w:rsidRDefault="00043BD7" w:rsidP="00043BD7">
      <w:pPr>
        <w:ind w:firstLine="567"/>
        <w:jc w:val="right"/>
        <w:rPr>
          <w:rFonts w:eastAsia="Times New Roman"/>
          <w:spacing w:val="-2"/>
          <w:sz w:val="28"/>
          <w:szCs w:val="28"/>
          <w:lang w:eastAsia="ru-RU"/>
        </w:rPr>
      </w:pPr>
    </w:p>
    <w:p w:rsidR="00043BD7" w:rsidRPr="00E42523" w:rsidRDefault="00043BD7" w:rsidP="00043BD7">
      <w:pPr>
        <w:ind w:firstLine="567"/>
        <w:jc w:val="right"/>
        <w:rPr>
          <w:rFonts w:eastAsia="Times New Roman"/>
          <w:b/>
          <w:spacing w:val="-2"/>
          <w:sz w:val="28"/>
          <w:szCs w:val="28"/>
          <w:lang w:eastAsia="ru-RU"/>
        </w:rPr>
      </w:pPr>
      <w:r w:rsidRPr="00E42523">
        <w:rPr>
          <w:rFonts w:eastAsia="Times New Roman"/>
          <w:b/>
          <w:spacing w:val="-2"/>
          <w:sz w:val="28"/>
          <w:szCs w:val="28"/>
          <w:lang w:eastAsia="ru-RU"/>
        </w:rPr>
        <w:t>Верховна Рада України</w:t>
      </w:r>
    </w:p>
    <w:p w:rsidR="00043BD7" w:rsidRDefault="00043BD7" w:rsidP="00043BD7">
      <w:pPr>
        <w:rPr>
          <w:rFonts w:eastAsia="Calibri"/>
          <w:b/>
          <w:bCs/>
          <w:color w:val="000000"/>
          <w:sz w:val="28"/>
          <w:szCs w:val="28"/>
          <w:lang w:eastAsia="en-US"/>
        </w:rPr>
      </w:pPr>
    </w:p>
    <w:p w:rsidR="00043BD7" w:rsidRPr="00382985" w:rsidRDefault="00043BD7" w:rsidP="00043BD7">
      <w:pPr>
        <w:widowControl w:val="0"/>
        <w:ind w:firstLine="709"/>
        <w:jc w:val="both"/>
        <w:rPr>
          <w:rFonts w:eastAsia="Times New Roman"/>
          <w:sz w:val="28"/>
          <w:szCs w:val="20"/>
          <w:lang w:eastAsia="ru-RU"/>
        </w:rPr>
      </w:pPr>
      <w:r w:rsidRPr="00382985">
        <w:rPr>
          <w:rFonts w:eastAsia="Times New Roman"/>
          <w:sz w:val="28"/>
          <w:szCs w:val="20"/>
          <w:lang w:eastAsia="ru-RU"/>
        </w:rPr>
        <w:t xml:space="preserve">На виконання пункту 2 Постанови Верховної Ради України «Про прийняття за основу проекту Закону України </w:t>
      </w:r>
      <w:r w:rsidRPr="00382985">
        <w:rPr>
          <w:rFonts w:eastAsia="Times New Roman"/>
          <w:sz w:val="28"/>
          <w:szCs w:val="28"/>
        </w:rPr>
        <w:t>про внесення змін до Закону України «Про судоустрій і статус суддів» щодо відрядження суддів в порядку тимчасового переведення судді до іншого суду</w:t>
      </w:r>
      <w:r w:rsidRPr="00382985">
        <w:rPr>
          <w:rFonts w:eastAsia="Times New Roman"/>
          <w:sz w:val="28"/>
          <w:szCs w:val="20"/>
          <w:lang w:eastAsia="ru-RU"/>
        </w:rPr>
        <w:t xml:space="preserve">» від 13 травня 2020 року            № 597-IX Комітет з питань правової політики розглянув на своєму засіданні 22 травня 2020 року (протокол № 27) зауваження і пропозиції, що надійшли від суб’єктів права законодавчої ініціативи до проекту </w:t>
      </w:r>
      <w:r w:rsidRPr="00382985">
        <w:rPr>
          <w:rFonts w:eastAsia="Times New Roman"/>
          <w:spacing w:val="-2"/>
          <w:sz w:val="28"/>
          <w:szCs w:val="28"/>
          <w:lang w:eastAsia="ru-RU"/>
        </w:rPr>
        <w:t xml:space="preserve">Закону </w:t>
      </w:r>
      <w:r w:rsidRPr="00382985">
        <w:rPr>
          <w:rFonts w:eastAsia="Times New Roman"/>
          <w:sz w:val="28"/>
          <w:szCs w:val="28"/>
        </w:rPr>
        <w:t>про внесення змін до Закону України «Про судоустрій і статус суддів» щодо відрядження суддів в порядку тимчасового переведення судді до іншого суду (реєстр. № 2823 від 30 січня 2020 року)</w:t>
      </w:r>
      <w:r w:rsidRPr="00382985">
        <w:rPr>
          <w:rFonts w:eastAsia="Times New Roman"/>
          <w:sz w:val="28"/>
          <w:szCs w:val="28"/>
          <w:lang w:eastAsia="ru-RU"/>
        </w:rPr>
        <w:t xml:space="preserve">, поданого народним депутатом України      Бабієм Р.В. та </w:t>
      </w:r>
      <w:r w:rsidRPr="00382985">
        <w:rPr>
          <w:rFonts w:eastAsia="Times New Roman"/>
          <w:sz w:val="28"/>
          <w:szCs w:val="20"/>
          <w:lang w:eastAsia="ru-RU"/>
        </w:rPr>
        <w:t>прийнятого парламентом за основу (далі – Законопроект).</w:t>
      </w:r>
    </w:p>
    <w:p w:rsidR="00043BD7" w:rsidRPr="00382985" w:rsidRDefault="00043BD7" w:rsidP="00043BD7">
      <w:pPr>
        <w:widowControl w:val="0"/>
        <w:adjustRightInd w:val="0"/>
        <w:ind w:firstLine="709"/>
        <w:jc w:val="both"/>
        <w:textAlignment w:val="baseline"/>
        <w:rPr>
          <w:rFonts w:eastAsia="Times New Roman"/>
          <w:sz w:val="28"/>
          <w:szCs w:val="28"/>
        </w:rPr>
      </w:pPr>
      <w:r w:rsidRPr="00382985">
        <w:rPr>
          <w:rFonts w:eastAsia="Times New Roman"/>
          <w:sz w:val="28"/>
          <w:szCs w:val="28"/>
        </w:rPr>
        <w:t xml:space="preserve">Згідно з пояснювальною запискою до Законопроекту його метою є попередження можливості збільшення кадрового дефіциту суддів в окремих судах. </w:t>
      </w:r>
    </w:p>
    <w:p w:rsidR="00043BD7" w:rsidRPr="00382985" w:rsidRDefault="00043BD7" w:rsidP="00043BD7">
      <w:pPr>
        <w:widowControl w:val="0"/>
        <w:adjustRightInd w:val="0"/>
        <w:ind w:firstLine="709"/>
        <w:jc w:val="both"/>
        <w:textAlignment w:val="baseline"/>
        <w:rPr>
          <w:rFonts w:eastAsia="Times New Roman"/>
          <w:sz w:val="28"/>
          <w:szCs w:val="28"/>
        </w:rPr>
      </w:pPr>
      <w:r w:rsidRPr="00382985">
        <w:rPr>
          <w:rFonts w:eastAsia="Times New Roman"/>
          <w:sz w:val="28"/>
          <w:szCs w:val="28"/>
        </w:rPr>
        <w:t>Законопроектом передбачається доповнити частину другу статті 55 Закону України «Про судоустрій і статус суддів» положенням про те, що за зверненням голови суду, у якому суддя перебував у відрядженні, та заявою судді на продовження строку відрядження Вища рада правосуддя продовжує  строк відрядження судді, але не більше ніж на один рік. Крім того, відповідно до запропонованих змін суддя, щодо якого Вищою радою правосуддя винесено рішення щодо дострокового закінчення відрядження судді, (як і суддя, строк відрядження якого закінчився), повертається на роботу до суду, з якого був відряджений.</w:t>
      </w:r>
    </w:p>
    <w:p w:rsidR="00624D53" w:rsidRDefault="00043BD7" w:rsidP="00043BD7">
      <w:pPr>
        <w:widowControl w:val="0"/>
        <w:adjustRightInd w:val="0"/>
        <w:ind w:firstLine="709"/>
        <w:jc w:val="both"/>
        <w:textAlignment w:val="baseline"/>
        <w:rPr>
          <w:rFonts w:eastAsia="Times New Roman"/>
          <w:spacing w:val="-2"/>
          <w:sz w:val="28"/>
          <w:szCs w:val="28"/>
          <w:lang w:eastAsia="ru-RU"/>
        </w:rPr>
      </w:pPr>
      <w:r w:rsidRPr="00382985">
        <w:rPr>
          <w:rFonts w:eastAsia="Times New Roman"/>
          <w:spacing w:val="-2"/>
          <w:sz w:val="28"/>
          <w:szCs w:val="28"/>
          <w:lang w:eastAsia="ru-RU"/>
        </w:rPr>
        <w:t>Комітет до другого читання підгот</w:t>
      </w:r>
      <w:r w:rsidR="00624D53">
        <w:rPr>
          <w:rFonts w:eastAsia="Times New Roman"/>
          <w:spacing w:val="-2"/>
          <w:sz w:val="28"/>
          <w:szCs w:val="28"/>
          <w:lang w:eastAsia="ru-RU"/>
        </w:rPr>
        <w:t>ував</w:t>
      </w:r>
      <w:r w:rsidRPr="00382985">
        <w:rPr>
          <w:rFonts w:eastAsia="Times New Roman"/>
          <w:spacing w:val="-2"/>
          <w:sz w:val="28"/>
          <w:szCs w:val="28"/>
          <w:lang w:eastAsia="ru-RU"/>
        </w:rPr>
        <w:t xml:space="preserve"> Порівняльну таблицю до Законопроекту</w:t>
      </w:r>
      <w:r w:rsidR="00624D53">
        <w:rPr>
          <w:rFonts w:eastAsia="Times New Roman"/>
          <w:spacing w:val="-2"/>
          <w:sz w:val="28"/>
          <w:szCs w:val="28"/>
          <w:lang w:eastAsia="ru-RU"/>
        </w:rPr>
        <w:t>. Головне юридичне управління Верховної Ради України висловило у своєму висновку зауваження та пропозиції до Законопроекту, підготовленого до другого читання.</w:t>
      </w:r>
    </w:p>
    <w:p w:rsidR="003F457E" w:rsidRDefault="00624D53" w:rsidP="00043BD7">
      <w:pPr>
        <w:widowControl w:val="0"/>
        <w:adjustRightInd w:val="0"/>
        <w:ind w:firstLine="709"/>
        <w:jc w:val="both"/>
        <w:textAlignment w:val="baseline"/>
        <w:rPr>
          <w:rFonts w:eastAsia="Times New Roman"/>
          <w:spacing w:val="-2"/>
          <w:sz w:val="28"/>
          <w:szCs w:val="28"/>
          <w:lang w:eastAsia="ru-RU"/>
        </w:rPr>
      </w:pPr>
      <w:r>
        <w:rPr>
          <w:rFonts w:eastAsia="Times New Roman"/>
          <w:spacing w:val="-2"/>
          <w:sz w:val="28"/>
          <w:szCs w:val="28"/>
          <w:lang w:eastAsia="ru-RU"/>
        </w:rPr>
        <w:t>Відповідно до частини шостої статті 11</w:t>
      </w:r>
      <w:r w:rsidR="005F7C59">
        <w:rPr>
          <w:rFonts w:eastAsia="Times New Roman"/>
          <w:spacing w:val="-2"/>
          <w:sz w:val="28"/>
          <w:szCs w:val="28"/>
          <w:lang w:eastAsia="ru-RU"/>
        </w:rPr>
        <w:t>8</w:t>
      </w:r>
      <w:r>
        <w:rPr>
          <w:rFonts w:eastAsia="Times New Roman"/>
          <w:spacing w:val="-2"/>
          <w:sz w:val="28"/>
          <w:szCs w:val="28"/>
          <w:lang w:eastAsia="ru-RU"/>
        </w:rPr>
        <w:t xml:space="preserve"> Регламенту Верховної Ради України Комітет повторно розглянув </w:t>
      </w:r>
      <w:r w:rsidR="003F457E">
        <w:rPr>
          <w:rFonts w:eastAsia="Times New Roman"/>
          <w:spacing w:val="-2"/>
          <w:sz w:val="28"/>
          <w:szCs w:val="28"/>
          <w:lang w:eastAsia="ru-RU"/>
        </w:rPr>
        <w:t>на своєму засіданні 03 червня 2020 року (протокол № 28) Порівн</w:t>
      </w:r>
      <w:bookmarkStart w:id="0" w:name="_GoBack"/>
      <w:bookmarkEnd w:id="0"/>
      <w:r w:rsidR="003F457E">
        <w:rPr>
          <w:rFonts w:eastAsia="Times New Roman"/>
          <w:spacing w:val="-2"/>
          <w:sz w:val="28"/>
          <w:szCs w:val="28"/>
          <w:lang w:eastAsia="ru-RU"/>
        </w:rPr>
        <w:t xml:space="preserve">яльну таблицю до </w:t>
      </w:r>
      <w:r>
        <w:rPr>
          <w:rFonts w:eastAsia="Times New Roman"/>
          <w:spacing w:val="-2"/>
          <w:sz w:val="28"/>
          <w:szCs w:val="28"/>
          <w:lang w:eastAsia="ru-RU"/>
        </w:rPr>
        <w:t>Законопроект</w:t>
      </w:r>
      <w:r w:rsidR="003F457E">
        <w:rPr>
          <w:rFonts w:eastAsia="Times New Roman"/>
          <w:spacing w:val="-2"/>
          <w:sz w:val="28"/>
          <w:szCs w:val="28"/>
          <w:lang w:eastAsia="ru-RU"/>
        </w:rPr>
        <w:t xml:space="preserve">у з додатковими пропозиціями (правками) члена Комітету Бабія Р.В., підготовленими з частковим урахуванням висновку Головного юридичного управління Верховної Ради України. </w:t>
      </w:r>
    </w:p>
    <w:p w:rsidR="00624D53" w:rsidRDefault="003F457E" w:rsidP="00043BD7">
      <w:pPr>
        <w:widowControl w:val="0"/>
        <w:adjustRightInd w:val="0"/>
        <w:ind w:firstLine="709"/>
        <w:jc w:val="both"/>
        <w:textAlignment w:val="baseline"/>
        <w:rPr>
          <w:rFonts w:eastAsia="Times New Roman"/>
          <w:spacing w:val="-2"/>
          <w:sz w:val="28"/>
          <w:szCs w:val="28"/>
          <w:lang w:eastAsia="ru-RU"/>
        </w:rPr>
      </w:pPr>
      <w:r>
        <w:rPr>
          <w:rFonts w:eastAsia="Times New Roman"/>
          <w:spacing w:val="-2"/>
          <w:sz w:val="28"/>
          <w:szCs w:val="28"/>
          <w:lang w:eastAsia="ru-RU"/>
        </w:rPr>
        <w:lastRenderedPageBreak/>
        <w:t xml:space="preserve">Загалом дана таблиця містить </w:t>
      </w:r>
      <w:r w:rsidR="00624D53">
        <w:rPr>
          <w:rFonts w:eastAsia="Times New Roman"/>
          <w:spacing w:val="-2"/>
          <w:sz w:val="28"/>
          <w:szCs w:val="28"/>
          <w:lang w:eastAsia="ru-RU"/>
        </w:rPr>
        <w:t xml:space="preserve">20 поправок і пропозицій, </w:t>
      </w:r>
      <w:r>
        <w:rPr>
          <w:rFonts w:eastAsia="Times New Roman"/>
          <w:spacing w:val="-2"/>
          <w:sz w:val="28"/>
          <w:szCs w:val="28"/>
          <w:lang w:eastAsia="ru-RU"/>
        </w:rPr>
        <w:t>10 з яких пропонується врахувати (включаючи врахувати частково) і 10 поправок відхилити.</w:t>
      </w:r>
    </w:p>
    <w:p w:rsidR="00043BD7" w:rsidRPr="00382985" w:rsidRDefault="00043BD7" w:rsidP="00043BD7">
      <w:pPr>
        <w:widowControl w:val="0"/>
        <w:adjustRightInd w:val="0"/>
        <w:ind w:firstLine="720"/>
        <w:jc w:val="both"/>
        <w:textAlignment w:val="baseline"/>
        <w:rPr>
          <w:rFonts w:eastAsia="Times New Roman"/>
          <w:sz w:val="28"/>
          <w:szCs w:val="28"/>
          <w:lang w:eastAsia="ru-RU"/>
        </w:rPr>
      </w:pPr>
      <w:r w:rsidRPr="00382985">
        <w:rPr>
          <w:rFonts w:eastAsia="Times New Roman"/>
          <w:bCs/>
          <w:sz w:val="28"/>
          <w:szCs w:val="28"/>
          <w:lang w:eastAsia="ru-RU"/>
        </w:rPr>
        <w:t>На підставі викладеного вище Комітет з п</w:t>
      </w:r>
      <w:r>
        <w:rPr>
          <w:rFonts w:eastAsia="Times New Roman"/>
          <w:bCs/>
          <w:sz w:val="28"/>
          <w:szCs w:val="28"/>
          <w:lang w:eastAsia="ru-RU"/>
        </w:rPr>
        <w:t>итань правової політики вирішив р</w:t>
      </w:r>
      <w:r w:rsidRPr="00382985">
        <w:rPr>
          <w:rFonts w:eastAsia="Times New Roman"/>
          <w:bCs/>
          <w:sz w:val="28"/>
          <w:szCs w:val="28"/>
          <w:lang w:eastAsia="ru-RU"/>
        </w:rPr>
        <w:t>екомендувати Верховній Раді України</w:t>
      </w:r>
      <w:r w:rsidRPr="00382985">
        <w:rPr>
          <w:rFonts w:eastAsia="Times New Roman"/>
          <w:sz w:val="28"/>
          <w:szCs w:val="28"/>
          <w:lang w:eastAsia="ru-RU"/>
        </w:rPr>
        <w:t xml:space="preserve"> </w:t>
      </w:r>
      <w:r w:rsidRPr="00382985">
        <w:rPr>
          <w:rFonts w:eastAsia="Times New Roman"/>
          <w:spacing w:val="-2"/>
          <w:sz w:val="28"/>
          <w:szCs w:val="28"/>
          <w:lang w:eastAsia="ru-RU"/>
        </w:rPr>
        <w:t xml:space="preserve">проект Закону </w:t>
      </w:r>
      <w:r w:rsidRPr="00382985">
        <w:rPr>
          <w:rFonts w:eastAsia="Times New Roman"/>
          <w:sz w:val="28"/>
          <w:szCs w:val="28"/>
        </w:rPr>
        <w:t>про внесення змін до Закону України «Про судоустрій і статус суддів» щодо відрядження суддів в порядку тимчасового переведення судді до іншого суду (реєстр. № 2823)</w:t>
      </w:r>
      <w:r w:rsidRPr="00382985">
        <w:rPr>
          <w:rFonts w:eastAsia="Times New Roman"/>
          <w:sz w:val="28"/>
          <w:szCs w:val="28"/>
          <w:lang w:eastAsia="ru-RU"/>
        </w:rPr>
        <w:t xml:space="preserve"> прийняти в другому читанні та в цілому </w:t>
      </w:r>
      <w:r>
        <w:rPr>
          <w:rFonts w:eastAsia="Times New Roman"/>
          <w:sz w:val="28"/>
          <w:szCs w:val="28"/>
          <w:lang w:eastAsia="ru-RU"/>
        </w:rPr>
        <w:t xml:space="preserve">як закон </w:t>
      </w:r>
      <w:r w:rsidRPr="00382985">
        <w:rPr>
          <w:rFonts w:eastAsia="Times New Roman"/>
          <w:sz w:val="28"/>
          <w:szCs w:val="28"/>
          <w:lang w:eastAsia="ru-RU"/>
        </w:rPr>
        <w:t>у ред</w:t>
      </w:r>
      <w:r>
        <w:rPr>
          <w:rFonts w:eastAsia="Times New Roman"/>
          <w:sz w:val="28"/>
          <w:szCs w:val="28"/>
          <w:lang w:eastAsia="ru-RU"/>
        </w:rPr>
        <w:t>акції, запропонованій Комітетом</w:t>
      </w:r>
      <w:r w:rsidRPr="00382985">
        <w:rPr>
          <w:rFonts w:eastAsia="Times New Roman"/>
          <w:spacing w:val="-2"/>
          <w:sz w:val="28"/>
          <w:szCs w:val="28"/>
          <w:lang w:eastAsia="ru-RU"/>
        </w:rPr>
        <w:t>.</w:t>
      </w:r>
      <w:r w:rsidRPr="00382985">
        <w:rPr>
          <w:rFonts w:eastAsia="Times New Roman"/>
          <w:sz w:val="28"/>
          <w:szCs w:val="28"/>
          <w:lang w:eastAsia="ru-RU"/>
        </w:rPr>
        <w:t xml:space="preserve">  </w:t>
      </w:r>
      <w:r w:rsidRPr="00382985">
        <w:rPr>
          <w:rFonts w:eastAsia="Times New Roman"/>
          <w:spacing w:val="-2"/>
          <w:sz w:val="28"/>
          <w:szCs w:val="28"/>
          <w:u w:val="single"/>
          <w:lang w:eastAsia="ru-RU"/>
        </w:rPr>
        <w:t xml:space="preserve">                                 </w:t>
      </w:r>
    </w:p>
    <w:p w:rsidR="00043BD7" w:rsidRPr="009845A0" w:rsidRDefault="00043BD7" w:rsidP="00043BD7">
      <w:pPr>
        <w:ind w:firstLine="709"/>
        <w:jc w:val="both"/>
        <w:rPr>
          <w:rFonts w:eastAsia="Times New Roman"/>
          <w:sz w:val="28"/>
          <w:szCs w:val="28"/>
          <w:lang w:eastAsia="ru-RU"/>
        </w:rPr>
      </w:pPr>
      <w:r w:rsidRPr="009845A0">
        <w:rPr>
          <w:rFonts w:eastAsia="Times New Roman"/>
          <w:sz w:val="28"/>
          <w:szCs w:val="28"/>
          <w:lang w:eastAsia="ru-RU"/>
        </w:rPr>
        <w:t xml:space="preserve">Доповідачем від Комітету з цього питання під час розгляду </w:t>
      </w:r>
      <w:r w:rsidRPr="009845A0">
        <w:rPr>
          <w:rFonts w:eastAsia="Times New Roman"/>
          <w:spacing w:val="-4"/>
          <w:sz w:val="28"/>
          <w:szCs w:val="28"/>
          <w:lang w:eastAsia="ru-RU"/>
        </w:rPr>
        <w:t xml:space="preserve">на пленарному засіданні Верховної Ради України </w:t>
      </w:r>
      <w:r w:rsidRPr="009845A0">
        <w:rPr>
          <w:rFonts w:eastAsia="Times New Roman"/>
          <w:sz w:val="28"/>
          <w:szCs w:val="28"/>
          <w:lang w:eastAsia="ru-RU"/>
        </w:rPr>
        <w:t xml:space="preserve">визначити народного депутата України, співголову підкомітету з питань правосуддя </w:t>
      </w:r>
      <w:proofErr w:type="spellStart"/>
      <w:r w:rsidRPr="009845A0">
        <w:rPr>
          <w:rFonts w:eastAsia="Times New Roman"/>
          <w:sz w:val="28"/>
          <w:szCs w:val="28"/>
          <w:lang w:eastAsia="ru-RU"/>
        </w:rPr>
        <w:t>Павліша</w:t>
      </w:r>
      <w:proofErr w:type="spellEnd"/>
      <w:r w:rsidRPr="009845A0">
        <w:rPr>
          <w:rFonts w:eastAsia="Times New Roman"/>
          <w:sz w:val="28"/>
          <w:szCs w:val="28"/>
          <w:lang w:eastAsia="ru-RU"/>
        </w:rPr>
        <w:t xml:space="preserve"> П.В.</w:t>
      </w:r>
    </w:p>
    <w:p w:rsidR="00043BD7" w:rsidRPr="00382985" w:rsidRDefault="00043BD7" w:rsidP="00043BD7">
      <w:pPr>
        <w:widowControl w:val="0"/>
        <w:adjustRightInd w:val="0"/>
        <w:ind w:firstLine="709"/>
        <w:jc w:val="both"/>
        <w:textAlignment w:val="baseline"/>
        <w:rPr>
          <w:rFonts w:eastAsia="Times New Roman"/>
          <w:spacing w:val="-2"/>
          <w:sz w:val="28"/>
          <w:szCs w:val="28"/>
          <w:lang w:eastAsia="ru-RU"/>
        </w:rPr>
      </w:pPr>
    </w:p>
    <w:p w:rsidR="00043BD7" w:rsidRPr="00382985" w:rsidRDefault="00043BD7" w:rsidP="00043BD7">
      <w:pPr>
        <w:widowControl w:val="0"/>
        <w:adjustRightInd w:val="0"/>
        <w:ind w:firstLine="720"/>
        <w:jc w:val="both"/>
        <w:textAlignment w:val="baseline"/>
        <w:rPr>
          <w:rFonts w:eastAsia="Times New Roman"/>
          <w:bCs/>
          <w:sz w:val="28"/>
          <w:szCs w:val="28"/>
          <w:lang w:eastAsia="ru-RU"/>
        </w:rPr>
      </w:pPr>
    </w:p>
    <w:p w:rsidR="00043BD7" w:rsidRPr="00382985" w:rsidRDefault="00043BD7" w:rsidP="00043BD7">
      <w:pPr>
        <w:widowControl w:val="0"/>
        <w:adjustRightInd w:val="0"/>
        <w:ind w:firstLine="720"/>
        <w:jc w:val="both"/>
        <w:textAlignment w:val="baseline"/>
        <w:rPr>
          <w:rFonts w:eastAsia="Times New Roman"/>
          <w:sz w:val="28"/>
          <w:szCs w:val="28"/>
          <w:lang w:eastAsia="ru-RU"/>
        </w:rPr>
      </w:pPr>
    </w:p>
    <w:p w:rsidR="00043BD7" w:rsidRDefault="00043BD7" w:rsidP="00043BD7">
      <w:pPr>
        <w:widowControl w:val="0"/>
        <w:jc w:val="both"/>
        <w:rPr>
          <w:rFonts w:eastAsia="Times New Roman"/>
          <w:b/>
          <w:sz w:val="28"/>
          <w:szCs w:val="28"/>
          <w:lang w:eastAsia="ru-RU"/>
        </w:rPr>
      </w:pPr>
      <w:r w:rsidRPr="00382985">
        <w:rPr>
          <w:rFonts w:eastAsia="Times New Roman"/>
          <w:b/>
          <w:sz w:val="28"/>
          <w:szCs w:val="28"/>
          <w:lang w:eastAsia="ru-RU"/>
        </w:rPr>
        <w:t>Голова Комітету</w:t>
      </w:r>
      <w:r w:rsidRPr="00382985">
        <w:rPr>
          <w:rFonts w:eastAsia="Times New Roman"/>
          <w:b/>
          <w:sz w:val="28"/>
          <w:szCs w:val="28"/>
          <w:lang w:eastAsia="ru-RU"/>
        </w:rPr>
        <w:tab/>
      </w:r>
      <w:r w:rsidRPr="00382985">
        <w:rPr>
          <w:rFonts w:eastAsia="Times New Roman"/>
          <w:b/>
          <w:sz w:val="28"/>
          <w:szCs w:val="28"/>
          <w:lang w:eastAsia="ru-RU"/>
        </w:rPr>
        <w:tab/>
      </w:r>
      <w:r w:rsidRPr="00382985">
        <w:rPr>
          <w:rFonts w:eastAsia="Times New Roman"/>
          <w:b/>
          <w:sz w:val="28"/>
          <w:szCs w:val="28"/>
          <w:lang w:eastAsia="ru-RU"/>
        </w:rPr>
        <w:tab/>
      </w:r>
      <w:r w:rsidRPr="00382985">
        <w:rPr>
          <w:rFonts w:eastAsia="Times New Roman"/>
          <w:b/>
          <w:sz w:val="28"/>
          <w:szCs w:val="28"/>
          <w:lang w:eastAsia="ru-RU"/>
        </w:rPr>
        <w:tab/>
      </w:r>
      <w:r w:rsidRPr="00382985">
        <w:rPr>
          <w:rFonts w:eastAsia="Times New Roman"/>
          <w:b/>
          <w:sz w:val="28"/>
          <w:szCs w:val="28"/>
          <w:lang w:eastAsia="ru-RU"/>
        </w:rPr>
        <w:tab/>
        <w:t xml:space="preserve">             </w:t>
      </w:r>
      <w:r>
        <w:rPr>
          <w:rFonts w:eastAsia="Times New Roman"/>
          <w:b/>
          <w:sz w:val="28"/>
          <w:szCs w:val="28"/>
          <w:lang w:eastAsia="ru-RU"/>
        </w:rPr>
        <w:t>А.Є. КОСТІН</w:t>
      </w:r>
    </w:p>
    <w:p w:rsidR="00A87B12" w:rsidRDefault="00A87B12"/>
    <w:sectPr w:rsidR="00A87B12" w:rsidSect="00043BD7">
      <w:headerReference w:type="default" r:id="rId6"/>
      <w:pgSz w:w="11906" w:h="16838"/>
      <w:pgMar w:top="1134" w:right="85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D7" w:rsidRDefault="00043BD7" w:rsidP="00043BD7">
      <w:r>
        <w:separator/>
      </w:r>
    </w:p>
  </w:endnote>
  <w:endnote w:type="continuationSeparator" w:id="0">
    <w:p w:rsidR="00043BD7" w:rsidRDefault="00043BD7" w:rsidP="0004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D7" w:rsidRDefault="00043BD7" w:rsidP="00043BD7">
      <w:r>
        <w:separator/>
      </w:r>
    </w:p>
  </w:footnote>
  <w:footnote w:type="continuationSeparator" w:id="0">
    <w:p w:rsidR="00043BD7" w:rsidRDefault="00043BD7" w:rsidP="0004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126697"/>
      <w:docPartObj>
        <w:docPartGallery w:val="Page Numbers (Top of Page)"/>
        <w:docPartUnique/>
      </w:docPartObj>
    </w:sdtPr>
    <w:sdtEndPr/>
    <w:sdtContent>
      <w:p w:rsidR="00043BD7" w:rsidRDefault="00043BD7">
        <w:pPr>
          <w:pStyle w:val="a3"/>
          <w:jc w:val="center"/>
        </w:pPr>
        <w:r>
          <w:fldChar w:fldCharType="begin"/>
        </w:r>
        <w:r>
          <w:instrText>PAGE   \* MERGEFORMAT</w:instrText>
        </w:r>
        <w:r>
          <w:fldChar w:fldCharType="separate"/>
        </w:r>
        <w:r w:rsidR="00A027CF">
          <w:rPr>
            <w:noProof/>
          </w:rPr>
          <w:t>2</w:t>
        </w:r>
        <w:r>
          <w:fldChar w:fldCharType="end"/>
        </w:r>
      </w:p>
    </w:sdtContent>
  </w:sdt>
  <w:p w:rsidR="00043BD7" w:rsidRDefault="00043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D7"/>
    <w:rsid w:val="00043BD7"/>
    <w:rsid w:val="003F457E"/>
    <w:rsid w:val="00563A16"/>
    <w:rsid w:val="005F7C59"/>
    <w:rsid w:val="00624D53"/>
    <w:rsid w:val="007C51CA"/>
    <w:rsid w:val="00A027CF"/>
    <w:rsid w:val="00A269BE"/>
    <w:rsid w:val="00A87B12"/>
    <w:rsid w:val="00E008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BCC6"/>
  <w15:chartTrackingRefBased/>
  <w15:docId w15:val="{8E2135DA-48C4-4D73-AF6E-55DBE5D8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D7"/>
    <w:pPr>
      <w:spacing w:after="0" w:line="240" w:lineRule="auto"/>
    </w:pPr>
    <w:rPr>
      <w:rFonts w:ascii="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D7"/>
    <w:pPr>
      <w:tabs>
        <w:tab w:val="center" w:pos="4819"/>
        <w:tab w:val="right" w:pos="9639"/>
      </w:tabs>
    </w:pPr>
  </w:style>
  <w:style w:type="character" w:customStyle="1" w:styleId="a4">
    <w:name w:val="Верхній колонтитул Знак"/>
    <w:basedOn w:val="a0"/>
    <w:link w:val="a3"/>
    <w:uiPriority w:val="99"/>
    <w:rsid w:val="00043BD7"/>
    <w:rPr>
      <w:rFonts w:ascii="Times New Roman" w:hAnsi="Times New Roman" w:cs="Times New Roman"/>
      <w:sz w:val="24"/>
      <w:szCs w:val="24"/>
      <w:lang w:eastAsia="uk-UA"/>
    </w:rPr>
  </w:style>
  <w:style w:type="paragraph" w:styleId="a5">
    <w:name w:val="footer"/>
    <w:basedOn w:val="a"/>
    <w:link w:val="a6"/>
    <w:uiPriority w:val="99"/>
    <w:unhideWhenUsed/>
    <w:rsid w:val="00043BD7"/>
    <w:pPr>
      <w:tabs>
        <w:tab w:val="center" w:pos="4819"/>
        <w:tab w:val="right" w:pos="9639"/>
      </w:tabs>
    </w:pPr>
  </w:style>
  <w:style w:type="character" w:customStyle="1" w:styleId="a6">
    <w:name w:val="Нижній колонтитул Знак"/>
    <w:basedOn w:val="a0"/>
    <w:link w:val="a5"/>
    <w:uiPriority w:val="99"/>
    <w:rsid w:val="00043BD7"/>
    <w:rPr>
      <w:rFonts w:ascii="Times New Roman" w:hAnsi="Times New Roman" w:cs="Times New Roman"/>
      <w:sz w:val="24"/>
      <w:szCs w:val="24"/>
      <w:lang w:eastAsia="uk-UA"/>
    </w:rPr>
  </w:style>
  <w:style w:type="paragraph" w:styleId="a7">
    <w:name w:val="List Paragraph"/>
    <w:basedOn w:val="a"/>
    <w:uiPriority w:val="34"/>
    <w:qFormat/>
    <w:rsid w:val="00043BD7"/>
    <w:pPr>
      <w:ind w:left="720"/>
      <w:contextualSpacing/>
    </w:pPr>
  </w:style>
  <w:style w:type="paragraph" w:styleId="a8">
    <w:name w:val="Balloon Text"/>
    <w:basedOn w:val="a"/>
    <w:link w:val="a9"/>
    <w:uiPriority w:val="99"/>
    <w:semiHidden/>
    <w:unhideWhenUsed/>
    <w:rsid w:val="00043BD7"/>
    <w:rPr>
      <w:rFonts w:ascii="Segoe UI" w:hAnsi="Segoe UI" w:cs="Segoe UI"/>
      <w:sz w:val="18"/>
      <w:szCs w:val="18"/>
    </w:rPr>
  </w:style>
  <w:style w:type="character" w:customStyle="1" w:styleId="a9">
    <w:name w:val="Текст у виносці Знак"/>
    <w:basedOn w:val="a0"/>
    <w:link w:val="a8"/>
    <w:uiPriority w:val="99"/>
    <w:semiHidden/>
    <w:rsid w:val="00043BD7"/>
    <w:rPr>
      <w:rFonts w:ascii="Segoe U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2</Pages>
  <Words>1917</Words>
  <Characters>1094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Корнієнко-Зєнкова Наталія Миколаївна</dc:creator>
  <cp:keywords/>
  <dc:description/>
  <cp:lastModifiedBy>Корнієнко-Зєнкова Наталія Миколаївна</cp:lastModifiedBy>
  <cp:revision>6</cp:revision>
  <cp:lastPrinted>2020-06-04T06:43:00Z</cp:lastPrinted>
  <dcterms:created xsi:type="dcterms:W3CDTF">2020-06-01T11:45:00Z</dcterms:created>
  <dcterms:modified xsi:type="dcterms:W3CDTF">2020-06-04T08:44:00Z</dcterms:modified>
</cp:coreProperties>
</file>