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D6" w:rsidRDefault="002966D6" w:rsidP="002966D6">
      <w:pPr>
        <w:pStyle w:val="af3"/>
        <w:jc w:val="center"/>
        <w:rPr>
          <w:b/>
          <w:lang w:val="uk-UA"/>
        </w:rPr>
      </w:pPr>
      <w:bookmarkStart w:id="0" w:name="_GoBack"/>
      <w:bookmarkEnd w:id="0"/>
    </w:p>
    <w:p w:rsidR="002966D6" w:rsidRDefault="002966D6" w:rsidP="002966D6">
      <w:pPr>
        <w:pStyle w:val="af3"/>
        <w:jc w:val="center"/>
        <w:rPr>
          <w:b/>
          <w:lang w:val="uk-UA"/>
        </w:rPr>
      </w:pPr>
    </w:p>
    <w:p w:rsidR="002966D6" w:rsidRDefault="002966D6" w:rsidP="002966D6">
      <w:pPr>
        <w:pStyle w:val="af3"/>
        <w:jc w:val="center"/>
        <w:rPr>
          <w:b/>
          <w:lang w:val="uk-UA"/>
        </w:rPr>
      </w:pPr>
      <w:r>
        <w:rPr>
          <w:b/>
          <w:lang w:val="uk-UA"/>
        </w:rPr>
        <w:t>ЗАУВАЖЕННЯ</w:t>
      </w:r>
    </w:p>
    <w:p w:rsidR="002966D6" w:rsidRDefault="002966D6" w:rsidP="002966D6">
      <w:pPr>
        <w:pStyle w:val="af3"/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до </w:t>
      </w:r>
      <w:r>
        <w:rPr>
          <w:b/>
          <w:color w:val="000000"/>
          <w:lang w:val="uk-UA"/>
        </w:rPr>
        <w:t xml:space="preserve">проекту Закону </w:t>
      </w:r>
      <w:r>
        <w:rPr>
          <w:b/>
          <w:bCs/>
          <w:lang w:val="uk-UA"/>
        </w:rPr>
        <w:t xml:space="preserve">України </w:t>
      </w:r>
      <w:r>
        <w:rPr>
          <w:color w:val="000000"/>
          <w:lang w:val="uk-UA"/>
        </w:rPr>
        <w:t>«</w:t>
      </w:r>
      <w:r>
        <w:rPr>
          <w:b/>
          <w:color w:val="000000"/>
          <w:lang w:val="uk-UA"/>
        </w:rPr>
        <w:t>Про внесення змін до Закону України</w:t>
      </w:r>
    </w:p>
    <w:p w:rsidR="002966D6" w:rsidRDefault="002966D6" w:rsidP="002966D6">
      <w:pPr>
        <w:pStyle w:val="af3"/>
        <w:ind w:firstLine="708"/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 xml:space="preserve"> «Про судоустрій і статус суддів» щодо забезпечення функціонування системи правосуддя в період відсутності повноважного складу Вищої кваліфікаційної комісії суддів України»</w:t>
      </w:r>
    </w:p>
    <w:p w:rsidR="002966D6" w:rsidRDefault="002966D6" w:rsidP="002966D6">
      <w:pPr>
        <w:pStyle w:val="af3"/>
        <w:jc w:val="center"/>
        <w:rPr>
          <w:b/>
          <w:bCs/>
          <w:szCs w:val="28"/>
          <w:lang w:val="uk-UA"/>
        </w:rPr>
      </w:pPr>
      <w:r>
        <w:rPr>
          <w:b/>
          <w:lang w:val="uk-UA"/>
        </w:rPr>
        <w:t>(реєстр. № 2823)</w:t>
      </w:r>
    </w:p>
    <w:p w:rsidR="002966D6" w:rsidRDefault="002966D6" w:rsidP="002966D6">
      <w:pPr>
        <w:pStyle w:val="af3"/>
        <w:ind w:firstLine="708"/>
        <w:jc w:val="both"/>
        <w:rPr>
          <w:szCs w:val="28"/>
          <w:lang w:val="uk-UA"/>
        </w:rPr>
      </w:pPr>
    </w:p>
    <w:p w:rsidR="002966D6" w:rsidRDefault="002966D6" w:rsidP="002966D6">
      <w:pPr>
        <w:pStyle w:val="af3"/>
        <w:ind w:firstLine="708"/>
        <w:jc w:val="both"/>
        <w:rPr>
          <w:szCs w:val="28"/>
          <w:lang w:val="uk-UA"/>
        </w:rPr>
      </w:pPr>
    </w:p>
    <w:p w:rsidR="002966D6" w:rsidRDefault="002966D6" w:rsidP="002966D6">
      <w:pPr>
        <w:pStyle w:val="af3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 Головному юридичному управлінні проаналізовано текст проекту Закону України «</w:t>
      </w:r>
      <w:r>
        <w:rPr>
          <w:color w:val="000000"/>
          <w:lang w:val="uk-UA"/>
        </w:rPr>
        <w:t>Про внесення змін до Закону України  «Про судоустрій і статус суддів» щодо забезпечення функціонування системи правосуддя в період відсутності повноважного складу Вищої кваліфікаційної комісії суддів України»,</w:t>
      </w:r>
      <w:r>
        <w:rPr>
          <w:szCs w:val="28"/>
          <w:lang w:val="uk-UA"/>
        </w:rPr>
        <w:t xml:space="preserve"> підготовлений  Комітетом Верховної Ради України з питань правової політики </w:t>
      </w:r>
      <w:r w:rsidRPr="00AE3833">
        <w:rPr>
          <w:szCs w:val="28"/>
          <w:u w:val="single"/>
          <w:lang w:val="uk-UA"/>
        </w:rPr>
        <w:t>за процедурою, передбаченою частиною шостою статті 118 Регламенту Верховної Ради України</w:t>
      </w:r>
      <w:r>
        <w:rPr>
          <w:szCs w:val="28"/>
          <w:lang w:val="uk-UA"/>
        </w:rPr>
        <w:t>, до розгляду у другому читанні.</w:t>
      </w:r>
    </w:p>
    <w:p w:rsidR="002966D6" w:rsidRDefault="002966D6" w:rsidP="002966D6">
      <w:pPr>
        <w:pStyle w:val="af3"/>
        <w:ind w:firstLine="708"/>
        <w:jc w:val="both"/>
        <w:rPr>
          <w:lang w:val="uk-UA"/>
        </w:rPr>
      </w:pPr>
      <w:r w:rsidRPr="00790B29">
        <w:rPr>
          <w:rFonts w:eastAsia="Times New Roman"/>
          <w:w w:val="101"/>
          <w:lang w:val="uk-UA" w:eastAsia="ru-RU"/>
        </w:rPr>
        <w:t>З</w:t>
      </w:r>
      <w:r w:rsidRPr="00790B29">
        <w:rPr>
          <w:lang w:val="uk-UA"/>
        </w:rPr>
        <w:t xml:space="preserve">а результатами </w:t>
      </w:r>
      <w:r>
        <w:rPr>
          <w:lang w:val="uk-UA"/>
        </w:rPr>
        <w:t xml:space="preserve">такого </w:t>
      </w:r>
      <w:r w:rsidRPr="00790B29">
        <w:rPr>
          <w:lang w:val="uk-UA"/>
        </w:rPr>
        <w:t>аналізу вважає</w:t>
      </w:r>
      <w:r>
        <w:rPr>
          <w:lang w:val="uk-UA"/>
        </w:rPr>
        <w:t>мо</w:t>
      </w:r>
      <w:r w:rsidRPr="00790B29">
        <w:rPr>
          <w:lang w:val="uk-UA"/>
        </w:rPr>
        <w:t xml:space="preserve"> за </w:t>
      </w:r>
      <w:r>
        <w:rPr>
          <w:lang w:val="uk-UA"/>
        </w:rPr>
        <w:t xml:space="preserve">необхідне зазначити, що висловлені раніше Головним юридичним управлінням зауваження, про які йдеться в пунктах 1 (в частині недотримання вимог статті 103 </w:t>
      </w:r>
      <w:r w:rsidRPr="00790B29">
        <w:rPr>
          <w:lang w:val="uk-UA"/>
        </w:rPr>
        <w:t>Регламенту Верховної Ради України</w:t>
      </w:r>
      <w:r>
        <w:rPr>
          <w:lang w:val="uk-UA"/>
        </w:rPr>
        <w:t xml:space="preserve">), 2, 3, 4 (за виключенням підпунктів 1, 4 цього пункту щодо положень, які стосуються </w:t>
      </w:r>
      <w:proofErr w:type="spellStart"/>
      <w:r>
        <w:rPr>
          <w:lang w:val="uk-UA"/>
        </w:rPr>
        <w:t>відряджень</w:t>
      </w:r>
      <w:proofErr w:type="spellEnd"/>
      <w:r>
        <w:rPr>
          <w:lang w:val="uk-UA"/>
        </w:rPr>
        <w:t xml:space="preserve"> суддів вищих спеціалізованих судів, повідомлення суддів про дострокове закінчення відрядження та визначення нового складу суддів для розгляду конкретних справ), 5 (за виключенням положень підпункту 2, підпункту 3 в частині кваліфікаційного оцінювання), зберегли свою актуальність.</w:t>
      </w:r>
    </w:p>
    <w:p w:rsidR="002966D6" w:rsidRDefault="002966D6" w:rsidP="002966D6">
      <w:pPr>
        <w:pStyle w:val="af3"/>
        <w:ind w:firstLine="708"/>
        <w:jc w:val="both"/>
        <w:rPr>
          <w:rStyle w:val="rvts0"/>
        </w:rPr>
      </w:pPr>
      <w:r>
        <w:rPr>
          <w:lang w:val="uk-UA"/>
        </w:rPr>
        <w:t xml:space="preserve">Одночасно звертаємо увагу на те, що зміст пунктів 2 та 3 розділу </w:t>
      </w:r>
      <w:r w:rsidRPr="003620FD">
        <w:t>II</w:t>
      </w:r>
      <w:r>
        <w:rPr>
          <w:lang w:val="uk-UA"/>
        </w:rPr>
        <w:t xml:space="preserve"> «</w:t>
      </w:r>
      <w:r w:rsidRPr="00132919">
        <w:rPr>
          <w:lang w:val="uk-UA"/>
        </w:rPr>
        <w:t>Прикінцеві та перехідні положення</w:t>
      </w:r>
      <w:r>
        <w:rPr>
          <w:lang w:val="uk-UA"/>
        </w:rPr>
        <w:t xml:space="preserve">» законопроекту зазнав певних редакційних змін. Зокрема передбачено, що </w:t>
      </w:r>
      <w:r w:rsidRPr="000728EF">
        <w:rPr>
          <w:lang w:val="uk-UA"/>
        </w:rPr>
        <w:t xml:space="preserve">переведення судді відповідно до Закону України «Про забезпечення прав і свобод громадян та правовий режим на тимчасово окупованій території України», а в разі закінчення у такого судді п’ятирічного строку повноважень – внесення Президенту України подання про призначення на посаду судді до суду, </w:t>
      </w:r>
      <w:r w:rsidRPr="00F36D6C">
        <w:rPr>
          <w:u w:val="single"/>
          <w:lang w:val="uk-UA"/>
        </w:rPr>
        <w:t>визначеного в рекомендації Вищої кваліфікаційної комісії суддів України про переведення, якщо до набрання чинності цим Законом такий суддя пройшов кваліфікаційне оцінювання в порядку, передбаченому законом</w:t>
      </w:r>
      <w:r w:rsidRPr="000728EF">
        <w:rPr>
          <w:lang w:val="uk-UA"/>
        </w:rPr>
        <w:t xml:space="preserve"> (пункт 2); внесення Президенту України подання про призначення на посаду судді, повноваження якого припинилися </w:t>
      </w:r>
      <w:r w:rsidRPr="000728EF">
        <w:rPr>
          <w:lang w:val="uk-UA"/>
        </w:rPr>
        <w:lastRenderedPageBreak/>
        <w:t xml:space="preserve">у зв'язку із закінченням строку, на який його було призначено, </w:t>
      </w:r>
      <w:r w:rsidRPr="00F36D6C">
        <w:rPr>
          <w:u w:val="single"/>
          <w:lang w:val="uk-UA"/>
        </w:rPr>
        <w:t>якщо до набрання чинності цим Законом колегією Вищої кваліфікаційної комісії суддів України було визнано суддю таким, що відповідає займаній посаді</w:t>
      </w:r>
      <w:r w:rsidRPr="000728EF">
        <w:rPr>
          <w:lang w:val="uk-UA"/>
        </w:rPr>
        <w:t xml:space="preserve"> (пункт 3)</w:t>
      </w:r>
      <w:r>
        <w:rPr>
          <w:lang w:val="uk-UA"/>
        </w:rPr>
        <w:t>.</w:t>
      </w:r>
      <w:r w:rsidRPr="000728EF">
        <w:rPr>
          <w:lang w:val="uk-UA"/>
        </w:rPr>
        <w:t xml:space="preserve"> </w:t>
      </w:r>
      <w:r>
        <w:rPr>
          <w:lang w:val="uk-UA"/>
        </w:rPr>
        <w:t>Проте удосконалення редакцій цих пунктів та їх змісту</w:t>
      </w:r>
      <w:r w:rsidRPr="000728EF">
        <w:rPr>
          <w:lang w:val="uk-UA"/>
        </w:rPr>
        <w:t xml:space="preserve">, як і раніше, </w:t>
      </w:r>
      <w:r>
        <w:rPr>
          <w:lang w:val="uk-UA"/>
        </w:rPr>
        <w:t>не узгоджує</w:t>
      </w:r>
      <w:r w:rsidRPr="000728EF">
        <w:rPr>
          <w:lang w:val="uk-UA"/>
        </w:rPr>
        <w:t xml:space="preserve">ться із </w:t>
      </w:r>
      <w:r w:rsidRPr="002966D6">
        <w:rPr>
          <w:rStyle w:val="rvts0"/>
          <w:lang w:val="uk-UA"/>
        </w:rPr>
        <w:t xml:space="preserve">пунктом 17 розділу ХІІ Закону України «Про судоустрій і статус суддів», відповідно до якого повноваження суддів, призначених на посаду строком на п’ять років до набрання чинності цим Законом, припиняються із закінченням строку, на який їх було призначено. </w:t>
      </w:r>
      <w:proofErr w:type="spellStart"/>
      <w:r w:rsidRPr="00A0156B">
        <w:rPr>
          <w:rStyle w:val="rvts0"/>
        </w:rPr>
        <w:t>Судді</w:t>
      </w:r>
      <w:proofErr w:type="spellEnd"/>
      <w:r w:rsidRPr="00A0156B">
        <w:rPr>
          <w:rStyle w:val="rvts0"/>
        </w:rPr>
        <w:t xml:space="preserve">, </w:t>
      </w:r>
      <w:proofErr w:type="spellStart"/>
      <w:r w:rsidRPr="00A0156B">
        <w:rPr>
          <w:rStyle w:val="rvts0"/>
        </w:rPr>
        <w:t>повноваження</w:t>
      </w:r>
      <w:proofErr w:type="spellEnd"/>
      <w:r w:rsidRPr="00A0156B">
        <w:rPr>
          <w:rStyle w:val="rvts0"/>
        </w:rPr>
        <w:t xml:space="preserve"> </w:t>
      </w:r>
      <w:proofErr w:type="spellStart"/>
      <w:r w:rsidRPr="00A0156B">
        <w:rPr>
          <w:rStyle w:val="rvts0"/>
        </w:rPr>
        <w:t>яких</w:t>
      </w:r>
      <w:proofErr w:type="spellEnd"/>
      <w:r w:rsidRPr="00A0156B">
        <w:rPr>
          <w:rStyle w:val="rvts0"/>
        </w:rPr>
        <w:t xml:space="preserve"> </w:t>
      </w:r>
      <w:proofErr w:type="spellStart"/>
      <w:r w:rsidRPr="00A0156B">
        <w:rPr>
          <w:rStyle w:val="rvts0"/>
        </w:rPr>
        <w:t>припинилися</w:t>
      </w:r>
      <w:proofErr w:type="spellEnd"/>
      <w:r w:rsidRPr="00A0156B">
        <w:rPr>
          <w:rStyle w:val="rvts0"/>
        </w:rPr>
        <w:t xml:space="preserve"> у </w:t>
      </w:r>
      <w:proofErr w:type="spellStart"/>
      <w:r w:rsidRPr="00A0156B">
        <w:rPr>
          <w:rStyle w:val="rvts0"/>
        </w:rPr>
        <w:t>зв’язку</w:t>
      </w:r>
      <w:proofErr w:type="spellEnd"/>
      <w:r w:rsidRPr="00A0156B">
        <w:rPr>
          <w:rStyle w:val="rvts0"/>
        </w:rPr>
        <w:t xml:space="preserve"> </w:t>
      </w:r>
      <w:proofErr w:type="spellStart"/>
      <w:r w:rsidRPr="00A0156B">
        <w:rPr>
          <w:rStyle w:val="rvts0"/>
        </w:rPr>
        <w:t>із</w:t>
      </w:r>
      <w:proofErr w:type="spellEnd"/>
      <w:r w:rsidRPr="00A0156B">
        <w:rPr>
          <w:rStyle w:val="rvts0"/>
        </w:rPr>
        <w:t xml:space="preserve"> </w:t>
      </w:r>
      <w:proofErr w:type="spellStart"/>
      <w:r w:rsidRPr="00A0156B">
        <w:rPr>
          <w:rStyle w:val="rvts0"/>
        </w:rPr>
        <w:t>закінченням</w:t>
      </w:r>
      <w:proofErr w:type="spellEnd"/>
      <w:r w:rsidRPr="00A0156B">
        <w:rPr>
          <w:rStyle w:val="rvts0"/>
        </w:rPr>
        <w:t xml:space="preserve"> такого строку, </w:t>
      </w:r>
      <w:proofErr w:type="spellStart"/>
      <w:r w:rsidRPr="00A0156B">
        <w:rPr>
          <w:rStyle w:val="rvts0"/>
        </w:rPr>
        <w:t>можуть</w:t>
      </w:r>
      <w:proofErr w:type="spellEnd"/>
      <w:r w:rsidRPr="00A0156B">
        <w:rPr>
          <w:rStyle w:val="rvts0"/>
        </w:rPr>
        <w:t xml:space="preserve"> бути </w:t>
      </w:r>
      <w:proofErr w:type="spellStart"/>
      <w:r w:rsidRPr="00A0156B">
        <w:rPr>
          <w:rStyle w:val="rvts0"/>
        </w:rPr>
        <w:t>призначені</w:t>
      </w:r>
      <w:proofErr w:type="spellEnd"/>
      <w:r w:rsidRPr="00A0156B">
        <w:rPr>
          <w:rStyle w:val="rvts0"/>
        </w:rPr>
        <w:t xml:space="preserve"> </w:t>
      </w:r>
      <w:proofErr w:type="gramStart"/>
      <w:r w:rsidRPr="00A0156B">
        <w:rPr>
          <w:rStyle w:val="rvts0"/>
        </w:rPr>
        <w:t>на посаду</w:t>
      </w:r>
      <w:proofErr w:type="gramEnd"/>
      <w:r w:rsidRPr="00A0156B">
        <w:rPr>
          <w:rStyle w:val="rvts0"/>
        </w:rPr>
        <w:t xml:space="preserve"> </w:t>
      </w:r>
      <w:proofErr w:type="spellStart"/>
      <w:r w:rsidRPr="00A0156B">
        <w:rPr>
          <w:rStyle w:val="rvts0"/>
        </w:rPr>
        <w:t>судді</w:t>
      </w:r>
      <w:proofErr w:type="spellEnd"/>
      <w:r w:rsidRPr="00A0156B">
        <w:rPr>
          <w:rStyle w:val="rvts0"/>
        </w:rPr>
        <w:t xml:space="preserve"> </w:t>
      </w:r>
      <w:r w:rsidRPr="00242AF0">
        <w:rPr>
          <w:rStyle w:val="rvts0"/>
          <w:u w:val="single"/>
        </w:rPr>
        <w:t>за результатами конкурсу</w:t>
      </w:r>
      <w:r w:rsidRPr="00A0156B">
        <w:rPr>
          <w:rStyle w:val="rvts0"/>
        </w:rPr>
        <w:t xml:space="preserve">, </w:t>
      </w:r>
      <w:proofErr w:type="spellStart"/>
      <w:r w:rsidRPr="00A0156B">
        <w:rPr>
          <w:rStyle w:val="rvts0"/>
        </w:rPr>
        <w:t>що</w:t>
      </w:r>
      <w:proofErr w:type="spellEnd"/>
      <w:r w:rsidRPr="00A0156B">
        <w:rPr>
          <w:rStyle w:val="rvts0"/>
        </w:rPr>
        <w:t xml:space="preserve"> проводиться в порядку, </w:t>
      </w:r>
      <w:proofErr w:type="spellStart"/>
      <w:r w:rsidRPr="00A0156B">
        <w:rPr>
          <w:rStyle w:val="rvts0"/>
        </w:rPr>
        <w:t>встановленому</w:t>
      </w:r>
      <w:proofErr w:type="spellEnd"/>
      <w:r w:rsidRPr="00A0156B">
        <w:rPr>
          <w:rStyle w:val="rvts0"/>
        </w:rPr>
        <w:t xml:space="preserve"> </w:t>
      </w:r>
      <w:proofErr w:type="spellStart"/>
      <w:r w:rsidRPr="00A0156B">
        <w:rPr>
          <w:rStyle w:val="rvts0"/>
        </w:rPr>
        <w:t>цим</w:t>
      </w:r>
      <w:proofErr w:type="spellEnd"/>
      <w:r w:rsidRPr="00A0156B">
        <w:rPr>
          <w:rStyle w:val="rvts0"/>
        </w:rPr>
        <w:t xml:space="preserve"> Законом.</w:t>
      </w:r>
    </w:p>
    <w:p w:rsidR="002966D6" w:rsidRPr="00B63F63" w:rsidRDefault="002966D6" w:rsidP="002966D6">
      <w:pPr>
        <w:pStyle w:val="af3"/>
        <w:ind w:firstLine="708"/>
        <w:jc w:val="both"/>
        <w:rPr>
          <w:rStyle w:val="rvts0"/>
        </w:rPr>
      </w:pPr>
      <w:proofErr w:type="spellStart"/>
      <w:r>
        <w:rPr>
          <w:rStyle w:val="rvts0"/>
        </w:rPr>
        <w:t>Звертаємо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увагу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що</w:t>
      </w:r>
      <w:proofErr w:type="spellEnd"/>
      <w:r>
        <w:rPr>
          <w:rStyle w:val="rvts0"/>
        </w:rPr>
        <w:t xml:space="preserve"> за такого </w:t>
      </w:r>
      <w:proofErr w:type="spellStart"/>
      <w:r>
        <w:rPr>
          <w:rStyle w:val="rvts0"/>
        </w:rPr>
        <w:t>законодавчого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підходу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реалізація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оновлених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положень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щодо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формування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суддівського</w:t>
      </w:r>
      <w:proofErr w:type="spellEnd"/>
      <w:r>
        <w:rPr>
          <w:rStyle w:val="rvts0"/>
        </w:rPr>
        <w:t xml:space="preserve"> корпусу шляхом </w:t>
      </w:r>
      <w:proofErr w:type="spellStart"/>
      <w:r>
        <w:rPr>
          <w:rStyle w:val="rvts0"/>
        </w:rPr>
        <w:t>призначення</w:t>
      </w:r>
      <w:proofErr w:type="spellEnd"/>
      <w:r>
        <w:rPr>
          <w:rStyle w:val="rvts0"/>
        </w:rPr>
        <w:t xml:space="preserve"> </w:t>
      </w:r>
      <w:proofErr w:type="gramStart"/>
      <w:r>
        <w:rPr>
          <w:lang w:val="uk-UA"/>
        </w:rPr>
        <w:t>на посаду</w:t>
      </w:r>
      <w:proofErr w:type="gramEnd"/>
      <w:r>
        <w:rPr>
          <w:lang w:val="uk-UA"/>
        </w:rPr>
        <w:t xml:space="preserve"> суддів, </w:t>
      </w:r>
      <w:r w:rsidRPr="000728EF">
        <w:rPr>
          <w:lang w:val="uk-UA"/>
        </w:rPr>
        <w:t>повно</w:t>
      </w:r>
      <w:r>
        <w:rPr>
          <w:lang w:val="uk-UA"/>
        </w:rPr>
        <w:t>важення яких</w:t>
      </w:r>
      <w:r w:rsidRPr="000728EF">
        <w:rPr>
          <w:lang w:val="uk-UA"/>
        </w:rPr>
        <w:t xml:space="preserve"> припинилися у зв'язку із закінченням </w:t>
      </w:r>
      <w:r>
        <w:rPr>
          <w:lang w:val="uk-UA"/>
        </w:rPr>
        <w:t xml:space="preserve">п’ятирічного </w:t>
      </w:r>
      <w:r w:rsidRPr="000728EF">
        <w:rPr>
          <w:lang w:val="uk-UA"/>
        </w:rPr>
        <w:t>строку</w:t>
      </w:r>
      <w:r>
        <w:rPr>
          <w:lang w:val="uk-UA"/>
        </w:rPr>
        <w:t xml:space="preserve">, на який їх було призначено, може призвести до відхилення </w:t>
      </w:r>
      <w:proofErr w:type="spellStart"/>
      <w:r>
        <w:rPr>
          <w:rStyle w:val="rvts0"/>
        </w:rPr>
        <w:t>від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стандартних</w:t>
      </w:r>
      <w:proofErr w:type="spellEnd"/>
      <w:r>
        <w:rPr>
          <w:rStyle w:val="rvts0"/>
        </w:rPr>
        <w:t xml:space="preserve"> процедур, </w:t>
      </w:r>
      <w:proofErr w:type="spellStart"/>
      <w:r>
        <w:rPr>
          <w:rStyle w:val="rvts0"/>
        </w:rPr>
        <w:t>які</w:t>
      </w:r>
      <w:proofErr w:type="spellEnd"/>
      <w:r>
        <w:rPr>
          <w:rStyle w:val="rvts0"/>
        </w:rPr>
        <w:t xml:space="preserve"> є </w:t>
      </w:r>
      <w:proofErr w:type="spellStart"/>
      <w:r>
        <w:rPr>
          <w:rStyle w:val="rvts0"/>
        </w:rPr>
        <w:t>необхідними</w:t>
      </w:r>
      <w:proofErr w:type="spellEnd"/>
      <w:r>
        <w:rPr>
          <w:rStyle w:val="rvts0"/>
        </w:rPr>
        <w:t xml:space="preserve"> для </w:t>
      </w:r>
      <w:proofErr w:type="spellStart"/>
      <w:r>
        <w:rPr>
          <w:rStyle w:val="rvts0"/>
        </w:rPr>
        <w:t>легітимізації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судді</w:t>
      </w:r>
      <w:proofErr w:type="spellEnd"/>
      <w:r>
        <w:rPr>
          <w:rStyle w:val="rvts0"/>
        </w:rPr>
        <w:t xml:space="preserve"> на </w:t>
      </w:r>
      <w:proofErr w:type="spellStart"/>
      <w:r>
        <w:rPr>
          <w:rStyle w:val="rvts0"/>
        </w:rPr>
        <w:t>посаді</w:t>
      </w:r>
      <w:proofErr w:type="spellEnd"/>
      <w:r>
        <w:rPr>
          <w:rStyle w:val="rvts0"/>
        </w:rPr>
        <w:t xml:space="preserve">, а </w:t>
      </w:r>
      <w:proofErr w:type="spellStart"/>
      <w:r>
        <w:rPr>
          <w:rStyle w:val="rvts0"/>
        </w:rPr>
        <w:t>також</w:t>
      </w:r>
      <w:proofErr w:type="spellEnd"/>
      <w:r>
        <w:rPr>
          <w:rStyle w:val="rvts0"/>
        </w:rPr>
        <w:t xml:space="preserve"> до </w:t>
      </w:r>
      <w:proofErr w:type="spellStart"/>
      <w:r>
        <w:rPr>
          <w:rStyle w:val="rvts0"/>
        </w:rPr>
        <w:t>порушення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вимог</w:t>
      </w:r>
      <w:proofErr w:type="spellEnd"/>
      <w:r>
        <w:rPr>
          <w:rStyle w:val="rvts0"/>
        </w:rPr>
        <w:t xml:space="preserve"> статей 126 та 129 </w:t>
      </w:r>
      <w:proofErr w:type="spellStart"/>
      <w:r>
        <w:rPr>
          <w:rStyle w:val="rvts0"/>
        </w:rPr>
        <w:t>Конституції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України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щодо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гарантій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незалежності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суддів</w:t>
      </w:r>
      <w:proofErr w:type="spellEnd"/>
      <w:r>
        <w:rPr>
          <w:rStyle w:val="rvts0"/>
        </w:rPr>
        <w:t xml:space="preserve">. Як </w:t>
      </w:r>
      <w:proofErr w:type="spellStart"/>
      <w:r>
        <w:rPr>
          <w:rStyle w:val="rvts0"/>
        </w:rPr>
        <w:t>наслідок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реалізація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зазначених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змін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впливатиме</w:t>
      </w:r>
      <w:proofErr w:type="spellEnd"/>
      <w:r>
        <w:rPr>
          <w:rStyle w:val="rvts0"/>
        </w:rPr>
        <w:t xml:space="preserve"> на </w:t>
      </w:r>
      <w:r>
        <w:rPr>
          <w:lang w:val="uk-UA"/>
        </w:rPr>
        <w:t>належне</w:t>
      </w:r>
      <w:r w:rsidRPr="00B63F63">
        <w:rPr>
          <w:lang w:val="uk-UA"/>
        </w:rPr>
        <w:t xml:space="preserve"> виконання судом своїх конституційних функцій із забезпечення дії принципу верховенства права, захисту прав і свобод людини та громадянина,</w:t>
      </w:r>
      <w:r>
        <w:rPr>
          <w:lang w:val="uk-UA"/>
        </w:rPr>
        <w:t xml:space="preserve"> утвердження і забезпечення яких</w:t>
      </w:r>
      <w:r w:rsidRPr="00B63F63">
        <w:rPr>
          <w:lang w:val="uk-UA"/>
        </w:rPr>
        <w:t xml:space="preserve"> є головним обов'язком держави (статті 3, 8, 55 Конституції України).</w:t>
      </w:r>
    </w:p>
    <w:p w:rsidR="002966D6" w:rsidRPr="00853309" w:rsidRDefault="002966D6" w:rsidP="002966D6">
      <w:pPr>
        <w:pStyle w:val="af3"/>
        <w:ind w:firstLine="708"/>
        <w:jc w:val="both"/>
        <w:rPr>
          <w:lang w:val="uk-UA"/>
        </w:rPr>
      </w:pPr>
      <w:bookmarkStart w:id="1" w:name="n3"/>
      <w:bookmarkEnd w:id="1"/>
    </w:p>
    <w:p w:rsidR="002966D6" w:rsidRPr="002966D6" w:rsidRDefault="002966D6" w:rsidP="002966D6">
      <w:pPr>
        <w:pStyle w:val="af3"/>
        <w:ind w:firstLine="708"/>
        <w:jc w:val="both"/>
        <w:rPr>
          <w:lang w:val="uk-UA"/>
        </w:rPr>
      </w:pPr>
    </w:p>
    <w:p w:rsidR="002966D6" w:rsidRPr="002966D6" w:rsidRDefault="002966D6" w:rsidP="002966D6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</w:rPr>
      </w:pPr>
    </w:p>
    <w:p w:rsidR="002966D6" w:rsidRPr="002966D6" w:rsidRDefault="002966D6" w:rsidP="002966D6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</w:rPr>
      </w:pPr>
      <w:r w:rsidRPr="002966D6">
        <w:rPr>
          <w:rFonts w:ascii="Times New Roman" w:eastAsiaTheme="minorHAnsi" w:hAnsi="Times New Roman" w:cstheme="minorBidi"/>
          <w:sz w:val="28"/>
        </w:rPr>
        <w:t xml:space="preserve">Перший заступник </w:t>
      </w:r>
    </w:p>
    <w:p w:rsidR="00F6378E" w:rsidRPr="002966D6" w:rsidRDefault="002966D6" w:rsidP="002966D6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</w:rPr>
      </w:pPr>
      <w:r w:rsidRPr="002966D6">
        <w:rPr>
          <w:rFonts w:ascii="Times New Roman" w:eastAsiaTheme="minorHAnsi" w:hAnsi="Times New Roman" w:cstheme="minorBidi"/>
          <w:sz w:val="28"/>
        </w:rPr>
        <w:t>керівника Головного управління                                                 А. НИЖНИК</w:t>
      </w:r>
    </w:p>
    <w:sectPr w:rsidR="00F6378E" w:rsidRPr="002966D6" w:rsidSect="00634A7D">
      <w:headerReference w:type="default" r:id="rId7"/>
      <w:headerReference w:type="first" r:id="rId8"/>
      <w:pgSz w:w="11906" w:h="16838"/>
      <w:pgMar w:top="1134" w:right="851" w:bottom="1134" w:left="1701" w:header="65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54" w:rsidRDefault="00E50354" w:rsidP="005E306B">
      <w:pPr>
        <w:spacing w:after="0" w:line="240" w:lineRule="auto"/>
      </w:pPr>
      <w:r>
        <w:separator/>
      </w:r>
    </w:p>
  </w:endnote>
  <w:endnote w:type="continuationSeparator" w:id="0">
    <w:p w:rsidR="00E50354" w:rsidRDefault="00E50354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54" w:rsidRDefault="00E50354" w:rsidP="005E306B">
      <w:pPr>
        <w:spacing w:after="0" w:line="240" w:lineRule="auto"/>
      </w:pPr>
      <w:r>
        <w:separator/>
      </w:r>
    </w:p>
  </w:footnote>
  <w:footnote w:type="continuationSeparator" w:id="0">
    <w:p w:rsidR="00E50354" w:rsidRDefault="00E50354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634A7D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E0A18" w:rsidRDefault="005B71F5" w:rsidP="009A720A">
          <w:pPr>
            <w:pStyle w:val="a3"/>
            <w:tabs>
              <w:tab w:val="clear" w:pos="4677"/>
              <w:tab w:val="clear" w:pos="9355"/>
            </w:tabs>
            <w:spacing w:before="160"/>
            <w:ind w:right="34"/>
            <w:jc w:val="center"/>
            <w:rPr>
              <w:rFonts w:ascii="Times New Roman" w:hAnsi="Times New Roman"/>
              <w:color w:val="1829A8"/>
              <w:spacing w:val="20"/>
              <w:sz w:val="32"/>
              <w:szCs w:val="32"/>
            </w:rPr>
          </w:pPr>
          <w:r>
            <w:rPr>
              <w:noProof/>
              <w:spacing w:val="20"/>
              <w:sz w:val="32"/>
              <w:szCs w:val="32"/>
              <w:lang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E0A18">
            <w:rPr>
              <w:rFonts w:ascii="Times New Roman" w:hAnsi="Times New Roman"/>
              <w:color w:val="1829A8"/>
              <w:spacing w:val="20"/>
              <w:sz w:val="32"/>
              <w:szCs w:val="32"/>
            </w:rPr>
            <w:t>АПАРАТ ВЕРХОВНОЇ РАДИ УКРАЇНИ</w:t>
          </w:r>
        </w:p>
        <w:p w:rsidR="00CE6A4B" w:rsidRPr="00A833C8" w:rsidRDefault="00F44513" w:rsidP="009A720A">
          <w:pPr>
            <w:pStyle w:val="a3"/>
            <w:tabs>
              <w:tab w:val="clear" w:pos="4677"/>
              <w:tab w:val="clear" w:pos="9355"/>
            </w:tabs>
            <w:spacing w:before="2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F44513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Головне юридичне управління</w:t>
          </w:r>
        </w:p>
        <w:p w:rsidR="00C27AE9" w:rsidRPr="00A833C8" w:rsidRDefault="0080545D" w:rsidP="00F44513">
          <w:pPr>
            <w:pStyle w:val="a3"/>
            <w:tabs>
              <w:tab w:val="clear" w:pos="4677"/>
              <w:tab w:val="clear" w:pos="9355"/>
            </w:tabs>
            <w:spacing w:before="160" w:after="12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 xml:space="preserve"> 5, тел.:255-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20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F44513">
            <w:rPr>
              <w:rFonts w:ascii="Times New Roman" w:hAnsi="Times New Roman"/>
              <w:color w:val="1829A8"/>
              <w:sz w:val="20"/>
              <w:szCs w:val="20"/>
            </w:rPr>
            <w:t>76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634A7D" w:rsidRPr="00053776" w:rsidTr="00634A7D">
      <w:tc>
        <w:tcPr>
          <w:tcW w:w="1087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9714" w:type="dxa"/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  <w:tc>
        <w:tcPr>
          <w:tcW w:w="1086" w:type="dxa"/>
          <w:tcBorders>
            <w:top w:val="nil"/>
          </w:tcBorders>
        </w:tcPr>
        <w:p w:rsidR="00634A7D" w:rsidRPr="00053776" w:rsidRDefault="00634A7D" w:rsidP="00634A7D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707A3"/>
    <w:rsid w:val="000B6CE8"/>
    <w:rsid w:val="000F1586"/>
    <w:rsid w:val="00141617"/>
    <w:rsid w:val="0019108F"/>
    <w:rsid w:val="001966F0"/>
    <w:rsid w:val="001D1645"/>
    <w:rsid w:val="001D2700"/>
    <w:rsid w:val="001D3C24"/>
    <w:rsid w:val="00235CD7"/>
    <w:rsid w:val="002966D6"/>
    <w:rsid w:val="002A5D4C"/>
    <w:rsid w:val="002B5FC1"/>
    <w:rsid w:val="002D0561"/>
    <w:rsid w:val="002E0A18"/>
    <w:rsid w:val="002E31BF"/>
    <w:rsid w:val="002E44DA"/>
    <w:rsid w:val="003A405A"/>
    <w:rsid w:val="003C5FA9"/>
    <w:rsid w:val="003D1CBA"/>
    <w:rsid w:val="00451750"/>
    <w:rsid w:val="00452EE8"/>
    <w:rsid w:val="004E4F5C"/>
    <w:rsid w:val="004F7B8A"/>
    <w:rsid w:val="0050620F"/>
    <w:rsid w:val="0055005A"/>
    <w:rsid w:val="0056352F"/>
    <w:rsid w:val="005A4728"/>
    <w:rsid w:val="005B71F5"/>
    <w:rsid w:val="005C688A"/>
    <w:rsid w:val="005E306B"/>
    <w:rsid w:val="005F20B5"/>
    <w:rsid w:val="00626A3E"/>
    <w:rsid w:val="006312F4"/>
    <w:rsid w:val="00634A7D"/>
    <w:rsid w:val="0066623D"/>
    <w:rsid w:val="006A786C"/>
    <w:rsid w:val="006F10E8"/>
    <w:rsid w:val="00706710"/>
    <w:rsid w:val="00713E93"/>
    <w:rsid w:val="0073224C"/>
    <w:rsid w:val="007473F5"/>
    <w:rsid w:val="007E2A5D"/>
    <w:rsid w:val="007F5D91"/>
    <w:rsid w:val="0080545D"/>
    <w:rsid w:val="008D2A00"/>
    <w:rsid w:val="00945B68"/>
    <w:rsid w:val="00957D31"/>
    <w:rsid w:val="00961CF7"/>
    <w:rsid w:val="009A720A"/>
    <w:rsid w:val="00A00059"/>
    <w:rsid w:val="00A833C8"/>
    <w:rsid w:val="00AA1404"/>
    <w:rsid w:val="00AD7F82"/>
    <w:rsid w:val="00AF274F"/>
    <w:rsid w:val="00BD0801"/>
    <w:rsid w:val="00BF1E95"/>
    <w:rsid w:val="00C11FB6"/>
    <w:rsid w:val="00C27AE9"/>
    <w:rsid w:val="00CC39A1"/>
    <w:rsid w:val="00CD4A38"/>
    <w:rsid w:val="00CE3E1B"/>
    <w:rsid w:val="00CE6A4B"/>
    <w:rsid w:val="00D242C2"/>
    <w:rsid w:val="00D57E1B"/>
    <w:rsid w:val="00D77CD7"/>
    <w:rsid w:val="00DD6C75"/>
    <w:rsid w:val="00DF7CA2"/>
    <w:rsid w:val="00E50354"/>
    <w:rsid w:val="00F01A33"/>
    <w:rsid w:val="00F44513"/>
    <w:rsid w:val="00F55423"/>
    <w:rsid w:val="00F6378E"/>
    <w:rsid w:val="00F91DD3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164BE14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locked/>
    <w:rsid w:val="003C5FA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n-GB"/>
    </w:rPr>
  </w:style>
  <w:style w:type="character" w:customStyle="1" w:styleId="ab">
    <w:name w:val="Назва Знак"/>
    <w:basedOn w:val="a0"/>
    <w:link w:val="aa"/>
    <w:rsid w:val="003C5FA9"/>
    <w:rPr>
      <w:rFonts w:ascii="Times New Roman" w:eastAsia="Times New Roman" w:hAnsi="Times New Roman"/>
      <w:b/>
      <w:sz w:val="28"/>
      <w:szCs w:val="20"/>
      <w:lang w:val="uk-UA" w:eastAsia="en-GB"/>
    </w:rPr>
  </w:style>
  <w:style w:type="paragraph" w:styleId="ac">
    <w:name w:val="Body Text"/>
    <w:basedOn w:val="a"/>
    <w:link w:val="ad"/>
    <w:semiHidden/>
    <w:unhideWhenUsed/>
    <w:rsid w:val="003C5F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ad">
    <w:name w:val="Основний текст Знак"/>
    <w:basedOn w:val="a0"/>
    <w:link w:val="ac"/>
    <w:semiHidden/>
    <w:rsid w:val="003C5FA9"/>
    <w:rPr>
      <w:rFonts w:ascii="Times New Roman" w:eastAsia="Times New Roman" w:hAnsi="Times New Roman"/>
      <w:sz w:val="28"/>
      <w:szCs w:val="20"/>
      <w:lang w:val="uk-UA" w:eastAsia="en-GB"/>
    </w:rPr>
  </w:style>
  <w:style w:type="paragraph" w:styleId="ae">
    <w:name w:val="Body Text Indent"/>
    <w:basedOn w:val="a"/>
    <w:link w:val="af"/>
    <w:unhideWhenUsed/>
    <w:rsid w:val="003C5FA9"/>
    <w:pPr>
      <w:spacing w:after="120" w:line="240" w:lineRule="auto"/>
      <w:ind w:left="283"/>
    </w:pPr>
    <w:rPr>
      <w:rFonts w:ascii="Arial" w:eastAsia="Times New Roman" w:hAnsi="Arial"/>
      <w:sz w:val="28"/>
      <w:szCs w:val="20"/>
      <w:lang w:eastAsia="en-GB"/>
    </w:rPr>
  </w:style>
  <w:style w:type="character" w:customStyle="1" w:styleId="af">
    <w:name w:val="Основний текст з відступом Знак"/>
    <w:basedOn w:val="a0"/>
    <w:link w:val="ae"/>
    <w:rsid w:val="003C5FA9"/>
    <w:rPr>
      <w:rFonts w:ascii="Arial" w:eastAsia="Times New Roman" w:hAnsi="Arial"/>
      <w:sz w:val="28"/>
      <w:szCs w:val="20"/>
      <w:lang w:val="uk-UA" w:eastAsia="en-GB"/>
    </w:rPr>
  </w:style>
  <w:style w:type="character" w:customStyle="1" w:styleId="st101">
    <w:name w:val="st101"/>
    <w:uiPriority w:val="99"/>
    <w:rsid w:val="00AF274F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st111">
    <w:name w:val="st111"/>
    <w:uiPriority w:val="99"/>
    <w:rsid w:val="00AF274F"/>
    <w:rPr>
      <w:rFonts w:ascii="Times New Roman" w:hAnsi="Times New Roman" w:cs="Times New Roman"/>
      <w:b/>
      <w:bCs/>
      <w:color w:val="0000FF"/>
      <w:sz w:val="34"/>
      <w:szCs w:val="34"/>
    </w:rPr>
  </w:style>
  <w:style w:type="paragraph" w:styleId="af0">
    <w:name w:val="footnote text"/>
    <w:basedOn w:val="a"/>
    <w:link w:val="af1"/>
    <w:uiPriority w:val="99"/>
    <w:semiHidden/>
    <w:unhideWhenUsed/>
    <w:rsid w:val="008D2A00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basedOn w:val="a0"/>
    <w:link w:val="af0"/>
    <w:uiPriority w:val="99"/>
    <w:semiHidden/>
    <w:rsid w:val="008D2A00"/>
    <w:rPr>
      <w:sz w:val="20"/>
      <w:szCs w:val="20"/>
      <w:lang w:val="uk-UA"/>
    </w:rPr>
  </w:style>
  <w:style w:type="character" w:styleId="af2">
    <w:name w:val="footnote reference"/>
    <w:basedOn w:val="a0"/>
    <w:uiPriority w:val="99"/>
    <w:semiHidden/>
    <w:unhideWhenUsed/>
    <w:rsid w:val="008D2A00"/>
    <w:rPr>
      <w:vertAlign w:val="superscript"/>
    </w:rPr>
  </w:style>
  <w:style w:type="paragraph" w:styleId="af3">
    <w:name w:val="No Spacing"/>
    <w:uiPriority w:val="99"/>
    <w:qFormat/>
    <w:rsid w:val="002966D6"/>
    <w:rPr>
      <w:rFonts w:ascii="Times New Roman" w:eastAsiaTheme="minorHAnsi" w:hAnsi="Times New Roman" w:cstheme="minorBidi"/>
      <w:sz w:val="28"/>
      <w:lang w:val="ru-RU"/>
    </w:rPr>
  </w:style>
  <w:style w:type="character" w:customStyle="1" w:styleId="rvts0">
    <w:name w:val="rvts0"/>
    <w:basedOn w:val="a0"/>
    <w:qFormat/>
    <w:rsid w:val="0029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DC2E-A8AC-4C65-99C9-8429E0D6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Гойда Алла Гнатівна</cp:lastModifiedBy>
  <cp:revision>2</cp:revision>
  <cp:lastPrinted>2015-08-14T12:41:00Z</cp:lastPrinted>
  <dcterms:created xsi:type="dcterms:W3CDTF">2020-06-04T08:12:00Z</dcterms:created>
  <dcterms:modified xsi:type="dcterms:W3CDTF">2020-06-04T08:12:00Z</dcterms:modified>
</cp:coreProperties>
</file>