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E6" w:rsidRPr="00E20764" w:rsidRDefault="00446CE6" w:rsidP="00393A61">
      <w:pPr>
        <w:keepNext/>
        <w:spacing w:after="0" w:line="240" w:lineRule="auto"/>
        <w:ind w:firstLine="709"/>
        <w:jc w:val="both"/>
        <w:outlineLvl w:val="2"/>
        <w:rPr>
          <w:rFonts w:ascii="Times New Roman" w:eastAsia="Times New Roman" w:hAnsi="Times New Roman"/>
          <w:sz w:val="28"/>
          <w:szCs w:val="28"/>
          <w:highlight w:val="yellow"/>
          <w:lang w:eastAsia="ru-RU"/>
        </w:rPr>
      </w:pPr>
    </w:p>
    <w:p w:rsidR="00446CE6" w:rsidRPr="00393A61" w:rsidRDefault="00446CE6" w:rsidP="00393A61">
      <w:pPr>
        <w:keepNext/>
        <w:spacing w:after="0" w:line="240" w:lineRule="auto"/>
        <w:ind w:firstLine="709"/>
        <w:jc w:val="both"/>
        <w:outlineLvl w:val="2"/>
        <w:rPr>
          <w:rFonts w:ascii="Times New Roman" w:eastAsia="Times New Roman" w:hAnsi="Times New Roman"/>
          <w:b/>
          <w:sz w:val="28"/>
          <w:szCs w:val="28"/>
          <w:highlight w:val="yellow"/>
          <w:lang w:eastAsia="ru-RU"/>
        </w:rPr>
      </w:pPr>
    </w:p>
    <w:p w:rsidR="00446CE6" w:rsidRPr="00393A61" w:rsidRDefault="00446CE6" w:rsidP="00393A61">
      <w:pPr>
        <w:keepNext/>
        <w:spacing w:after="0" w:line="240" w:lineRule="auto"/>
        <w:ind w:firstLine="709"/>
        <w:jc w:val="both"/>
        <w:outlineLvl w:val="2"/>
        <w:rPr>
          <w:rFonts w:ascii="Times New Roman" w:eastAsia="Times New Roman" w:hAnsi="Times New Roman"/>
          <w:b/>
          <w:sz w:val="28"/>
          <w:szCs w:val="28"/>
          <w:highlight w:val="yellow"/>
          <w:lang w:eastAsia="ru-RU"/>
        </w:rPr>
      </w:pPr>
    </w:p>
    <w:p w:rsidR="00446CE6" w:rsidRPr="00393A61" w:rsidRDefault="00446CE6" w:rsidP="00393A61">
      <w:pPr>
        <w:keepNext/>
        <w:spacing w:after="0" w:line="240" w:lineRule="auto"/>
        <w:ind w:firstLine="709"/>
        <w:jc w:val="both"/>
        <w:outlineLvl w:val="2"/>
        <w:rPr>
          <w:rFonts w:ascii="Times New Roman" w:eastAsia="Times New Roman" w:hAnsi="Times New Roman"/>
          <w:b/>
          <w:sz w:val="28"/>
          <w:szCs w:val="28"/>
          <w:highlight w:val="yellow"/>
          <w:lang w:eastAsia="ru-RU"/>
        </w:rPr>
      </w:pPr>
    </w:p>
    <w:p w:rsidR="00446CE6" w:rsidRPr="00393A61" w:rsidRDefault="00446CE6" w:rsidP="00393A61">
      <w:pPr>
        <w:keepNext/>
        <w:spacing w:after="0" w:line="240" w:lineRule="auto"/>
        <w:ind w:firstLine="709"/>
        <w:jc w:val="both"/>
        <w:outlineLvl w:val="2"/>
        <w:rPr>
          <w:rFonts w:ascii="Times New Roman" w:eastAsia="Times New Roman" w:hAnsi="Times New Roman"/>
          <w:b/>
          <w:sz w:val="28"/>
          <w:szCs w:val="28"/>
          <w:highlight w:val="yellow"/>
          <w:lang w:eastAsia="ru-RU"/>
        </w:rPr>
      </w:pPr>
    </w:p>
    <w:p w:rsidR="00446CE6" w:rsidRPr="00393A61" w:rsidRDefault="00446CE6" w:rsidP="00393A61">
      <w:pPr>
        <w:keepNext/>
        <w:spacing w:after="0" w:line="240" w:lineRule="auto"/>
        <w:ind w:firstLine="709"/>
        <w:jc w:val="both"/>
        <w:outlineLvl w:val="2"/>
        <w:rPr>
          <w:rFonts w:ascii="Times New Roman" w:eastAsia="Times New Roman" w:hAnsi="Times New Roman"/>
          <w:b/>
          <w:sz w:val="28"/>
          <w:szCs w:val="28"/>
          <w:highlight w:val="yellow"/>
          <w:lang w:eastAsia="ru-RU"/>
        </w:rPr>
      </w:pPr>
    </w:p>
    <w:p w:rsidR="00446CE6" w:rsidRPr="00393A61" w:rsidRDefault="00446CE6" w:rsidP="00393A61">
      <w:pPr>
        <w:keepNext/>
        <w:spacing w:after="0" w:line="240" w:lineRule="auto"/>
        <w:ind w:firstLine="709"/>
        <w:jc w:val="both"/>
        <w:outlineLvl w:val="2"/>
        <w:rPr>
          <w:rFonts w:ascii="Times New Roman" w:eastAsia="Times New Roman" w:hAnsi="Times New Roman"/>
          <w:b/>
          <w:sz w:val="28"/>
          <w:szCs w:val="28"/>
          <w:highlight w:val="yellow"/>
          <w:lang w:eastAsia="ru-RU"/>
        </w:rPr>
      </w:pPr>
    </w:p>
    <w:p w:rsidR="00446CE6" w:rsidRPr="00393A61" w:rsidRDefault="00446CE6" w:rsidP="00393A61">
      <w:pPr>
        <w:keepNext/>
        <w:spacing w:after="0" w:line="240" w:lineRule="auto"/>
        <w:ind w:firstLine="709"/>
        <w:jc w:val="center"/>
        <w:outlineLvl w:val="2"/>
        <w:rPr>
          <w:rFonts w:ascii="Times New Roman" w:eastAsia="Times New Roman" w:hAnsi="Times New Roman"/>
          <w:b/>
          <w:sz w:val="28"/>
          <w:szCs w:val="28"/>
          <w:lang w:eastAsia="ru-RU"/>
        </w:rPr>
      </w:pPr>
    </w:p>
    <w:p w:rsidR="00446CE6" w:rsidRPr="00393A61" w:rsidRDefault="00446CE6" w:rsidP="00E13329">
      <w:pPr>
        <w:keepNext/>
        <w:spacing w:after="0" w:line="240" w:lineRule="auto"/>
        <w:jc w:val="center"/>
        <w:outlineLvl w:val="2"/>
        <w:rPr>
          <w:rFonts w:ascii="Times New Roman" w:eastAsia="Times New Roman" w:hAnsi="Times New Roman"/>
          <w:b/>
          <w:sz w:val="28"/>
          <w:szCs w:val="28"/>
          <w:lang w:eastAsia="ru-RU"/>
        </w:rPr>
      </w:pPr>
      <w:r w:rsidRPr="00393A61">
        <w:rPr>
          <w:rFonts w:ascii="Times New Roman" w:eastAsia="Times New Roman" w:hAnsi="Times New Roman"/>
          <w:b/>
          <w:sz w:val="28"/>
          <w:szCs w:val="28"/>
          <w:lang w:eastAsia="ru-RU"/>
        </w:rPr>
        <w:t>ВИСНОВОК</w:t>
      </w:r>
    </w:p>
    <w:p w:rsidR="005F247C" w:rsidRPr="00393A61" w:rsidRDefault="00446CE6" w:rsidP="00E13329">
      <w:pPr>
        <w:pStyle w:val="3"/>
        <w:spacing w:before="0" w:beforeAutospacing="0" w:after="0" w:afterAutospacing="0"/>
        <w:jc w:val="center"/>
        <w:rPr>
          <w:lang w:val="uk-UA"/>
        </w:rPr>
      </w:pPr>
      <w:r w:rsidRPr="00393A61">
        <w:rPr>
          <w:sz w:val="28"/>
          <w:szCs w:val="28"/>
          <w:lang w:val="uk-UA" w:eastAsia="ru-RU"/>
        </w:rPr>
        <w:t>на проект Закону України «</w:t>
      </w:r>
      <w:r w:rsidRPr="00393A61">
        <w:rPr>
          <w:sz w:val="28"/>
          <w:szCs w:val="28"/>
          <w:lang w:val="uk-UA"/>
        </w:rPr>
        <w:t xml:space="preserve">Про </w:t>
      </w:r>
      <w:r w:rsidR="005F247C" w:rsidRPr="00393A61">
        <w:rPr>
          <w:lang w:val="uk-UA"/>
        </w:rPr>
        <w:t>внесення змін до Закону України</w:t>
      </w:r>
    </w:p>
    <w:p w:rsidR="00446CE6" w:rsidRPr="00393A61" w:rsidRDefault="005F247C" w:rsidP="00E13329">
      <w:pPr>
        <w:pStyle w:val="3"/>
        <w:spacing w:before="0" w:beforeAutospacing="0" w:after="0" w:afterAutospacing="0"/>
        <w:jc w:val="center"/>
        <w:rPr>
          <w:sz w:val="28"/>
          <w:szCs w:val="28"/>
          <w:lang w:val="uk-UA" w:eastAsia="ru-RU"/>
        </w:rPr>
      </w:pPr>
      <w:r w:rsidRPr="00393A61">
        <w:rPr>
          <w:lang w:val="uk-UA"/>
        </w:rPr>
        <w:t xml:space="preserve"> «Про Національний банк України»»</w:t>
      </w:r>
    </w:p>
    <w:p w:rsidR="00446CE6" w:rsidRPr="00393A61" w:rsidRDefault="00446CE6" w:rsidP="00E13329">
      <w:pPr>
        <w:pStyle w:val="3"/>
        <w:spacing w:before="0" w:beforeAutospacing="0" w:after="0" w:afterAutospacing="0"/>
        <w:jc w:val="center"/>
        <w:rPr>
          <w:sz w:val="28"/>
          <w:szCs w:val="28"/>
          <w:lang w:val="uk-UA" w:eastAsia="ru-RU"/>
        </w:rPr>
      </w:pPr>
    </w:p>
    <w:p w:rsidR="00FF1B60" w:rsidRPr="00393A61" w:rsidRDefault="00446CE6" w:rsidP="00393A61">
      <w:pPr>
        <w:spacing w:after="0" w:line="240" w:lineRule="auto"/>
        <w:ind w:firstLine="709"/>
        <w:jc w:val="both"/>
        <w:rPr>
          <w:rFonts w:ascii="Times New Roman" w:hAnsi="Times New Roman"/>
          <w:sz w:val="28"/>
          <w:szCs w:val="28"/>
        </w:rPr>
      </w:pPr>
      <w:r w:rsidRPr="00393A61">
        <w:rPr>
          <w:rFonts w:ascii="Times New Roman" w:eastAsia="Times New Roman" w:hAnsi="Times New Roman"/>
          <w:sz w:val="28"/>
          <w:szCs w:val="28"/>
          <w:lang w:eastAsia="ru-RU"/>
        </w:rPr>
        <w:t xml:space="preserve">У законопроекті </w:t>
      </w:r>
      <w:r w:rsidR="000D212A" w:rsidRPr="00393A61">
        <w:rPr>
          <w:rFonts w:ascii="Times New Roman" w:eastAsia="Times New Roman" w:hAnsi="Times New Roman"/>
          <w:sz w:val="28"/>
          <w:szCs w:val="28"/>
          <w:lang w:eastAsia="ru-RU"/>
        </w:rPr>
        <w:t xml:space="preserve">шляхом </w:t>
      </w:r>
      <w:r w:rsidR="00793BDD" w:rsidRPr="00393A61">
        <w:rPr>
          <w:rFonts w:ascii="Times New Roman" w:eastAsia="Times New Roman" w:hAnsi="Times New Roman"/>
          <w:sz w:val="28"/>
          <w:szCs w:val="28"/>
          <w:lang w:eastAsia="ru-RU"/>
        </w:rPr>
        <w:t>внесення змін до З</w:t>
      </w:r>
      <w:r w:rsidR="007E2114" w:rsidRPr="00393A61">
        <w:rPr>
          <w:rFonts w:ascii="Times New Roman" w:hAnsi="Times New Roman"/>
          <w:sz w:val="28"/>
          <w:szCs w:val="28"/>
        </w:rPr>
        <w:t>акону України «Про Національний банк України»</w:t>
      </w:r>
      <w:r w:rsidR="003C29EE" w:rsidRPr="00393A61">
        <w:rPr>
          <w:rFonts w:ascii="Times New Roman" w:hAnsi="Times New Roman"/>
          <w:sz w:val="28"/>
          <w:szCs w:val="28"/>
        </w:rPr>
        <w:t xml:space="preserve"> (далі</w:t>
      </w:r>
      <w:r w:rsidR="007665F2" w:rsidRPr="00393A61">
        <w:rPr>
          <w:rFonts w:ascii="Times New Roman" w:hAnsi="Times New Roman"/>
          <w:sz w:val="28"/>
          <w:szCs w:val="28"/>
        </w:rPr>
        <w:t xml:space="preserve"> – </w:t>
      </w:r>
      <w:r w:rsidR="003C29EE" w:rsidRPr="00393A61">
        <w:rPr>
          <w:rFonts w:ascii="Times New Roman" w:hAnsi="Times New Roman"/>
          <w:sz w:val="28"/>
          <w:szCs w:val="28"/>
        </w:rPr>
        <w:t xml:space="preserve"> Закон)</w:t>
      </w:r>
      <w:r w:rsidR="00793BDD" w:rsidRPr="00393A61">
        <w:rPr>
          <w:rFonts w:ascii="Times New Roman" w:hAnsi="Times New Roman"/>
          <w:sz w:val="28"/>
          <w:szCs w:val="28"/>
        </w:rPr>
        <w:t xml:space="preserve"> пропонується: змінити базу </w:t>
      </w:r>
      <w:r w:rsidR="007E2114" w:rsidRPr="00393A61">
        <w:rPr>
          <w:rFonts w:ascii="Times New Roman" w:hAnsi="Times New Roman"/>
          <w:sz w:val="28"/>
          <w:szCs w:val="28"/>
        </w:rPr>
        <w:t>для розрахунку загальних резервів Національного банку</w:t>
      </w:r>
      <w:r w:rsidR="00793BDD" w:rsidRPr="00393A61">
        <w:rPr>
          <w:rFonts w:ascii="Times New Roman" w:hAnsi="Times New Roman"/>
          <w:sz w:val="28"/>
          <w:szCs w:val="28"/>
        </w:rPr>
        <w:t xml:space="preserve"> України </w:t>
      </w:r>
      <w:r w:rsidR="009A153A" w:rsidRPr="00393A61">
        <w:rPr>
          <w:rFonts w:ascii="Times New Roman" w:hAnsi="Times New Roman"/>
          <w:sz w:val="28"/>
          <w:szCs w:val="28"/>
        </w:rPr>
        <w:t xml:space="preserve">(далі – НБУ) – </w:t>
      </w:r>
      <w:r w:rsidR="00793BDD" w:rsidRPr="00393A61">
        <w:rPr>
          <w:rFonts w:ascii="Times New Roman" w:hAnsi="Times New Roman"/>
          <w:sz w:val="28"/>
          <w:szCs w:val="28"/>
        </w:rPr>
        <w:t xml:space="preserve">з грошово-кредитних зобов’язань </w:t>
      </w:r>
      <w:r w:rsidR="009A153A" w:rsidRPr="00393A61">
        <w:rPr>
          <w:rFonts w:ascii="Times New Roman" w:hAnsi="Times New Roman"/>
          <w:sz w:val="28"/>
          <w:szCs w:val="28"/>
        </w:rPr>
        <w:t xml:space="preserve">НБУ </w:t>
      </w:r>
      <w:r w:rsidR="00793BDD" w:rsidRPr="00393A61">
        <w:rPr>
          <w:rFonts w:ascii="Times New Roman" w:hAnsi="Times New Roman"/>
          <w:sz w:val="28"/>
          <w:szCs w:val="28"/>
        </w:rPr>
        <w:t xml:space="preserve">на </w:t>
      </w:r>
      <w:r w:rsidR="007E2114" w:rsidRPr="00393A61">
        <w:rPr>
          <w:rFonts w:ascii="Times New Roman" w:hAnsi="Times New Roman"/>
          <w:sz w:val="28"/>
          <w:szCs w:val="28"/>
        </w:rPr>
        <w:t>готівков</w:t>
      </w:r>
      <w:r w:rsidR="00793BDD" w:rsidRPr="00393A61">
        <w:rPr>
          <w:rFonts w:ascii="Times New Roman" w:hAnsi="Times New Roman"/>
          <w:sz w:val="28"/>
          <w:szCs w:val="28"/>
        </w:rPr>
        <w:t>і</w:t>
      </w:r>
      <w:r w:rsidR="007E2114" w:rsidRPr="00393A61">
        <w:rPr>
          <w:rFonts w:ascii="Times New Roman" w:hAnsi="Times New Roman"/>
          <w:sz w:val="28"/>
          <w:szCs w:val="28"/>
        </w:rPr>
        <w:t xml:space="preserve"> кошт</w:t>
      </w:r>
      <w:r w:rsidR="00793BDD" w:rsidRPr="00393A61">
        <w:rPr>
          <w:rFonts w:ascii="Times New Roman" w:hAnsi="Times New Roman"/>
          <w:sz w:val="28"/>
          <w:szCs w:val="28"/>
        </w:rPr>
        <w:t>и</w:t>
      </w:r>
      <w:r w:rsidR="007E2114" w:rsidRPr="00393A61">
        <w:rPr>
          <w:rFonts w:ascii="Times New Roman" w:hAnsi="Times New Roman"/>
          <w:sz w:val="28"/>
          <w:szCs w:val="28"/>
        </w:rPr>
        <w:t>, випущен</w:t>
      </w:r>
      <w:r w:rsidR="00793BDD" w:rsidRPr="00393A61">
        <w:rPr>
          <w:rFonts w:ascii="Times New Roman" w:hAnsi="Times New Roman"/>
          <w:sz w:val="28"/>
          <w:szCs w:val="28"/>
        </w:rPr>
        <w:t>і</w:t>
      </w:r>
      <w:r w:rsidR="007E2114" w:rsidRPr="00393A61">
        <w:rPr>
          <w:rFonts w:ascii="Times New Roman" w:hAnsi="Times New Roman"/>
          <w:sz w:val="28"/>
          <w:szCs w:val="28"/>
        </w:rPr>
        <w:t xml:space="preserve"> Н</w:t>
      </w:r>
      <w:r w:rsidR="00E20764">
        <w:rPr>
          <w:rFonts w:ascii="Times New Roman" w:hAnsi="Times New Roman"/>
          <w:sz w:val="28"/>
          <w:szCs w:val="28"/>
        </w:rPr>
        <w:t xml:space="preserve">БУ </w:t>
      </w:r>
      <w:r w:rsidR="007E2114" w:rsidRPr="00393A61">
        <w:rPr>
          <w:rFonts w:ascii="Times New Roman" w:hAnsi="Times New Roman"/>
          <w:sz w:val="28"/>
          <w:szCs w:val="28"/>
        </w:rPr>
        <w:t>в обіг, та кошт</w:t>
      </w:r>
      <w:r w:rsidR="00793BDD" w:rsidRPr="00393A61">
        <w:rPr>
          <w:rFonts w:ascii="Times New Roman" w:hAnsi="Times New Roman"/>
          <w:sz w:val="28"/>
          <w:szCs w:val="28"/>
        </w:rPr>
        <w:t xml:space="preserve">и </w:t>
      </w:r>
      <w:r w:rsidR="007E2114" w:rsidRPr="00393A61">
        <w:rPr>
          <w:rFonts w:ascii="Times New Roman" w:hAnsi="Times New Roman"/>
          <w:sz w:val="28"/>
          <w:szCs w:val="28"/>
        </w:rPr>
        <w:t xml:space="preserve"> на кореспондентських рахунках банків у національній валюті</w:t>
      </w:r>
      <w:r w:rsidR="00793BDD" w:rsidRPr="00393A61">
        <w:rPr>
          <w:rFonts w:ascii="Times New Roman" w:hAnsi="Times New Roman"/>
          <w:sz w:val="28"/>
          <w:szCs w:val="28"/>
        </w:rPr>
        <w:t>;</w:t>
      </w:r>
      <w:r w:rsidR="00973E7D" w:rsidRPr="00393A61">
        <w:rPr>
          <w:rFonts w:ascii="Times New Roman" w:hAnsi="Times New Roman"/>
          <w:sz w:val="28"/>
          <w:szCs w:val="28"/>
        </w:rPr>
        <w:t xml:space="preserve"> встановити параметри формування таких резервів – у розмірі 5-10 % від такої бази (згідно з чинною нормою – 10 % від обсягу грошово-кредитних зобов’язань НБУ); </w:t>
      </w:r>
      <w:r w:rsidR="00FF1B60" w:rsidRPr="00393A61">
        <w:rPr>
          <w:rFonts w:ascii="Times New Roman" w:hAnsi="Times New Roman"/>
          <w:sz w:val="28"/>
          <w:szCs w:val="28"/>
        </w:rPr>
        <w:t xml:space="preserve">надати право НБУ застосовувати новий порядок формування резервів під час розрахунку прибутку до Державного бюджету України за 2019 рік; віднести до повноважень Ради НБУ затвердження політики управління капіталом НБУ, </w:t>
      </w:r>
      <w:r w:rsidR="007B5428" w:rsidRPr="00393A61">
        <w:rPr>
          <w:rFonts w:ascii="Times New Roman" w:hAnsi="Times New Roman"/>
          <w:sz w:val="28"/>
          <w:szCs w:val="28"/>
        </w:rPr>
        <w:t>критеріїв віднесення прогнозованих витрат до к</w:t>
      </w:r>
      <w:r w:rsidR="00FF1B60" w:rsidRPr="00393A61">
        <w:rPr>
          <w:rFonts w:ascii="Times New Roman" w:hAnsi="Times New Roman"/>
          <w:sz w:val="28"/>
          <w:szCs w:val="28"/>
        </w:rPr>
        <w:t>ошторису адміністративних витрат та одночасно виключити з повноважень цього органу щодо затвердження за поданням Правління НБУ методики визначення винагороди членам Ради НБУ, крім Голови НБУ, а також скасувати вимогу, за якою розмір щорічної винагороди члена Ради НБУ не може бути вищим за чотирикратний максимальний розмір заробітної плати члена правління НБУ за один місяць.</w:t>
      </w:r>
    </w:p>
    <w:p w:rsidR="00446CE6" w:rsidRPr="00393A61" w:rsidRDefault="00AC6B22" w:rsidP="00393A61">
      <w:pPr>
        <w:pStyle w:val="a5"/>
        <w:spacing w:after="0" w:line="240" w:lineRule="auto"/>
        <w:ind w:left="0" w:firstLine="709"/>
        <w:jc w:val="both"/>
        <w:rPr>
          <w:rFonts w:ascii="Times New Roman" w:hAnsi="Times New Roman"/>
          <w:i/>
          <w:sz w:val="28"/>
          <w:szCs w:val="28"/>
          <w:lang w:val="uk-UA"/>
        </w:rPr>
      </w:pPr>
      <w:r w:rsidRPr="00393A61">
        <w:rPr>
          <w:rFonts w:ascii="Times New Roman" w:hAnsi="Times New Roman"/>
          <w:sz w:val="28"/>
          <w:szCs w:val="28"/>
          <w:lang w:val="uk-UA"/>
        </w:rPr>
        <w:t xml:space="preserve">У </w:t>
      </w:r>
      <w:r w:rsidR="00446CE6" w:rsidRPr="00393A61">
        <w:rPr>
          <w:rFonts w:ascii="Times New Roman" w:hAnsi="Times New Roman"/>
          <w:sz w:val="28"/>
          <w:szCs w:val="28"/>
          <w:lang w:val="uk-UA"/>
        </w:rPr>
        <w:t>пояснювальн</w:t>
      </w:r>
      <w:r w:rsidRPr="00393A61">
        <w:rPr>
          <w:rFonts w:ascii="Times New Roman" w:hAnsi="Times New Roman"/>
          <w:sz w:val="28"/>
          <w:szCs w:val="28"/>
          <w:lang w:val="uk-UA"/>
        </w:rPr>
        <w:t xml:space="preserve">ій </w:t>
      </w:r>
      <w:r w:rsidR="00446CE6" w:rsidRPr="00393A61">
        <w:rPr>
          <w:rFonts w:ascii="Times New Roman" w:hAnsi="Times New Roman"/>
          <w:sz w:val="28"/>
          <w:szCs w:val="28"/>
          <w:lang w:val="uk-UA"/>
        </w:rPr>
        <w:t>запис</w:t>
      </w:r>
      <w:r w:rsidRPr="00393A61">
        <w:rPr>
          <w:rFonts w:ascii="Times New Roman" w:hAnsi="Times New Roman"/>
          <w:sz w:val="28"/>
          <w:szCs w:val="28"/>
          <w:lang w:val="uk-UA"/>
        </w:rPr>
        <w:t>ці</w:t>
      </w:r>
      <w:r w:rsidR="00FF1B60" w:rsidRPr="00393A61">
        <w:rPr>
          <w:rFonts w:ascii="Times New Roman" w:hAnsi="Times New Roman"/>
          <w:sz w:val="28"/>
          <w:szCs w:val="28"/>
          <w:lang w:val="uk-UA"/>
        </w:rPr>
        <w:t xml:space="preserve"> </w:t>
      </w:r>
      <w:r w:rsidRPr="00393A61">
        <w:rPr>
          <w:rFonts w:ascii="Times New Roman" w:hAnsi="Times New Roman"/>
          <w:sz w:val="28"/>
          <w:szCs w:val="28"/>
          <w:lang w:val="uk-UA"/>
        </w:rPr>
        <w:t xml:space="preserve">зазначено, що </w:t>
      </w:r>
      <w:r w:rsidR="00446CE6" w:rsidRPr="00393A61">
        <w:rPr>
          <w:rFonts w:ascii="Times New Roman" w:hAnsi="Times New Roman"/>
          <w:sz w:val="28"/>
          <w:szCs w:val="28"/>
          <w:lang w:val="uk-UA"/>
        </w:rPr>
        <w:t>«</w:t>
      </w:r>
      <w:proofErr w:type="spellStart"/>
      <w:r w:rsidR="007B5428" w:rsidRPr="00393A61">
        <w:rPr>
          <w:rFonts w:ascii="Times New Roman" w:hAnsi="Times New Roman"/>
          <w:sz w:val="28"/>
          <w:szCs w:val="28"/>
          <w:lang w:val="uk-UA"/>
        </w:rPr>
        <w:t>проєкт</w:t>
      </w:r>
      <w:proofErr w:type="spellEnd"/>
      <w:r w:rsidR="007B5428" w:rsidRPr="00393A61">
        <w:rPr>
          <w:rFonts w:ascii="Times New Roman" w:hAnsi="Times New Roman"/>
          <w:sz w:val="28"/>
          <w:szCs w:val="28"/>
          <w:lang w:val="uk-UA"/>
        </w:rPr>
        <w:t xml:space="preserve"> розроблено з метою удосконалення процесу управління капіталом Національного банку, оптимізації та економічної обґрунтованості формування резервів і розрахунків з Бюджетом, а також для усунення неоднозначності тлумачень норм Закону та посилення контролю за системою внутрішнього контролю Національного банку</w:t>
      </w:r>
      <w:r w:rsidR="00446CE6" w:rsidRPr="00393A61">
        <w:rPr>
          <w:rFonts w:ascii="Times New Roman" w:hAnsi="Times New Roman"/>
          <w:sz w:val="28"/>
          <w:szCs w:val="28"/>
          <w:lang w:val="uk-UA"/>
        </w:rPr>
        <w:t>».</w:t>
      </w:r>
    </w:p>
    <w:p w:rsidR="00446CE6" w:rsidRPr="00393A61" w:rsidRDefault="00446CE6" w:rsidP="00393A61">
      <w:pPr>
        <w:spacing w:after="0" w:line="240" w:lineRule="auto"/>
        <w:ind w:firstLine="709"/>
        <w:jc w:val="both"/>
        <w:rPr>
          <w:rFonts w:ascii="Times New Roman" w:eastAsia="Times New Roman" w:hAnsi="Times New Roman"/>
          <w:sz w:val="28"/>
          <w:szCs w:val="28"/>
          <w:lang w:eastAsia="ru-RU"/>
        </w:rPr>
      </w:pPr>
      <w:r w:rsidRPr="00393A61">
        <w:rPr>
          <w:rFonts w:ascii="Times New Roman" w:eastAsia="Times New Roman" w:hAnsi="Times New Roman"/>
          <w:sz w:val="28"/>
          <w:szCs w:val="28"/>
          <w:lang w:eastAsia="ru-RU"/>
        </w:rPr>
        <w:t xml:space="preserve">Головне управління, розглянувши законопроект, вважає за доцільне висловити </w:t>
      </w:r>
      <w:r w:rsidR="00CF4997" w:rsidRPr="00393A61">
        <w:rPr>
          <w:rFonts w:ascii="Times New Roman" w:eastAsia="Times New Roman" w:hAnsi="Times New Roman"/>
          <w:sz w:val="28"/>
          <w:szCs w:val="28"/>
          <w:lang w:eastAsia="ru-RU"/>
        </w:rPr>
        <w:t xml:space="preserve">щодо нього </w:t>
      </w:r>
      <w:r w:rsidRPr="00393A61">
        <w:rPr>
          <w:rFonts w:ascii="Times New Roman" w:eastAsia="Times New Roman" w:hAnsi="Times New Roman"/>
          <w:sz w:val="28"/>
          <w:szCs w:val="28"/>
          <w:lang w:eastAsia="ru-RU"/>
        </w:rPr>
        <w:t>наступні зауваження та пропозиції.</w:t>
      </w:r>
    </w:p>
    <w:p w:rsidR="00CF4997" w:rsidRPr="00393A61" w:rsidRDefault="009450EB" w:rsidP="00393A61">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393A61">
        <w:rPr>
          <w:rFonts w:ascii="Times New Roman" w:eastAsia="Times New Roman" w:hAnsi="Times New Roman"/>
          <w:b/>
          <w:sz w:val="28"/>
          <w:szCs w:val="28"/>
          <w:lang w:eastAsia="ru-RU"/>
        </w:rPr>
        <w:t>1.</w:t>
      </w:r>
      <w:r w:rsidR="00CF4997" w:rsidRPr="00393A61">
        <w:rPr>
          <w:rFonts w:ascii="Times New Roman" w:eastAsia="Times New Roman" w:hAnsi="Times New Roman"/>
          <w:b/>
          <w:sz w:val="28"/>
          <w:szCs w:val="28"/>
          <w:lang w:eastAsia="ru-RU"/>
        </w:rPr>
        <w:t xml:space="preserve"> </w:t>
      </w:r>
      <w:r w:rsidR="00CF4997" w:rsidRPr="00393A61">
        <w:rPr>
          <w:rFonts w:ascii="Times New Roman" w:eastAsia="Times New Roman" w:hAnsi="Times New Roman"/>
          <w:sz w:val="28"/>
          <w:szCs w:val="28"/>
          <w:lang w:eastAsia="ru-RU"/>
        </w:rPr>
        <w:t>У назві проекту слід визначити його предмет.</w:t>
      </w:r>
    </w:p>
    <w:p w:rsidR="00CF4997" w:rsidRPr="00393A61" w:rsidRDefault="00CF4997" w:rsidP="00393A61">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393A61">
        <w:rPr>
          <w:rFonts w:ascii="Times New Roman" w:eastAsia="Times New Roman" w:hAnsi="Times New Roman"/>
          <w:b/>
          <w:sz w:val="28"/>
          <w:szCs w:val="28"/>
          <w:lang w:eastAsia="ru-RU"/>
        </w:rPr>
        <w:t xml:space="preserve">2. </w:t>
      </w:r>
      <w:r w:rsidRPr="00393A61">
        <w:rPr>
          <w:rFonts w:ascii="Times New Roman" w:eastAsia="Times New Roman" w:hAnsi="Times New Roman"/>
          <w:sz w:val="28"/>
          <w:szCs w:val="28"/>
          <w:lang w:eastAsia="ru-RU"/>
        </w:rPr>
        <w:t xml:space="preserve">У положенні ч. 1 ст. 5 Закону, згідно з яким «Національний банк України включає до кошторису адміністративних витрат </w:t>
      </w:r>
      <w:r w:rsidRPr="00E20764">
        <w:rPr>
          <w:rFonts w:ascii="Times New Roman" w:eastAsia="Times New Roman" w:hAnsi="Times New Roman"/>
          <w:i/>
          <w:sz w:val="28"/>
          <w:szCs w:val="28"/>
          <w:u w:val="single"/>
          <w:lang w:eastAsia="ru-RU"/>
        </w:rPr>
        <w:t>прогнозовані витрати,</w:t>
      </w:r>
      <w:r w:rsidRPr="00393A61">
        <w:rPr>
          <w:rFonts w:ascii="Times New Roman" w:eastAsia="Times New Roman" w:hAnsi="Times New Roman"/>
          <w:i/>
          <w:sz w:val="28"/>
          <w:szCs w:val="28"/>
          <w:lang w:eastAsia="ru-RU"/>
        </w:rPr>
        <w:t xml:space="preserve"> в тому числі амортизаційні відрахування, резерви під знецінення активів,</w:t>
      </w:r>
      <w:r w:rsidRPr="00393A61">
        <w:rPr>
          <w:rFonts w:ascii="Times New Roman" w:eastAsia="Times New Roman" w:hAnsi="Times New Roman"/>
          <w:sz w:val="28"/>
          <w:szCs w:val="28"/>
          <w:lang w:eastAsia="ru-RU"/>
        </w:rPr>
        <w:t xml:space="preserve"> інвестиції, що спрямовуються на забезпечення діяльності Національного банку України</w:t>
      </w:r>
      <w:r w:rsidR="002B2669">
        <w:rPr>
          <w:rFonts w:ascii="Times New Roman" w:eastAsia="Times New Roman" w:hAnsi="Times New Roman"/>
          <w:sz w:val="28"/>
          <w:szCs w:val="28"/>
          <w:lang w:eastAsia="ru-RU"/>
        </w:rPr>
        <w:t>,</w:t>
      </w:r>
      <w:r w:rsidR="00B91248">
        <w:rPr>
          <w:rFonts w:ascii="Times New Roman" w:eastAsia="Times New Roman" w:hAnsi="Times New Roman"/>
          <w:sz w:val="28"/>
          <w:szCs w:val="28"/>
          <w:lang w:eastAsia="ru-RU"/>
        </w:rPr>
        <w:t xml:space="preserve"> а також витрати</w:t>
      </w:r>
      <w:r w:rsidRPr="00393A61">
        <w:rPr>
          <w:rFonts w:ascii="Times New Roman" w:eastAsia="Times New Roman" w:hAnsi="Times New Roman"/>
          <w:sz w:val="28"/>
          <w:szCs w:val="28"/>
          <w:lang w:eastAsia="ru-RU"/>
        </w:rPr>
        <w:t xml:space="preserve"> …», пропонується виключити слова «</w:t>
      </w:r>
      <w:r w:rsidRPr="00393A61">
        <w:rPr>
          <w:rFonts w:ascii="Times New Roman" w:eastAsia="Times New Roman" w:hAnsi="Times New Roman"/>
          <w:i/>
          <w:sz w:val="28"/>
          <w:szCs w:val="28"/>
          <w:lang w:eastAsia="ru-RU"/>
        </w:rPr>
        <w:t xml:space="preserve">в тому числі амортизаційні відрахування, резерви від знецінення </w:t>
      </w:r>
      <w:r w:rsidRPr="00393A61">
        <w:rPr>
          <w:rFonts w:ascii="Times New Roman" w:eastAsia="Times New Roman" w:hAnsi="Times New Roman"/>
          <w:i/>
          <w:sz w:val="28"/>
          <w:szCs w:val="28"/>
          <w:lang w:eastAsia="ru-RU"/>
        </w:rPr>
        <w:lastRenderedPageBreak/>
        <w:t>активів</w:t>
      </w:r>
      <w:r w:rsidRPr="00393A61">
        <w:rPr>
          <w:rFonts w:ascii="Times New Roman" w:eastAsia="Times New Roman" w:hAnsi="Times New Roman"/>
          <w:sz w:val="28"/>
          <w:szCs w:val="28"/>
          <w:lang w:eastAsia="ru-RU"/>
        </w:rPr>
        <w:t xml:space="preserve">». Нова конструкція зазначеного положення, у зв’язку з цим, виглядає наступним чином – «Національний банк України включає до кошторису адміністративних витрат </w:t>
      </w:r>
      <w:r w:rsidRPr="00393A61">
        <w:rPr>
          <w:rFonts w:ascii="Times New Roman" w:eastAsia="Times New Roman" w:hAnsi="Times New Roman"/>
          <w:i/>
          <w:sz w:val="28"/>
          <w:szCs w:val="28"/>
          <w:u w:val="single"/>
          <w:lang w:eastAsia="ru-RU"/>
        </w:rPr>
        <w:t>прогнозовані витрати та інвестиції</w:t>
      </w:r>
      <w:r w:rsidRPr="00393A61">
        <w:rPr>
          <w:rFonts w:ascii="Times New Roman" w:eastAsia="Times New Roman" w:hAnsi="Times New Roman"/>
          <w:sz w:val="28"/>
          <w:szCs w:val="28"/>
          <w:lang w:eastAsia="ru-RU"/>
        </w:rPr>
        <w:t>, що спрямовуються на забезпечення діяльності Національного банку України …». Водночас у зазначеному приписі формулювання «</w:t>
      </w:r>
      <w:r w:rsidRPr="0088664F">
        <w:rPr>
          <w:rFonts w:ascii="Times New Roman" w:eastAsia="Times New Roman" w:hAnsi="Times New Roman"/>
          <w:i/>
          <w:sz w:val="28"/>
          <w:szCs w:val="28"/>
          <w:lang w:eastAsia="ru-RU"/>
        </w:rPr>
        <w:t>прогнозовані витрати та інвестиції</w:t>
      </w:r>
      <w:r w:rsidRPr="00393A61">
        <w:rPr>
          <w:rFonts w:ascii="Times New Roman" w:eastAsia="Times New Roman" w:hAnsi="Times New Roman"/>
          <w:sz w:val="28"/>
          <w:szCs w:val="28"/>
          <w:lang w:eastAsia="ru-RU"/>
        </w:rPr>
        <w:t>» є некоректним, оскільки інвестиції, за змістом чинного положення, яке пропонується змінити, є складовою частиною прогнозованих витрат. Відтак нова конструкція мала б виглядати наступним чином – «</w:t>
      </w:r>
      <w:r w:rsidR="00C96E35" w:rsidRPr="00393A61">
        <w:rPr>
          <w:rFonts w:ascii="Times New Roman" w:eastAsia="Times New Roman" w:hAnsi="Times New Roman"/>
          <w:sz w:val="28"/>
          <w:szCs w:val="28"/>
          <w:lang w:eastAsia="ru-RU"/>
        </w:rPr>
        <w:t xml:space="preserve">… </w:t>
      </w:r>
      <w:r w:rsidRPr="0088664F">
        <w:rPr>
          <w:rFonts w:ascii="Times New Roman" w:eastAsia="Times New Roman" w:hAnsi="Times New Roman"/>
          <w:i/>
          <w:sz w:val="28"/>
          <w:szCs w:val="28"/>
          <w:lang w:eastAsia="ru-RU"/>
        </w:rPr>
        <w:t>прогнозовані витрати, в тому числі інвестиції</w:t>
      </w:r>
      <w:r w:rsidR="00C96E35" w:rsidRPr="00393A61">
        <w:rPr>
          <w:rFonts w:ascii="Times New Roman" w:eastAsia="Times New Roman" w:hAnsi="Times New Roman"/>
          <w:sz w:val="28"/>
          <w:szCs w:val="28"/>
          <w:lang w:eastAsia="ru-RU"/>
        </w:rPr>
        <w:t xml:space="preserve"> …».</w:t>
      </w:r>
    </w:p>
    <w:p w:rsidR="007C7D96" w:rsidRPr="00393A61" w:rsidRDefault="007C7D96" w:rsidP="00393A61">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393A61">
        <w:rPr>
          <w:rFonts w:ascii="Times New Roman" w:eastAsia="Times New Roman" w:hAnsi="Times New Roman"/>
          <w:sz w:val="28"/>
          <w:szCs w:val="28"/>
          <w:lang w:eastAsia="ru-RU"/>
        </w:rPr>
        <w:t xml:space="preserve">Також, виходячи зі змісту пропонованих змін, які полягають у виключенні зі складу прогнозованих витрат окремих їх видів, а саме – амортизаційних відрахувань та резервів від знецінення активів, у новій ч. 2 </w:t>
      </w:r>
      <w:r w:rsidR="00313029">
        <w:rPr>
          <w:rFonts w:ascii="Times New Roman" w:eastAsia="Times New Roman" w:hAnsi="Times New Roman"/>
          <w:sz w:val="28"/>
          <w:szCs w:val="28"/>
          <w:lang w:eastAsia="ru-RU"/>
        </w:rPr>
        <w:t xml:space="preserve">                 </w:t>
      </w:r>
      <w:r w:rsidRPr="00393A61">
        <w:rPr>
          <w:rFonts w:ascii="Times New Roman" w:eastAsia="Times New Roman" w:hAnsi="Times New Roman"/>
          <w:sz w:val="28"/>
          <w:szCs w:val="28"/>
          <w:lang w:eastAsia="ru-RU"/>
        </w:rPr>
        <w:t xml:space="preserve">ст. 5 Закону, на наш погляд, логічно вести мову не про </w:t>
      </w:r>
      <w:r w:rsidRPr="0046327B">
        <w:rPr>
          <w:rFonts w:ascii="Times New Roman" w:eastAsia="Times New Roman" w:hAnsi="Times New Roman"/>
          <w:i/>
          <w:sz w:val="28"/>
          <w:szCs w:val="28"/>
          <w:lang w:eastAsia="ru-RU"/>
        </w:rPr>
        <w:t>критерії</w:t>
      </w:r>
      <w:r w:rsidRPr="00393A61">
        <w:rPr>
          <w:rFonts w:ascii="Times New Roman" w:eastAsia="Times New Roman" w:hAnsi="Times New Roman"/>
          <w:sz w:val="28"/>
          <w:szCs w:val="28"/>
          <w:lang w:eastAsia="ru-RU"/>
        </w:rPr>
        <w:t xml:space="preserve"> віднесення прогнозованих витрат до кошторису адміністративних витрат, які затверджуються Радою НБУ за поданням Правління НБУ, а про </w:t>
      </w:r>
      <w:r w:rsidRPr="0046327B">
        <w:rPr>
          <w:rFonts w:ascii="Times New Roman" w:eastAsia="Times New Roman" w:hAnsi="Times New Roman"/>
          <w:i/>
          <w:sz w:val="28"/>
          <w:szCs w:val="28"/>
          <w:lang w:eastAsia="ru-RU"/>
        </w:rPr>
        <w:t>види</w:t>
      </w:r>
      <w:r w:rsidRPr="00393A61">
        <w:rPr>
          <w:rFonts w:ascii="Times New Roman" w:eastAsia="Times New Roman" w:hAnsi="Times New Roman"/>
          <w:sz w:val="28"/>
          <w:szCs w:val="28"/>
          <w:lang w:eastAsia="ru-RU"/>
        </w:rPr>
        <w:t xml:space="preserve"> прогнозованих витрат, які включаються до кошторису адміністративних витрат.</w:t>
      </w:r>
    </w:p>
    <w:p w:rsidR="003E7E16" w:rsidRPr="00393A61" w:rsidRDefault="0078066C" w:rsidP="00393A61">
      <w:pPr>
        <w:shd w:val="clear" w:color="auto" w:fill="FFFFFF"/>
        <w:adjustRightInd w:val="0"/>
        <w:spacing w:after="0" w:line="240" w:lineRule="auto"/>
        <w:ind w:firstLine="709"/>
        <w:jc w:val="both"/>
        <w:rPr>
          <w:rFonts w:ascii="Times New Roman" w:hAnsi="Times New Roman"/>
          <w:sz w:val="28"/>
          <w:szCs w:val="28"/>
        </w:rPr>
      </w:pPr>
      <w:r w:rsidRPr="00393A61">
        <w:rPr>
          <w:rFonts w:ascii="Times New Roman" w:eastAsia="Times New Roman" w:hAnsi="Times New Roman"/>
          <w:sz w:val="28"/>
          <w:szCs w:val="28"/>
          <w:lang w:eastAsia="ru-RU"/>
        </w:rPr>
        <w:t>Також, на наш погляд, вичерпний перелік таких видів витрат доцільно визначити у Законі</w:t>
      </w:r>
      <w:r w:rsidR="003E7E16" w:rsidRPr="00393A61">
        <w:rPr>
          <w:rFonts w:ascii="Times New Roman" w:hAnsi="Times New Roman"/>
          <w:sz w:val="28"/>
          <w:szCs w:val="28"/>
        </w:rPr>
        <w:t>.</w:t>
      </w:r>
    </w:p>
    <w:p w:rsidR="00DB769B" w:rsidRDefault="00DB769B" w:rsidP="00DB769B">
      <w:pPr>
        <w:shd w:val="clear" w:color="auto" w:fill="FFFFFF"/>
        <w:adjustRightInd w:val="0"/>
        <w:spacing w:after="0" w:line="240" w:lineRule="auto"/>
        <w:ind w:firstLine="709"/>
        <w:jc w:val="both"/>
        <w:rPr>
          <w:rFonts w:ascii="Times New Roman" w:hAnsi="Times New Roman"/>
          <w:sz w:val="28"/>
          <w:szCs w:val="28"/>
        </w:rPr>
      </w:pPr>
      <w:r>
        <w:rPr>
          <w:rFonts w:ascii="Times New Roman" w:eastAsia="Times New Roman" w:hAnsi="Times New Roman"/>
          <w:b/>
          <w:sz w:val="28"/>
          <w:szCs w:val="28"/>
          <w:lang w:eastAsia="ru-RU"/>
        </w:rPr>
        <w:t xml:space="preserve">3. </w:t>
      </w:r>
      <w:r>
        <w:rPr>
          <w:rFonts w:ascii="Times New Roman" w:hAnsi="Times New Roman"/>
          <w:sz w:val="28"/>
          <w:szCs w:val="28"/>
        </w:rPr>
        <w:t>В оновленій ст. 5</w:t>
      </w:r>
      <w:r>
        <w:rPr>
          <w:rFonts w:ascii="Times New Roman" w:hAnsi="Times New Roman"/>
          <w:sz w:val="28"/>
          <w:szCs w:val="28"/>
          <w:vertAlign w:val="superscript"/>
        </w:rPr>
        <w:t>1</w:t>
      </w:r>
      <w:r>
        <w:rPr>
          <w:rFonts w:ascii="Times New Roman" w:hAnsi="Times New Roman"/>
          <w:sz w:val="28"/>
          <w:szCs w:val="28"/>
        </w:rPr>
        <w:t xml:space="preserve"> Закону пропонується встановити, що НБУ «після підтвердження зовнішнім аудитом та затвердження Радою Національного банку річної фінансової звітності за рахунок прибутку до розподілу забезпечує формування/розформування загальних резервів у розмірі від 5 до 10 відсотків від обсягу готівкових коштів, випущених Національним банком в обіг, та коштів на кореспондентських рахунках банків у національній валюті у порядку, визначеному політикою управління капіталом Національного банку, яка затверджується Радою Національного банку». У даному випадку:</w:t>
      </w:r>
    </w:p>
    <w:p w:rsidR="00DB769B" w:rsidRDefault="00DB769B" w:rsidP="00DB769B">
      <w:pPr>
        <w:shd w:val="clear" w:color="auto" w:fill="FFFFFF"/>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по-перше, не є зрозумілими зміст припису «… розформування загальних резервів у розмірі від 5 до 10 відсотків …» та порядок здійснення такого «розформування»;</w:t>
      </w:r>
    </w:p>
    <w:p w:rsidR="000B15A4" w:rsidRPr="0074265B" w:rsidRDefault="000B15A4" w:rsidP="00DB769B">
      <w:pPr>
        <w:shd w:val="clear" w:color="auto" w:fill="FFFFFF"/>
        <w:adjustRightInd w:val="0"/>
        <w:spacing w:after="0" w:line="240" w:lineRule="auto"/>
        <w:ind w:firstLine="709"/>
        <w:jc w:val="both"/>
        <w:rPr>
          <w:rFonts w:ascii="Times New Roman" w:hAnsi="Times New Roman"/>
          <w:color w:val="000000"/>
          <w:sz w:val="28"/>
          <w:szCs w:val="28"/>
        </w:rPr>
      </w:pPr>
      <w:r w:rsidRPr="0074265B">
        <w:rPr>
          <w:rFonts w:ascii="Times New Roman" w:hAnsi="Times New Roman"/>
          <w:color w:val="000000"/>
          <w:sz w:val="28"/>
          <w:szCs w:val="28"/>
        </w:rPr>
        <w:t>по-друге, у частині коштів на кореспондентських рахунках банків, вочевидь, доцільно уточнити, що йдеться про такі рахунки в НБУ;</w:t>
      </w:r>
    </w:p>
    <w:p w:rsidR="00DB769B" w:rsidRDefault="00DB769B" w:rsidP="00DB769B">
      <w:pPr>
        <w:shd w:val="clear" w:color="auto" w:fill="FFFFFF"/>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w:t>
      </w:r>
      <w:r w:rsidR="007A4BB1">
        <w:rPr>
          <w:rFonts w:ascii="Times New Roman" w:hAnsi="Times New Roman"/>
          <w:sz w:val="28"/>
          <w:szCs w:val="28"/>
        </w:rPr>
        <w:t>третє</w:t>
      </w:r>
      <w:r w:rsidR="000B15A4">
        <w:rPr>
          <w:rFonts w:ascii="Times New Roman" w:hAnsi="Times New Roman"/>
          <w:sz w:val="28"/>
          <w:szCs w:val="28"/>
        </w:rPr>
        <w:t xml:space="preserve">, </w:t>
      </w:r>
      <w:r>
        <w:rPr>
          <w:rFonts w:ascii="Times New Roman" w:hAnsi="Times New Roman"/>
          <w:sz w:val="28"/>
          <w:szCs w:val="28"/>
        </w:rPr>
        <w:t>немає потреби у зазначенні «яка затверджується Радою Національного банку», оскільки відповідне повноваження Ради НБУ визначене у п. 6 ч. 1 ст. 9 Закону (у редакції проекту);</w:t>
      </w:r>
    </w:p>
    <w:p w:rsidR="007C6FED" w:rsidRDefault="00DB769B" w:rsidP="00DB769B">
      <w:pPr>
        <w:shd w:val="clear" w:color="auto" w:fill="FFFFFF"/>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w:t>
      </w:r>
      <w:r w:rsidR="007A4BB1">
        <w:rPr>
          <w:rFonts w:ascii="Times New Roman" w:hAnsi="Times New Roman"/>
          <w:sz w:val="28"/>
          <w:szCs w:val="28"/>
        </w:rPr>
        <w:t>четверте,</w:t>
      </w:r>
      <w:r w:rsidR="000B15A4">
        <w:rPr>
          <w:rFonts w:ascii="Times New Roman" w:hAnsi="Times New Roman"/>
          <w:sz w:val="28"/>
          <w:szCs w:val="28"/>
        </w:rPr>
        <w:t xml:space="preserve"> </w:t>
      </w:r>
      <w:r w:rsidR="00D66EF4">
        <w:rPr>
          <w:rFonts w:ascii="Times New Roman" w:hAnsi="Times New Roman"/>
          <w:sz w:val="28"/>
          <w:szCs w:val="28"/>
        </w:rPr>
        <w:t xml:space="preserve">не є зрозумілим порядок застосування </w:t>
      </w:r>
      <w:r w:rsidR="005A312D">
        <w:rPr>
          <w:rFonts w:ascii="Times New Roman" w:hAnsi="Times New Roman"/>
          <w:sz w:val="28"/>
          <w:szCs w:val="28"/>
        </w:rPr>
        <w:t>пропонованого показника розміру загальних резервів, який визначений не у статичній величині, а в діапазоні значень – 5-10 % від бази обрахунку;</w:t>
      </w:r>
    </w:p>
    <w:p w:rsidR="00A56635" w:rsidRDefault="007C6FED" w:rsidP="00DB769B">
      <w:pPr>
        <w:shd w:val="clear" w:color="auto" w:fill="FFFFFF"/>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w:t>
      </w:r>
      <w:r w:rsidR="007A4BB1">
        <w:rPr>
          <w:rFonts w:ascii="Times New Roman" w:hAnsi="Times New Roman"/>
          <w:sz w:val="28"/>
          <w:szCs w:val="28"/>
        </w:rPr>
        <w:t>п’яте</w:t>
      </w:r>
      <w:r>
        <w:rPr>
          <w:rFonts w:ascii="Times New Roman" w:hAnsi="Times New Roman"/>
          <w:sz w:val="28"/>
          <w:szCs w:val="28"/>
        </w:rPr>
        <w:t xml:space="preserve">, </w:t>
      </w:r>
      <w:r w:rsidR="00DB769B">
        <w:rPr>
          <w:rFonts w:ascii="Times New Roman" w:hAnsi="Times New Roman"/>
          <w:sz w:val="28"/>
          <w:szCs w:val="28"/>
        </w:rPr>
        <w:t>внесена пропозиція потребує відповідного висновку НБУ, зокрема, на предмет її впливу</w:t>
      </w:r>
      <w:r w:rsidR="002D407E">
        <w:rPr>
          <w:rFonts w:ascii="Times New Roman" w:hAnsi="Times New Roman"/>
          <w:sz w:val="28"/>
          <w:szCs w:val="28"/>
        </w:rPr>
        <w:t xml:space="preserve"> на: </w:t>
      </w:r>
    </w:p>
    <w:p w:rsidR="00A56635" w:rsidRDefault="00DB769B" w:rsidP="00DB769B">
      <w:pPr>
        <w:shd w:val="clear" w:color="auto" w:fill="FFFFFF"/>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забезпечення </w:t>
      </w:r>
      <w:r w:rsidR="00B91248">
        <w:rPr>
          <w:rFonts w:ascii="Times New Roman" w:hAnsi="Times New Roman"/>
          <w:sz w:val="28"/>
          <w:szCs w:val="28"/>
        </w:rPr>
        <w:t xml:space="preserve">повноти </w:t>
      </w:r>
      <w:r>
        <w:rPr>
          <w:rFonts w:ascii="Times New Roman" w:hAnsi="Times New Roman"/>
          <w:sz w:val="28"/>
          <w:szCs w:val="28"/>
        </w:rPr>
        <w:t xml:space="preserve">розрахунків з Державним бюджетом України відповідно до встановлених законом параметрів (враховуючи, зокрема, </w:t>
      </w:r>
      <w:r w:rsidR="00B91248">
        <w:rPr>
          <w:rFonts w:ascii="Times New Roman" w:hAnsi="Times New Roman"/>
          <w:sz w:val="28"/>
          <w:szCs w:val="28"/>
        </w:rPr>
        <w:t xml:space="preserve">й </w:t>
      </w:r>
      <w:r>
        <w:rPr>
          <w:rFonts w:ascii="Times New Roman" w:hAnsi="Times New Roman"/>
          <w:sz w:val="28"/>
          <w:szCs w:val="28"/>
        </w:rPr>
        <w:t xml:space="preserve">те, що </w:t>
      </w:r>
      <w:r w:rsidRPr="00393A61">
        <w:rPr>
          <w:rStyle w:val="st42"/>
          <w:b w:val="0"/>
          <w:sz w:val="28"/>
          <w:szCs w:val="28"/>
        </w:rPr>
        <w:t xml:space="preserve">згідно </w:t>
      </w:r>
      <w:r w:rsidRPr="00C87532">
        <w:rPr>
          <w:rStyle w:val="st42"/>
          <w:b w:val="0"/>
          <w:sz w:val="28"/>
          <w:szCs w:val="28"/>
        </w:rPr>
        <w:t>з ч. 1 ст. 5</w:t>
      </w:r>
      <w:r w:rsidRPr="00C87532">
        <w:rPr>
          <w:rStyle w:val="st42"/>
          <w:b w:val="0"/>
          <w:sz w:val="28"/>
          <w:szCs w:val="28"/>
          <w:vertAlign w:val="superscript"/>
        </w:rPr>
        <w:t>1</w:t>
      </w:r>
      <w:r w:rsidRPr="00C87532">
        <w:rPr>
          <w:rStyle w:val="st42"/>
          <w:b w:val="0"/>
          <w:sz w:val="28"/>
          <w:szCs w:val="28"/>
        </w:rPr>
        <w:t xml:space="preserve"> Закону о</w:t>
      </w:r>
      <w:r w:rsidRPr="00C87532">
        <w:rPr>
          <w:rFonts w:ascii="Times New Roman" w:hAnsi="Times New Roman"/>
          <w:sz w:val="28"/>
          <w:szCs w:val="28"/>
        </w:rPr>
        <w:t>держання прибутку не є метою діяльності НБУ)</w:t>
      </w:r>
      <w:r w:rsidR="002D407E">
        <w:rPr>
          <w:rFonts w:ascii="Times New Roman" w:hAnsi="Times New Roman"/>
          <w:sz w:val="28"/>
          <w:szCs w:val="28"/>
        </w:rPr>
        <w:t xml:space="preserve">; </w:t>
      </w:r>
    </w:p>
    <w:p w:rsidR="00A56635" w:rsidRDefault="002D407E" w:rsidP="00DB769B">
      <w:pPr>
        <w:shd w:val="clear" w:color="auto" w:fill="FFFFFF"/>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формування резервів в обсязі, достатньому для покриття ймовірних збитків НБУ; </w:t>
      </w:r>
    </w:p>
    <w:p w:rsidR="00DB769B" w:rsidRDefault="00DB769B" w:rsidP="00DB769B">
      <w:pPr>
        <w:shd w:val="clear" w:color="auto" w:fill="FFFFFF"/>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забезпечення </w:t>
      </w:r>
      <w:r w:rsidRPr="0013138E">
        <w:rPr>
          <w:rFonts w:ascii="Times New Roman" w:hAnsi="Times New Roman"/>
          <w:color w:val="000000"/>
          <w:sz w:val="28"/>
          <w:szCs w:val="28"/>
        </w:rPr>
        <w:t>операційної незалежності Н</w:t>
      </w:r>
      <w:r>
        <w:rPr>
          <w:rFonts w:ascii="Times New Roman" w:hAnsi="Times New Roman"/>
          <w:color w:val="000000"/>
          <w:sz w:val="28"/>
          <w:szCs w:val="28"/>
        </w:rPr>
        <w:t xml:space="preserve">БУ </w:t>
      </w:r>
      <w:r w:rsidRPr="0013138E">
        <w:rPr>
          <w:rFonts w:ascii="Times New Roman" w:hAnsi="Times New Roman"/>
          <w:color w:val="000000"/>
          <w:sz w:val="28"/>
          <w:szCs w:val="28"/>
        </w:rPr>
        <w:t>у проведенні монетарної політики, спрямованої на забезпечення низької і стабільної інфляції</w:t>
      </w:r>
      <w:r w:rsidRPr="00C87532">
        <w:rPr>
          <w:rFonts w:ascii="Times New Roman" w:hAnsi="Times New Roman"/>
          <w:sz w:val="28"/>
          <w:szCs w:val="28"/>
        </w:rPr>
        <w:t xml:space="preserve"> </w:t>
      </w:r>
      <w:r>
        <w:rPr>
          <w:rFonts w:ascii="Times New Roman" w:hAnsi="Times New Roman"/>
          <w:sz w:val="28"/>
          <w:szCs w:val="28"/>
        </w:rPr>
        <w:t>(враховуючи, серед іншого, ту обставину, що в</w:t>
      </w:r>
      <w:r w:rsidRPr="00393A61">
        <w:rPr>
          <w:rFonts w:ascii="Times New Roman" w:hAnsi="Times New Roman"/>
          <w:sz w:val="28"/>
          <w:szCs w:val="28"/>
        </w:rPr>
        <w:t>ідповідно до ч. 5 ст. 4 Закону недостатність коштів загальних резервів компенсується за рахунок коштів Державного бюджету України наступного за звітним року</w:t>
      </w:r>
      <w:r>
        <w:rPr>
          <w:rFonts w:ascii="Times New Roman" w:hAnsi="Times New Roman"/>
          <w:sz w:val="28"/>
          <w:szCs w:val="28"/>
        </w:rPr>
        <w:t>).</w:t>
      </w:r>
    </w:p>
    <w:p w:rsidR="00B91248" w:rsidRDefault="00B91248" w:rsidP="00DB769B">
      <w:pPr>
        <w:shd w:val="clear" w:color="auto" w:fill="FFFFFF"/>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Зазначимо також, що за змістом пропонованої редакції оновленої ст. 5</w:t>
      </w:r>
      <w:r>
        <w:rPr>
          <w:rFonts w:ascii="Times New Roman" w:hAnsi="Times New Roman"/>
          <w:sz w:val="28"/>
          <w:szCs w:val="28"/>
          <w:vertAlign w:val="superscript"/>
        </w:rPr>
        <w:t>1</w:t>
      </w:r>
      <w:r>
        <w:rPr>
          <w:rFonts w:ascii="Times New Roman" w:hAnsi="Times New Roman"/>
          <w:sz w:val="28"/>
          <w:szCs w:val="28"/>
        </w:rPr>
        <w:t xml:space="preserve"> Закону новою базою для обрахунку </w:t>
      </w:r>
      <w:r w:rsidR="00107653">
        <w:rPr>
          <w:rFonts w:ascii="Times New Roman" w:hAnsi="Times New Roman"/>
          <w:sz w:val="28"/>
          <w:szCs w:val="28"/>
        </w:rPr>
        <w:t>розміру загальних резервів є, власне, грошова база, що, можливо і слід відобразити у проекті, одночасно визначивши зміст цього поняття у ст. 1 Закону.</w:t>
      </w:r>
    </w:p>
    <w:p w:rsidR="00C96E35" w:rsidRPr="00393A61" w:rsidRDefault="00DB769B" w:rsidP="00393A61">
      <w:pPr>
        <w:shd w:val="clear" w:color="auto" w:fill="FFFFFF"/>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4</w:t>
      </w:r>
      <w:r w:rsidR="00C96E35" w:rsidRPr="00393A61">
        <w:rPr>
          <w:rFonts w:ascii="Times New Roman" w:eastAsia="Times New Roman" w:hAnsi="Times New Roman"/>
          <w:b/>
          <w:sz w:val="28"/>
          <w:szCs w:val="28"/>
          <w:lang w:eastAsia="ru-RU"/>
        </w:rPr>
        <w:t xml:space="preserve">. </w:t>
      </w:r>
      <w:r w:rsidR="00955D90" w:rsidRPr="00313029">
        <w:rPr>
          <w:rFonts w:ascii="Times New Roman" w:eastAsia="Times New Roman" w:hAnsi="Times New Roman"/>
          <w:sz w:val="28"/>
          <w:szCs w:val="28"/>
          <w:lang w:eastAsia="ru-RU"/>
        </w:rPr>
        <w:t>Р</w:t>
      </w:r>
      <w:r w:rsidR="00955D90" w:rsidRPr="00393A61">
        <w:rPr>
          <w:rFonts w:ascii="Times New Roman" w:eastAsia="Times New Roman" w:hAnsi="Times New Roman"/>
          <w:sz w:val="28"/>
          <w:szCs w:val="28"/>
          <w:lang w:eastAsia="ru-RU"/>
        </w:rPr>
        <w:t xml:space="preserve">едакційно невдалим видається оновлений припис ч. 1 ст. 8 Закону, згідно з яким «Рада Національного банку є одним з керівних органів Національного банку, який відповідно до Конституції України розробляє Основні засади грошово-кредитної політики </w:t>
      </w:r>
      <w:r w:rsidR="00705047" w:rsidRPr="00393A61">
        <w:rPr>
          <w:rFonts w:ascii="Times New Roman" w:eastAsia="Times New Roman" w:hAnsi="Times New Roman"/>
          <w:sz w:val="28"/>
          <w:szCs w:val="28"/>
          <w:lang w:eastAsia="ru-RU"/>
        </w:rPr>
        <w:t>та здійснює контроль за проведенням грошово-кредитної політики</w:t>
      </w:r>
      <w:r w:rsidR="00955D90" w:rsidRPr="00393A61">
        <w:rPr>
          <w:rFonts w:ascii="Times New Roman" w:eastAsia="Times New Roman" w:hAnsi="Times New Roman"/>
          <w:sz w:val="28"/>
          <w:szCs w:val="28"/>
          <w:lang w:eastAsia="ru-RU"/>
        </w:rPr>
        <w:t>». Зокрема, із запропонованої редакції неможливо однозначно встановити</w:t>
      </w:r>
      <w:r w:rsidR="00705047" w:rsidRPr="00393A61">
        <w:rPr>
          <w:rFonts w:ascii="Times New Roman" w:eastAsia="Times New Roman" w:hAnsi="Times New Roman"/>
          <w:sz w:val="28"/>
          <w:szCs w:val="28"/>
          <w:lang w:eastAsia="ru-RU"/>
        </w:rPr>
        <w:t>, х</w:t>
      </w:r>
      <w:r w:rsidR="00955D90" w:rsidRPr="00393A61">
        <w:rPr>
          <w:rFonts w:ascii="Times New Roman" w:eastAsia="Times New Roman" w:hAnsi="Times New Roman"/>
          <w:sz w:val="28"/>
          <w:szCs w:val="28"/>
          <w:lang w:eastAsia="ru-RU"/>
        </w:rPr>
        <w:t xml:space="preserve">то саме відповідно </w:t>
      </w:r>
      <w:r w:rsidR="006A0E7E">
        <w:rPr>
          <w:rFonts w:ascii="Times New Roman" w:eastAsia="Times New Roman" w:hAnsi="Times New Roman"/>
          <w:sz w:val="28"/>
          <w:szCs w:val="28"/>
          <w:lang w:eastAsia="ru-RU"/>
        </w:rPr>
        <w:t xml:space="preserve">до </w:t>
      </w:r>
      <w:r w:rsidR="00955D90" w:rsidRPr="00393A61">
        <w:rPr>
          <w:rFonts w:ascii="Times New Roman" w:eastAsia="Times New Roman" w:hAnsi="Times New Roman"/>
          <w:sz w:val="28"/>
          <w:szCs w:val="28"/>
          <w:lang w:eastAsia="ru-RU"/>
        </w:rPr>
        <w:t xml:space="preserve">Конституції України – Рада НБУ чи НБУ – </w:t>
      </w:r>
      <w:r w:rsidR="00705047" w:rsidRPr="00393A61">
        <w:rPr>
          <w:rFonts w:ascii="Times New Roman" w:eastAsia="Times New Roman" w:hAnsi="Times New Roman"/>
          <w:sz w:val="28"/>
          <w:szCs w:val="28"/>
          <w:lang w:eastAsia="ru-RU"/>
        </w:rPr>
        <w:t>виконує такі завдання. З цього приводу зауважимо, що таким суб’єктом, відповідно до Основного Закону України, є Рада НБУ (ст. 100)</w:t>
      </w:r>
      <w:r w:rsidR="008F27AB" w:rsidRPr="00393A61">
        <w:rPr>
          <w:rFonts w:ascii="Times New Roman" w:eastAsia="Times New Roman" w:hAnsi="Times New Roman"/>
          <w:sz w:val="28"/>
          <w:szCs w:val="28"/>
          <w:lang w:eastAsia="ru-RU"/>
        </w:rPr>
        <w:t>.</w:t>
      </w:r>
    </w:p>
    <w:p w:rsidR="008F27AB" w:rsidRPr="00393A61" w:rsidRDefault="00DB769B" w:rsidP="00393A61">
      <w:pPr>
        <w:shd w:val="clear" w:color="auto" w:fill="FFFFFF"/>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5</w:t>
      </w:r>
      <w:r w:rsidR="008F27AB" w:rsidRPr="00393A61">
        <w:rPr>
          <w:rFonts w:ascii="Times New Roman" w:eastAsia="Times New Roman" w:hAnsi="Times New Roman"/>
          <w:b/>
          <w:sz w:val="28"/>
          <w:szCs w:val="28"/>
          <w:lang w:eastAsia="ru-RU"/>
        </w:rPr>
        <w:t>.</w:t>
      </w:r>
      <w:r w:rsidR="008F27AB" w:rsidRPr="00393A61">
        <w:rPr>
          <w:rFonts w:ascii="Times New Roman" w:eastAsia="Times New Roman" w:hAnsi="Times New Roman"/>
          <w:sz w:val="28"/>
          <w:szCs w:val="28"/>
          <w:lang w:eastAsia="ru-RU"/>
        </w:rPr>
        <w:t xml:space="preserve"> Редакційно невдалим видається припис п. 6 ч. 1 ст. 9 Закону (у редакції проекту), згідно з яким Рада НБУ «затверджує політику управління капіталом Національного банку». Стосовно політики, зазвичай, використовуються такі слова, як «визначення», «формування». Затвердженню ж підлягає певний документ (нормативно-правовий акт)</w:t>
      </w:r>
      <w:r w:rsidR="0013138E">
        <w:rPr>
          <w:rFonts w:ascii="Times New Roman" w:eastAsia="Times New Roman" w:hAnsi="Times New Roman"/>
          <w:sz w:val="28"/>
          <w:szCs w:val="28"/>
          <w:lang w:eastAsia="ru-RU"/>
        </w:rPr>
        <w:t>, я</w:t>
      </w:r>
      <w:r w:rsidR="008F27AB" w:rsidRPr="00393A61">
        <w:rPr>
          <w:rFonts w:ascii="Times New Roman" w:eastAsia="Times New Roman" w:hAnsi="Times New Roman"/>
          <w:sz w:val="28"/>
          <w:szCs w:val="28"/>
          <w:lang w:eastAsia="ru-RU"/>
        </w:rPr>
        <w:t xml:space="preserve">ким визначається політика  чи засади політики. </w:t>
      </w:r>
    </w:p>
    <w:p w:rsidR="008F27AB" w:rsidRPr="00393A61" w:rsidRDefault="008F27AB" w:rsidP="00393A61">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393A61">
        <w:rPr>
          <w:rFonts w:ascii="Times New Roman" w:eastAsia="Times New Roman" w:hAnsi="Times New Roman"/>
          <w:sz w:val="28"/>
          <w:szCs w:val="28"/>
          <w:lang w:eastAsia="ru-RU"/>
        </w:rPr>
        <w:t xml:space="preserve">У цьому </w:t>
      </w:r>
      <w:r w:rsidR="0013138E">
        <w:rPr>
          <w:rFonts w:ascii="Times New Roman" w:eastAsia="Times New Roman" w:hAnsi="Times New Roman"/>
          <w:sz w:val="28"/>
          <w:szCs w:val="28"/>
          <w:lang w:eastAsia="ru-RU"/>
        </w:rPr>
        <w:t xml:space="preserve">ж </w:t>
      </w:r>
      <w:r w:rsidRPr="00393A61">
        <w:rPr>
          <w:rFonts w:ascii="Times New Roman" w:eastAsia="Times New Roman" w:hAnsi="Times New Roman"/>
          <w:sz w:val="28"/>
          <w:szCs w:val="28"/>
          <w:lang w:eastAsia="ru-RU"/>
        </w:rPr>
        <w:t>контексті редакційно невдалим видається формулювання оновленої ч. 1 ст. 5</w:t>
      </w:r>
      <w:r w:rsidRPr="00393A61">
        <w:rPr>
          <w:rFonts w:ascii="Times New Roman" w:eastAsia="Times New Roman" w:hAnsi="Times New Roman"/>
          <w:sz w:val="28"/>
          <w:szCs w:val="28"/>
          <w:vertAlign w:val="superscript"/>
          <w:lang w:eastAsia="ru-RU"/>
        </w:rPr>
        <w:t>1</w:t>
      </w:r>
      <w:r w:rsidRPr="00393A61">
        <w:rPr>
          <w:rFonts w:ascii="Times New Roman" w:eastAsia="Times New Roman" w:hAnsi="Times New Roman"/>
          <w:sz w:val="28"/>
          <w:szCs w:val="28"/>
          <w:lang w:eastAsia="ru-RU"/>
        </w:rPr>
        <w:t xml:space="preserve"> Закону – «у порядку, визначеному політикою управління капіталом Національного банку, яка затверджується Радою Національного банку». </w:t>
      </w:r>
      <w:r w:rsidR="000D3F6A">
        <w:rPr>
          <w:rFonts w:ascii="Times New Roman" w:eastAsia="Times New Roman" w:hAnsi="Times New Roman"/>
          <w:sz w:val="28"/>
          <w:szCs w:val="28"/>
          <w:lang w:eastAsia="ru-RU"/>
        </w:rPr>
        <w:t>Порядок, зазвичай, визначає (розробляє, затверджує) певний орган. Відтак, у</w:t>
      </w:r>
      <w:r w:rsidRPr="00393A61">
        <w:rPr>
          <w:rFonts w:ascii="Times New Roman" w:eastAsia="Times New Roman" w:hAnsi="Times New Roman"/>
          <w:sz w:val="28"/>
          <w:szCs w:val="28"/>
          <w:lang w:eastAsia="ru-RU"/>
        </w:rPr>
        <w:t xml:space="preserve"> даному випадку, на наш </w:t>
      </w:r>
      <w:r w:rsidR="007531C1" w:rsidRPr="00393A61">
        <w:rPr>
          <w:rFonts w:ascii="Times New Roman" w:eastAsia="Times New Roman" w:hAnsi="Times New Roman"/>
          <w:sz w:val="28"/>
          <w:szCs w:val="28"/>
          <w:lang w:eastAsia="ru-RU"/>
        </w:rPr>
        <w:t>погляд, коректніше говорити «у порядку, затвердженому Радою Національного банку, відповідно до політики управління капіталом Національного банку».</w:t>
      </w:r>
    </w:p>
    <w:p w:rsidR="007531C1" w:rsidRPr="00393A61" w:rsidRDefault="009C7A21" w:rsidP="00393A61">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393A61">
        <w:rPr>
          <w:rFonts w:ascii="Times New Roman" w:eastAsia="Times New Roman" w:hAnsi="Times New Roman"/>
          <w:sz w:val="28"/>
          <w:szCs w:val="28"/>
          <w:lang w:eastAsia="ru-RU"/>
        </w:rPr>
        <w:t xml:space="preserve">Одночасно </w:t>
      </w:r>
      <w:r w:rsidR="0002155A" w:rsidRPr="00393A61">
        <w:rPr>
          <w:rFonts w:ascii="Times New Roman" w:eastAsia="Times New Roman" w:hAnsi="Times New Roman"/>
          <w:sz w:val="28"/>
          <w:szCs w:val="28"/>
          <w:lang w:eastAsia="ru-RU"/>
        </w:rPr>
        <w:t xml:space="preserve">звертаємо увагу на некоректність внесення відповідних змін до ст. 9 Закону. Зокрема, припис, згідно з яким Рада НБУ «затверджує політику управління капіталом Національного банку», проектом пропонується викласти як новий п. 6 зазначеної статті, що, відповідним чином, передбачає наступне зміщення нумерації чинного п. 6 та усіх її наступних пунктів, а також відповідне коригування ч. 2 ст. 13 Закону у частині номерів пунктів ст. </w:t>
      </w:r>
      <w:r w:rsidR="00EA1C37" w:rsidRPr="00393A61">
        <w:rPr>
          <w:rFonts w:ascii="Times New Roman" w:eastAsia="Times New Roman" w:hAnsi="Times New Roman"/>
          <w:sz w:val="28"/>
          <w:szCs w:val="28"/>
          <w:lang w:eastAsia="ru-RU"/>
        </w:rPr>
        <w:t>9 Закону, які визначають питання, рішення Ради НБУ з яких є обов’язковими для виконання Правлінням НБУ. Уникнути таких численних змін можливо шляхом доповнення ст. 9 Закону новим пунктом</w:t>
      </w:r>
      <w:r w:rsidR="00D20D06">
        <w:rPr>
          <w:rFonts w:ascii="Times New Roman" w:eastAsia="Times New Roman" w:hAnsi="Times New Roman"/>
          <w:sz w:val="28"/>
          <w:szCs w:val="28"/>
          <w:lang w:eastAsia="ru-RU"/>
        </w:rPr>
        <w:t>,</w:t>
      </w:r>
      <w:r w:rsidR="00A41B95">
        <w:rPr>
          <w:rFonts w:ascii="Times New Roman" w:eastAsia="Times New Roman" w:hAnsi="Times New Roman"/>
          <w:sz w:val="28"/>
          <w:szCs w:val="28"/>
          <w:lang w:eastAsia="ru-RU"/>
        </w:rPr>
        <w:t xml:space="preserve"> наприклад,</w:t>
      </w:r>
      <w:r w:rsidR="00D20D06">
        <w:rPr>
          <w:rFonts w:ascii="Times New Roman" w:eastAsia="Times New Roman" w:hAnsi="Times New Roman"/>
          <w:sz w:val="28"/>
          <w:szCs w:val="28"/>
          <w:lang w:eastAsia="ru-RU"/>
        </w:rPr>
        <w:t xml:space="preserve"> </w:t>
      </w:r>
      <w:r w:rsidR="00EA1C37" w:rsidRPr="00393A61">
        <w:rPr>
          <w:rFonts w:ascii="Times New Roman" w:eastAsia="Times New Roman" w:hAnsi="Times New Roman"/>
          <w:sz w:val="28"/>
          <w:szCs w:val="28"/>
          <w:lang w:eastAsia="ru-RU"/>
        </w:rPr>
        <w:t>під будь-яким номером з верхнім індексом (6</w:t>
      </w:r>
      <w:r w:rsidR="00EA1C37" w:rsidRPr="00393A61">
        <w:rPr>
          <w:rFonts w:ascii="Times New Roman" w:eastAsia="Times New Roman" w:hAnsi="Times New Roman"/>
          <w:sz w:val="28"/>
          <w:szCs w:val="28"/>
          <w:vertAlign w:val="superscript"/>
          <w:lang w:eastAsia="ru-RU"/>
        </w:rPr>
        <w:t>1</w:t>
      </w:r>
      <w:r w:rsidR="00EA1C37" w:rsidRPr="00393A61">
        <w:rPr>
          <w:rFonts w:ascii="Times New Roman" w:eastAsia="Times New Roman" w:hAnsi="Times New Roman"/>
          <w:sz w:val="28"/>
          <w:szCs w:val="28"/>
          <w:lang w:eastAsia="ru-RU"/>
        </w:rPr>
        <w:t>).</w:t>
      </w:r>
    </w:p>
    <w:p w:rsidR="00CE5772" w:rsidRPr="00393A61" w:rsidRDefault="00CE5772" w:rsidP="00CE577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Принагідно зауважимо, що, з огляду на передбачене п. 6 ч. 1 ст. 9 Закону (у редакції проекту) наділення </w:t>
      </w:r>
      <w:r w:rsidRPr="00393A61">
        <w:rPr>
          <w:rFonts w:ascii="Times New Roman" w:hAnsi="Times New Roman"/>
          <w:sz w:val="28"/>
          <w:szCs w:val="28"/>
        </w:rPr>
        <w:t xml:space="preserve">Ради НБУ </w:t>
      </w:r>
      <w:r>
        <w:rPr>
          <w:rFonts w:ascii="Times New Roman" w:hAnsi="Times New Roman"/>
          <w:sz w:val="28"/>
          <w:szCs w:val="28"/>
        </w:rPr>
        <w:t>повноваження</w:t>
      </w:r>
      <w:r w:rsidR="0003627C">
        <w:rPr>
          <w:rFonts w:ascii="Times New Roman" w:hAnsi="Times New Roman"/>
          <w:sz w:val="28"/>
          <w:szCs w:val="28"/>
        </w:rPr>
        <w:t>м</w:t>
      </w:r>
      <w:r>
        <w:rPr>
          <w:rFonts w:ascii="Times New Roman" w:hAnsi="Times New Roman"/>
          <w:sz w:val="28"/>
          <w:szCs w:val="28"/>
        </w:rPr>
        <w:t xml:space="preserve"> щодо </w:t>
      </w:r>
      <w:r w:rsidRPr="00393A61">
        <w:rPr>
          <w:rFonts w:ascii="Times New Roman" w:hAnsi="Times New Roman"/>
          <w:sz w:val="28"/>
          <w:szCs w:val="28"/>
        </w:rPr>
        <w:t>затвердження політики управління капіталом Н</w:t>
      </w:r>
      <w:r>
        <w:rPr>
          <w:rFonts w:ascii="Times New Roman" w:hAnsi="Times New Roman"/>
          <w:sz w:val="28"/>
          <w:szCs w:val="28"/>
        </w:rPr>
        <w:t xml:space="preserve">БУ, </w:t>
      </w:r>
      <w:r w:rsidR="0003627C">
        <w:rPr>
          <w:rFonts w:ascii="Times New Roman" w:hAnsi="Times New Roman"/>
          <w:sz w:val="28"/>
          <w:szCs w:val="28"/>
        </w:rPr>
        <w:t xml:space="preserve">виглядає логічним включення рішення Ради НБУ з цього питання </w:t>
      </w:r>
      <w:r w:rsidRPr="00393A61">
        <w:rPr>
          <w:rFonts w:ascii="Times New Roman" w:hAnsi="Times New Roman"/>
          <w:sz w:val="28"/>
          <w:szCs w:val="28"/>
        </w:rPr>
        <w:t xml:space="preserve">до переліку </w:t>
      </w:r>
      <w:r w:rsidRPr="00393A61">
        <w:rPr>
          <w:rFonts w:ascii="Times New Roman" w:eastAsia="Times New Roman" w:hAnsi="Times New Roman"/>
          <w:sz w:val="28"/>
          <w:szCs w:val="28"/>
          <w:lang w:eastAsia="ru-RU"/>
        </w:rPr>
        <w:t xml:space="preserve">обов’язкових для виконання Правлінням НБУ </w:t>
      </w:r>
      <w:r w:rsidR="0003627C">
        <w:rPr>
          <w:rFonts w:ascii="Times New Roman" w:eastAsia="Times New Roman" w:hAnsi="Times New Roman"/>
          <w:sz w:val="28"/>
          <w:szCs w:val="28"/>
          <w:lang w:eastAsia="ru-RU"/>
        </w:rPr>
        <w:t>(</w:t>
      </w:r>
      <w:r w:rsidRPr="00393A61">
        <w:rPr>
          <w:rFonts w:ascii="Times New Roman" w:eastAsia="Times New Roman" w:hAnsi="Times New Roman"/>
          <w:sz w:val="28"/>
          <w:szCs w:val="28"/>
          <w:lang w:eastAsia="ru-RU"/>
        </w:rPr>
        <w:t>ч. 2 ст. 13 Закону</w:t>
      </w:r>
      <w:r w:rsidR="0003627C">
        <w:rPr>
          <w:rFonts w:ascii="Times New Roman" w:eastAsia="Times New Roman" w:hAnsi="Times New Roman"/>
          <w:sz w:val="28"/>
          <w:szCs w:val="28"/>
          <w:lang w:eastAsia="ru-RU"/>
        </w:rPr>
        <w:t>)</w:t>
      </w:r>
      <w:r w:rsidRPr="00393A61">
        <w:rPr>
          <w:rFonts w:ascii="Times New Roman" w:eastAsia="Times New Roman" w:hAnsi="Times New Roman"/>
          <w:sz w:val="28"/>
          <w:szCs w:val="28"/>
          <w:lang w:eastAsia="ru-RU"/>
        </w:rPr>
        <w:t>.</w:t>
      </w:r>
    </w:p>
    <w:p w:rsidR="003E7E16" w:rsidRDefault="00DB769B" w:rsidP="00393A61">
      <w:pPr>
        <w:shd w:val="clear" w:color="auto" w:fill="FFFFFF"/>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6</w:t>
      </w:r>
      <w:r w:rsidR="008C12B0" w:rsidRPr="00393A61">
        <w:rPr>
          <w:rFonts w:ascii="Times New Roman" w:eastAsia="Times New Roman" w:hAnsi="Times New Roman"/>
          <w:b/>
          <w:sz w:val="28"/>
          <w:szCs w:val="28"/>
          <w:lang w:eastAsia="ru-RU"/>
        </w:rPr>
        <w:t>.</w:t>
      </w:r>
      <w:r w:rsidR="008C12B0" w:rsidRPr="00393A61">
        <w:rPr>
          <w:rFonts w:ascii="Times New Roman" w:eastAsia="Times New Roman" w:hAnsi="Times New Roman"/>
          <w:sz w:val="28"/>
          <w:szCs w:val="28"/>
          <w:lang w:eastAsia="ru-RU"/>
        </w:rPr>
        <w:t xml:space="preserve"> Згідно з оновленим п. 9 ст. 9 Закону Рада НБУ «затверджує положення про підрозділ внутрішнього аудиту, погоджує організаційну структуру підрозділу внутрішнього аудиту, чисельність працівників та витрати на оплату праці». У даному випадку, по-перше, організаційна структура підрозділу внутрішнього аудиту, власне, визначається у положенні про такий підрозділ, по-друге, </w:t>
      </w:r>
      <w:r w:rsidR="005F144B" w:rsidRPr="00393A61">
        <w:rPr>
          <w:rFonts w:ascii="Times New Roman" w:eastAsia="Times New Roman" w:hAnsi="Times New Roman"/>
          <w:sz w:val="28"/>
          <w:szCs w:val="28"/>
          <w:lang w:eastAsia="ru-RU"/>
        </w:rPr>
        <w:t>затвердження штатного розпису НБУ віднесено до повноважень Правління НБУ (п. 4 ч. 1 ст. 15 Закону), по-третє, із запропонованої редакції незрозуміло, про чисельність працівників та витрати на плату праці йдеться стосовно лише підрозділу внутрішнього аудиту, чи НБУ в цілому.</w:t>
      </w:r>
    </w:p>
    <w:p w:rsidR="006971C5" w:rsidRDefault="006971C5" w:rsidP="00393A61">
      <w:pPr>
        <w:shd w:val="clear" w:color="auto" w:fill="FFFFFF"/>
        <w:adjustRightInd w:val="0"/>
        <w:spacing w:after="0" w:line="240" w:lineRule="auto"/>
        <w:ind w:firstLine="709"/>
        <w:jc w:val="both"/>
        <w:rPr>
          <w:rFonts w:ascii="Times New Roman" w:eastAsia="Times New Roman" w:hAnsi="Times New Roman"/>
          <w:sz w:val="28"/>
          <w:szCs w:val="28"/>
          <w:lang w:eastAsia="ru-RU"/>
        </w:rPr>
      </w:pPr>
      <w:r w:rsidRPr="006971C5">
        <w:rPr>
          <w:rFonts w:ascii="Times New Roman" w:eastAsia="Times New Roman" w:hAnsi="Times New Roman"/>
          <w:b/>
          <w:sz w:val="28"/>
          <w:szCs w:val="28"/>
          <w:lang w:eastAsia="ru-RU"/>
        </w:rPr>
        <w:t>7.</w:t>
      </w:r>
      <w:r>
        <w:rPr>
          <w:rFonts w:ascii="Times New Roman" w:eastAsia="Times New Roman" w:hAnsi="Times New Roman"/>
          <w:sz w:val="28"/>
          <w:szCs w:val="28"/>
          <w:lang w:eastAsia="ru-RU"/>
        </w:rPr>
        <w:t xml:space="preserve"> Пропозиція щодо виключення п. 20 ч. 1 ст. 9 Закону, згідно з яким Рада НБУ «затверджує за поданням Правління Національного банку методику визначення винагороди членам Ради Національного банку, крім Голови Національного банку. Розмір щорічної винагороди члена Ради Національного банку України не може бути вищим за чотирикратний максимальний розмір заробітної плати члена Правління Національного банку за один місяць», містить ризик встановлення на власний розсуд необмежених розмірів винагороди членам Ради НБУ та, відповідно, потребує належного обґрунтування.</w:t>
      </w:r>
    </w:p>
    <w:p w:rsidR="003744F3" w:rsidRDefault="006971C5" w:rsidP="006154DD">
      <w:pPr>
        <w:spacing w:after="0" w:line="240" w:lineRule="auto"/>
        <w:ind w:firstLine="709"/>
        <w:jc w:val="both"/>
        <w:rPr>
          <w:rFonts w:ascii="Times New Roman" w:hAnsi="Times New Roman"/>
          <w:sz w:val="28"/>
          <w:szCs w:val="28"/>
        </w:rPr>
      </w:pPr>
      <w:r>
        <w:rPr>
          <w:rFonts w:ascii="Times New Roman" w:hAnsi="Times New Roman"/>
          <w:b/>
          <w:sz w:val="28"/>
          <w:szCs w:val="28"/>
        </w:rPr>
        <w:t>8</w:t>
      </w:r>
      <w:r w:rsidR="006154DD" w:rsidRPr="00393A61">
        <w:rPr>
          <w:rFonts w:ascii="Times New Roman" w:hAnsi="Times New Roman"/>
          <w:b/>
          <w:sz w:val="28"/>
          <w:szCs w:val="28"/>
        </w:rPr>
        <w:t>.</w:t>
      </w:r>
      <w:r w:rsidR="006154DD">
        <w:rPr>
          <w:rFonts w:ascii="Times New Roman" w:hAnsi="Times New Roman"/>
          <w:b/>
          <w:sz w:val="28"/>
          <w:szCs w:val="28"/>
        </w:rPr>
        <w:t xml:space="preserve"> </w:t>
      </w:r>
      <w:r w:rsidR="003744F3" w:rsidRPr="003744F3">
        <w:rPr>
          <w:rFonts w:ascii="Times New Roman" w:hAnsi="Times New Roman"/>
          <w:sz w:val="28"/>
          <w:szCs w:val="28"/>
        </w:rPr>
        <w:t xml:space="preserve">У </w:t>
      </w:r>
      <w:r w:rsidR="006154DD" w:rsidRPr="00393A61">
        <w:rPr>
          <w:rFonts w:ascii="Times New Roman" w:hAnsi="Times New Roman"/>
          <w:sz w:val="28"/>
          <w:szCs w:val="28"/>
        </w:rPr>
        <w:t>ново</w:t>
      </w:r>
      <w:r w:rsidR="003744F3">
        <w:rPr>
          <w:rFonts w:ascii="Times New Roman" w:hAnsi="Times New Roman"/>
          <w:sz w:val="28"/>
          <w:szCs w:val="28"/>
        </w:rPr>
        <w:t>му</w:t>
      </w:r>
      <w:r w:rsidR="006154DD" w:rsidRPr="00393A61">
        <w:rPr>
          <w:rFonts w:ascii="Times New Roman" w:hAnsi="Times New Roman"/>
          <w:sz w:val="28"/>
          <w:szCs w:val="28"/>
        </w:rPr>
        <w:t xml:space="preserve"> п. 7 розділ</w:t>
      </w:r>
      <w:r w:rsidR="006154DD">
        <w:rPr>
          <w:rFonts w:ascii="Times New Roman" w:hAnsi="Times New Roman"/>
          <w:sz w:val="28"/>
          <w:szCs w:val="28"/>
        </w:rPr>
        <w:t>у</w:t>
      </w:r>
      <w:r w:rsidR="006154DD" w:rsidRPr="00393A61">
        <w:rPr>
          <w:rFonts w:ascii="Times New Roman" w:hAnsi="Times New Roman"/>
          <w:sz w:val="28"/>
          <w:szCs w:val="28"/>
        </w:rPr>
        <w:t xml:space="preserve"> XV</w:t>
      </w:r>
      <w:r w:rsidR="006154DD">
        <w:rPr>
          <w:rFonts w:ascii="Times New Roman" w:hAnsi="Times New Roman"/>
          <w:sz w:val="28"/>
          <w:szCs w:val="28"/>
        </w:rPr>
        <w:t xml:space="preserve"> </w:t>
      </w:r>
      <w:r w:rsidR="003744F3">
        <w:rPr>
          <w:rFonts w:ascii="Times New Roman" w:hAnsi="Times New Roman"/>
          <w:sz w:val="28"/>
          <w:szCs w:val="28"/>
        </w:rPr>
        <w:t xml:space="preserve">«Прикінцеві положення» </w:t>
      </w:r>
      <w:r w:rsidR="006154DD">
        <w:rPr>
          <w:rFonts w:ascii="Times New Roman" w:hAnsi="Times New Roman"/>
          <w:sz w:val="28"/>
          <w:szCs w:val="28"/>
        </w:rPr>
        <w:t xml:space="preserve">Закону </w:t>
      </w:r>
      <w:r w:rsidR="003744F3">
        <w:rPr>
          <w:rFonts w:ascii="Times New Roman" w:hAnsi="Times New Roman"/>
          <w:sz w:val="28"/>
          <w:szCs w:val="28"/>
        </w:rPr>
        <w:t xml:space="preserve">пропонується </w:t>
      </w:r>
      <w:r w:rsidR="006154DD" w:rsidRPr="00393A61">
        <w:rPr>
          <w:rFonts w:ascii="Times New Roman" w:hAnsi="Times New Roman"/>
          <w:sz w:val="28"/>
          <w:szCs w:val="28"/>
        </w:rPr>
        <w:t>«</w:t>
      </w:r>
      <w:r w:rsidR="006154DD" w:rsidRPr="00393A61">
        <w:rPr>
          <w:rFonts w:ascii="Times New Roman" w:hAnsi="Times New Roman"/>
          <w:i/>
          <w:sz w:val="28"/>
          <w:szCs w:val="28"/>
        </w:rPr>
        <w:t>надати право Національному банку застосувати зміни до статті 5</w:t>
      </w:r>
      <w:r w:rsidR="006154DD" w:rsidRPr="00393A61">
        <w:rPr>
          <w:rFonts w:ascii="Times New Roman" w:hAnsi="Times New Roman"/>
          <w:i/>
          <w:sz w:val="28"/>
          <w:szCs w:val="28"/>
          <w:vertAlign w:val="superscript"/>
        </w:rPr>
        <w:t>1</w:t>
      </w:r>
      <w:r w:rsidR="006154DD" w:rsidRPr="00393A61">
        <w:rPr>
          <w:rFonts w:ascii="Times New Roman" w:hAnsi="Times New Roman"/>
          <w:i/>
          <w:sz w:val="28"/>
          <w:szCs w:val="28"/>
        </w:rPr>
        <w:t xml:space="preserve"> під час розрахунку прибутку до Державного бюджету України за 2019 рік</w:t>
      </w:r>
      <w:r w:rsidR="006154DD" w:rsidRPr="00393A61">
        <w:rPr>
          <w:rFonts w:ascii="Times New Roman" w:hAnsi="Times New Roman"/>
          <w:sz w:val="28"/>
          <w:szCs w:val="28"/>
        </w:rPr>
        <w:t>»</w:t>
      </w:r>
      <w:r w:rsidR="003744F3">
        <w:rPr>
          <w:rFonts w:ascii="Times New Roman" w:hAnsi="Times New Roman"/>
          <w:sz w:val="28"/>
          <w:szCs w:val="28"/>
        </w:rPr>
        <w:t>. У даному випадку у зазначеному приписі немає потреби, оскільки після набрання чинності Законом, проект якого розглядається, зазначена оновлена ст. 5</w:t>
      </w:r>
      <w:r w:rsidR="003744F3">
        <w:rPr>
          <w:rFonts w:ascii="Times New Roman" w:hAnsi="Times New Roman"/>
          <w:sz w:val="28"/>
          <w:szCs w:val="28"/>
          <w:vertAlign w:val="superscript"/>
        </w:rPr>
        <w:t>1</w:t>
      </w:r>
      <w:r w:rsidR="003744F3">
        <w:rPr>
          <w:rFonts w:ascii="Times New Roman" w:hAnsi="Times New Roman"/>
          <w:sz w:val="28"/>
          <w:szCs w:val="28"/>
        </w:rPr>
        <w:t xml:space="preserve"> Закону застосовуватиметься у повному обсязі.</w:t>
      </w:r>
    </w:p>
    <w:p w:rsidR="00CE604A" w:rsidRPr="00393A61" w:rsidRDefault="006971C5" w:rsidP="00393A61">
      <w:pPr>
        <w:spacing w:after="0" w:line="240" w:lineRule="auto"/>
        <w:ind w:firstLine="709"/>
        <w:jc w:val="both"/>
        <w:rPr>
          <w:rFonts w:ascii="Times New Roman" w:hAnsi="Times New Roman"/>
          <w:sz w:val="28"/>
          <w:szCs w:val="28"/>
        </w:rPr>
      </w:pPr>
      <w:r w:rsidRPr="0074265B">
        <w:rPr>
          <w:rFonts w:ascii="Times New Roman" w:hAnsi="Times New Roman"/>
          <w:b/>
          <w:color w:val="000000"/>
          <w:sz w:val="28"/>
          <w:szCs w:val="28"/>
        </w:rPr>
        <w:t>9</w:t>
      </w:r>
      <w:r w:rsidR="0007140A" w:rsidRPr="0074265B">
        <w:rPr>
          <w:rFonts w:ascii="Times New Roman" w:hAnsi="Times New Roman"/>
          <w:b/>
          <w:color w:val="000000"/>
          <w:sz w:val="28"/>
          <w:szCs w:val="28"/>
        </w:rPr>
        <w:t xml:space="preserve">. </w:t>
      </w:r>
      <w:r w:rsidR="0007140A" w:rsidRPr="0074265B">
        <w:rPr>
          <w:rFonts w:ascii="Times New Roman" w:hAnsi="Times New Roman"/>
          <w:color w:val="000000"/>
          <w:sz w:val="28"/>
          <w:szCs w:val="28"/>
        </w:rPr>
        <w:t>Проект не містить розділу ІІ, в якому, окрім визначення терміну</w:t>
      </w:r>
      <w:r w:rsidR="0007140A" w:rsidRPr="00393A61">
        <w:rPr>
          <w:rFonts w:ascii="Times New Roman" w:hAnsi="Times New Roman"/>
          <w:sz w:val="28"/>
          <w:szCs w:val="28"/>
        </w:rPr>
        <w:t xml:space="preserve"> набрання </w:t>
      </w:r>
      <w:bookmarkStart w:id="0" w:name="_GoBack"/>
      <w:bookmarkEnd w:id="0"/>
      <w:r w:rsidR="0007140A" w:rsidRPr="00393A61">
        <w:rPr>
          <w:rFonts w:ascii="Times New Roman" w:hAnsi="Times New Roman"/>
          <w:sz w:val="28"/>
          <w:szCs w:val="28"/>
        </w:rPr>
        <w:t>чинності Законом, проект якого розглядається, ма</w:t>
      </w:r>
      <w:r w:rsidR="00CE604A" w:rsidRPr="00393A61">
        <w:rPr>
          <w:rFonts w:ascii="Times New Roman" w:hAnsi="Times New Roman"/>
          <w:sz w:val="28"/>
          <w:szCs w:val="28"/>
        </w:rPr>
        <w:t xml:space="preserve">ють </w:t>
      </w:r>
      <w:r w:rsidR="0007140A" w:rsidRPr="00393A61">
        <w:rPr>
          <w:rFonts w:ascii="Times New Roman" w:hAnsi="Times New Roman"/>
          <w:sz w:val="28"/>
          <w:szCs w:val="28"/>
        </w:rPr>
        <w:t>встановлюватися доручення НБУ</w:t>
      </w:r>
      <w:r w:rsidR="00CE604A" w:rsidRPr="00393A61">
        <w:rPr>
          <w:rFonts w:ascii="Times New Roman" w:hAnsi="Times New Roman"/>
          <w:sz w:val="28"/>
          <w:szCs w:val="28"/>
        </w:rPr>
        <w:t>, які випливають з приписів Закону.</w:t>
      </w:r>
    </w:p>
    <w:p w:rsidR="0007140A" w:rsidRPr="00393A61" w:rsidRDefault="0007140A" w:rsidP="00393A61">
      <w:pPr>
        <w:spacing w:after="0" w:line="240" w:lineRule="auto"/>
        <w:ind w:firstLine="709"/>
        <w:jc w:val="both"/>
        <w:rPr>
          <w:rFonts w:ascii="Times New Roman" w:hAnsi="Times New Roman"/>
          <w:sz w:val="28"/>
          <w:szCs w:val="28"/>
        </w:rPr>
      </w:pPr>
    </w:p>
    <w:p w:rsidR="0007140A" w:rsidRPr="00393A61" w:rsidRDefault="0007140A" w:rsidP="00393A61">
      <w:pPr>
        <w:spacing w:after="0" w:line="240" w:lineRule="auto"/>
        <w:ind w:firstLine="709"/>
        <w:jc w:val="both"/>
        <w:rPr>
          <w:rFonts w:ascii="Times New Roman" w:hAnsi="Times New Roman"/>
          <w:sz w:val="28"/>
          <w:szCs w:val="28"/>
        </w:rPr>
      </w:pPr>
    </w:p>
    <w:p w:rsidR="0007140A" w:rsidRPr="00393A61" w:rsidRDefault="0007140A" w:rsidP="00393A61">
      <w:pPr>
        <w:spacing w:after="0" w:line="240" w:lineRule="auto"/>
        <w:ind w:firstLine="709"/>
        <w:jc w:val="both"/>
        <w:rPr>
          <w:rFonts w:ascii="Times New Roman" w:eastAsia="Times New Roman" w:hAnsi="Times New Roman"/>
          <w:sz w:val="28"/>
          <w:szCs w:val="28"/>
          <w:lang w:eastAsia="uk-UA"/>
        </w:rPr>
      </w:pPr>
      <w:r w:rsidRPr="00393A61">
        <w:rPr>
          <w:rFonts w:ascii="Times New Roman" w:eastAsia="Times New Roman" w:hAnsi="Times New Roman"/>
          <w:sz w:val="28"/>
          <w:szCs w:val="28"/>
          <w:lang w:eastAsia="uk-UA"/>
        </w:rPr>
        <w:t>Керівник Головного управління                                        С. Тихонюк</w:t>
      </w:r>
    </w:p>
    <w:p w:rsidR="0007140A" w:rsidRPr="00393A61" w:rsidRDefault="0007140A" w:rsidP="00393A61">
      <w:pPr>
        <w:spacing w:after="0" w:line="240" w:lineRule="auto"/>
        <w:ind w:firstLine="709"/>
        <w:jc w:val="both"/>
        <w:rPr>
          <w:rFonts w:ascii="Times New Roman" w:eastAsia="Times New Roman" w:hAnsi="Times New Roman"/>
          <w:sz w:val="28"/>
          <w:szCs w:val="28"/>
          <w:lang w:eastAsia="uk-UA"/>
        </w:rPr>
      </w:pPr>
    </w:p>
    <w:p w:rsidR="0007140A" w:rsidRPr="00393A61" w:rsidRDefault="0007140A" w:rsidP="00393A61">
      <w:pPr>
        <w:spacing w:after="0" w:line="240" w:lineRule="auto"/>
        <w:ind w:firstLine="709"/>
        <w:jc w:val="both"/>
        <w:rPr>
          <w:rFonts w:ascii="Times New Roman" w:eastAsia="Times New Roman" w:hAnsi="Times New Roman"/>
          <w:sz w:val="28"/>
          <w:szCs w:val="28"/>
          <w:lang w:eastAsia="uk-UA"/>
        </w:rPr>
      </w:pPr>
    </w:p>
    <w:p w:rsidR="0007140A" w:rsidRPr="00393A61" w:rsidRDefault="0007140A" w:rsidP="00393A61">
      <w:pPr>
        <w:spacing w:after="0" w:line="240" w:lineRule="auto"/>
        <w:ind w:firstLine="709"/>
        <w:jc w:val="both"/>
        <w:rPr>
          <w:rFonts w:ascii="Times New Roman" w:hAnsi="Times New Roman"/>
          <w:sz w:val="20"/>
          <w:szCs w:val="20"/>
        </w:rPr>
      </w:pPr>
      <w:r w:rsidRPr="00393A61">
        <w:rPr>
          <w:rFonts w:ascii="Times New Roman" w:eastAsia="Times New Roman" w:hAnsi="Times New Roman"/>
          <w:sz w:val="20"/>
          <w:szCs w:val="20"/>
          <w:lang w:eastAsia="uk-UA"/>
        </w:rPr>
        <w:t>Вик.: І. Крегул</w:t>
      </w:r>
    </w:p>
    <w:p w:rsidR="005F144B" w:rsidRPr="00323E1A" w:rsidRDefault="005F144B" w:rsidP="00393A61">
      <w:pPr>
        <w:shd w:val="clear" w:color="auto" w:fill="FFFFFF"/>
        <w:adjustRightInd w:val="0"/>
        <w:spacing w:after="0" w:line="240" w:lineRule="auto"/>
        <w:ind w:firstLine="709"/>
        <w:jc w:val="both"/>
        <w:rPr>
          <w:rFonts w:ascii="Times New Roman" w:eastAsia="Times New Roman" w:hAnsi="Times New Roman"/>
          <w:color w:val="FF0000"/>
          <w:sz w:val="28"/>
          <w:szCs w:val="28"/>
          <w:lang w:eastAsia="ru-RU"/>
        </w:rPr>
      </w:pPr>
    </w:p>
    <w:sectPr w:rsidR="005F144B" w:rsidRPr="00323E1A" w:rsidSect="00AD4B17">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02" w:rsidRDefault="004D6502" w:rsidP="00DC2A2D">
      <w:pPr>
        <w:spacing w:after="0" w:line="240" w:lineRule="auto"/>
      </w:pPr>
      <w:r>
        <w:separator/>
      </w:r>
    </w:p>
  </w:endnote>
  <w:endnote w:type="continuationSeparator" w:id="0">
    <w:p w:rsidR="004D6502" w:rsidRDefault="004D6502" w:rsidP="00DC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02" w:rsidRDefault="004D6502" w:rsidP="00DC2A2D">
      <w:pPr>
        <w:spacing w:after="0" w:line="240" w:lineRule="auto"/>
      </w:pPr>
      <w:r>
        <w:separator/>
      </w:r>
    </w:p>
  </w:footnote>
  <w:footnote w:type="continuationSeparator" w:id="0">
    <w:p w:rsidR="004D6502" w:rsidRDefault="004D6502" w:rsidP="00DC2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17" w:rsidRDefault="009247CB">
    <w:pPr>
      <w:pStyle w:val="a3"/>
      <w:jc w:val="right"/>
    </w:pPr>
    <w:r>
      <w:fldChar w:fldCharType="begin"/>
    </w:r>
    <w:r w:rsidR="00BF7D96">
      <w:instrText>PAGE   \* MERGEFORMAT</w:instrText>
    </w:r>
    <w:r>
      <w:fldChar w:fldCharType="separate"/>
    </w:r>
    <w:r w:rsidR="00313029">
      <w:rPr>
        <w:noProof/>
      </w:rPr>
      <w:t>4</w:t>
    </w:r>
    <w:r>
      <w:rPr>
        <w:noProof/>
      </w:rPr>
      <w:fldChar w:fldCharType="end"/>
    </w:r>
  </w:p>
  <w:p w:rsidR="00AD4B17" w:rsidRDefault="00AD4B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17" w:rsidRPr="00674188" w:rsidRDefault="00BF7D96" w:rsidP="00AD4B17">
    <w:pPr>
      <w:keepNext/>
      <w:tabs>
        <w:tab w:val="left" w:pos="5670"/>
        <w:tab w:val="right" w:pos="9354"/>
      </w:tabs>
      <w:spacing w:after="0" w:line="240" w:lineRule="auto"/>
      <w:ind w:left="5670"/>
      <w:jc w:val="right"/>
      <w:outlineLvl w:val="5"/>
      <w:rPr>
        <w:rFonts w:ascii="Times New Roman" w:eastAsia="Times New Roman" w:hAnsi="Times New Roman"/>
        <w:sz w:val="20"/>
        <w:szCs w:val="20"/>
        <w:lang w:eastAsia="ru-RU"/>
      </w:rPr>
    </w:pPr>
    <w:r w:rsidRPr="00DD0CC2">
      <w:rPr>
        <w:rFonts w:ascii="Times New Roman" w:eastAsia="Times New Roman" w:hAnsi="Times New Roman"/>
        <w:sz w:val="20"/>
        <w:szCs w:val="20"/>
        <w:lang w:eastAsia="ru-RU"/>
      </w:rPr>
      <w:t xml:space="preserve">До </w:t>
    </w:r>
    <w:r>
      <w:rPr>
        <w:rFonts w:ascii="Times New Roman" w:eastAsia="Times New Roman" w:hAnsi="Times New Roman"/>
        <w:sz w:val="20"/>
        <w:szCs w:val="20"/>
        <w:lang w:eastAsia="ru-RU"/>
      </w:rPr>
      <w:t xml:space="preserve">реєстр. </w:t>
    </w:r>
    <w:r w:rsidRPr="00DD0CC2">
      <w:rPr>
        <w:rFonts w:ascii="Times New Roman" w:eastAsia="Times New Roman" w:hAnsi="Times New Roman"/>
        <w:sz w:val="20"/>
        <w:szCs w:val="20"/>
        <w:lang w:eastAsia="ru-RU"/>
      </w:rPr>
      <w:t xml:space="preserve">№ </w:t>
    </w:r>
    <w:r w:rsidR="00DC2A2D">
      <w:rPr>
        <w:rFonts w:ascii="Times New Roman" w:eastAsia="Times New Roman" w:hAnsi="Times New Roman"/>
        <w:sz w:val="20"/>
        <w:szCs w:val="20"/>
        <w:lang w:eastAsia="ru-RU"/>
      </w:rPr>
      <w:t>3017</w:t>
    </w:r>
    <w:r>
      <w:rPr>
        <w:rFonts w:ascii="Times New Roman" w:eastAsia="Times New Roman" w:hAnsi="Times New Roman"/>
        <w:sz w:val="20"/>
        <w:szCs w:val="20"/>
        <w:lang w:eastAsia="ru-RU"/>
      </w:rPr>
      <w:t xml:space="preserve"> від </w:t>
    </w:r>
    <w:r w:rsidR="00DC2A2D">
      <w:rPr>
        <w:rFonts w:ascii="Times New Roman" w:eastAsia="Times New Roman" w:hAnsi="Times New Roman"/>
        <w:sz w:val="20"/>
        <w:szCs w:val="20"/>
        <w:lang w:eastAsia="ru-RU"/>
      </w:rPr>
      <w:t>05</w:t>
    </w:r>
    <w:r w:rsidRPr="00C57B4C">
      <w:rPr>
        <w:rFonts w:ascii="Times New Roman" w:eastAsia="Times New Roman" w:hAnsi="Times New Roman"/>
        <w:sz w:val="20"/>
        <w:szCs w:val="20"/>
        <w:lang w:eastAsia="ru-RU"/>
      </w:rPr>
      <w:t>.</w:t>
    </w:r>
    <w:r w:rsidR="00DC2A2D">
      <w:rPr>
        <w:rFonts w:ascii="Times New Roman" w:eastAsia="Times New Roman" w:hAnsi="Times New Roman"/>
        <w:sz w:val="20"/>
        <w:szCs w:val="20"/>
        <w:lang w:eastAsia="ru-RU"/>
      </w:rPr>
      <w:t>0</w:t>
    </w:r>
    <w:r>
      <w:rPr>
        <w:rFonts w:ascii="Times New Roman" w:eastAsia="Times New Roman" w:hAnsi="Times New Roman"/>
        <w:sz w:val="20"/>
        <w:szCs w:val="20"/>
        <w:lang w:eastAsia="ru-RU"/>
      </w:rPr>
      <w:t>2</w:t>
    </w:r>
    <w:r w:rsidR="00DC2A2D">
      <w:rPr>
        <w:rFonts w:ascii="Times New Roman" w:eastAsia="Times New Roman" w:hAnsi="Times New Roman"/>
        <w:sz w:val="20"/>
        <w:szCs w:val="20"/>
        <w:lang w:eastAsia="ru-RU"/>
      </w:rPr>
      <w:t>.2020</w:t>
    </w:r>
  </w:p>
  <w:p w:rsidR="00AD4B17" w:rsidRDefault="00BF7D96" w:rsidP="00AD4B17">
    <w:pPr>
      <w:keepNext/>
      <w:tabs>
        <w:tab w:val="left" w:pos="5670"/>
        <w:tab w:val="right" w:pos="9354"/>
      </w:tabs>
      <w:spacing w:after="0" w:line="240" w:lineRule="auto"/>
      <w:ind w:left="5670" w:hanging="992"/>
      <w:jc w:val="right"/>
      <w:outlineLvl w:val="5"/>
      <w:rPr>
        <w:rFonts w:ascii="Times New Roman" w:eastAsia="Times New Roman" w:hAnsi="Times New Roman"/>
        <w:sz w:val="20"/>
        <w:szCs w:val="20"/>
        <w:lang w:eastAsia="ru-RU"/>
      </w:rPr>
    </w:pPr>
    <w:r>
      <w:rPr>
        <w:rFonts w:ascii="Times New Roman" w:eastAsia="Times New Roman" w:hAnsi="Times New Roman"/>
        <w:sz w:val="20"/>
        <w:szCs w:val="20"/>
        <w:lang w:eastAsia="ru-RU"/>
      </w:rPr>
      <w:t>Народний депутат України</w:t>
    </w:r>
  </w:p>
  <w:p w:rsidR="00AD4B17" w:rsidRDefault="00DC2A2D" w:rsidP="00AD4B17">
    <w:pPr>
      <w:keepNext/>
      <w:tabs>
        <w:tab w:val="left" w:pos="5670"/>
        <w:tab w:val="right" w:pos="9354"/>
      </w:tabs>
      <w:spacing w:after="0" w:line="240" w:lineRule="auto"/>
      <w:ind w:left="5670" w:hanging="992"/>
      <w:jc w:val="right"/>
      <w:outlineLvl w:val="5"/>
    </w:pPr>
    <w:proofErr w:type="spellStart"/>
    <w:r>
      <w:rPr>
        <w:rFonts w:ascii="Times New Roman" w:eastAsia="Times New Roman" w:hAnsi="Times New Roman"/>
        <w:sz w:val="20"/>
        <w:szCs w:val="20"/>
        <w:lang w:eastAsia="ru-RU"/>
      </w:rPr>
      <w:t>А</w:t>
    </w:r>
    <w:r w:rsidR="00BF7D96">
      <w:rPr>
        <w:rFonts w:ascii="Times New Roman" w:eastAsia="Times New Roman" w:hAnsi="Times New Roman"/>
        <w:sz w:val="20"/>
        <w:szCs w:val="20"/>
        <w:lang w:eastAsia="ru-RU"/>
      </w:rPr>
      <w:t>.</w:t>
    </w:r>
    <w:r>
      <w:rPr>
        <w:rFonts w:ascii="Times New Roman" w:eastAsia="Times New Roman" w:hAnsi="Times New Roman"/>
        <w:sz w:val="20"/>
        <w:szCs w:val="20"/>
        <w:lang w:eastAsia="ru-RU"/>
      </w:rPr>
      <w:t>Холодов</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E24C5"/>
    <w:multiLevelType w:val="hybridMultilevel"/>
    <w:tmpl w:val="86D2927C"/>
    <w:lvl w:ilvl="0" w:tplc="03123A2E">
      <w:start w:val="6"/>
      <w:numFmt w:val="decimal"/>
      <w:lvlText w:val="%1)"/>
      <w:lvlJc w:val="left"/>
      <w:pPr>
        <w:ind w:left="1495" w:hanging="360"/>
      </w:pPr>
      <w:rPr>
        <w:color w:val="auto"/>
      </w:rPr>
    </w:lvl>
    <w:lvl w:ilvl="1" w:tplc="04220019">
      <w:start w:val="1"/>
      <w:numFmt w:val="lowerLetter"/>
      <w:lvlText w:val="%2."/>
      <w:lvlJc w:val="left"/>
      <w:pPr>
        <w:ind w:left="2215" w:hanging="360"/>
      </w:pPr>
    </w:lvl>
    <w:lvl w:ilvl="2" w:tplc="0422001B">
      <w:start w:val="1"/>
      <w:numFmt w:val="lowerRoman"/>
      <w:lvlText w:val="%3."/>
      <w:lvlJc w:val="right"/>
      <w:pPr>
        <w:ind w:left="2935" w:hanging="180"/>
      </w:pPr>
    </w:lvl>
    <w:lvl w:ilvl="3" w:tplc="0422000F">
      <w:start w:val="1"/>
      <w:numFmt w:val="decimal"/>
      <w:lvlText w:val="%4."/>
      <w:lvlJc w:val="left"/>
      <w:pPr>
        <w:ind w:left="3655" w:hanging="360"/>
      </w:pPr>
    </w:lvl>
    <w:lvl w:ilvl="4" w:tplc="04220019">
      <w:start w:val="1"/>
      <w:numFmt w:val="lowerLetter"/>
      <w:lvlText w:val="%5."/>
      <w:lvlJc w:val="left"/>
      <w:pPr>
        <w:ind w:left="4375" w:hanging="360"/>
      </w:pPr>
    </w:lvl>
    <w:lvl w:ilvl="5" w:tplc="0422001B">
      <w:start w:val="1"/>
      <w:numFmt w:val="lowerRoman"/>
      <w:lvlText w:val="%6."/>
      <w:lvlJc w:val="right"/>
      <w:pPr>
        <w:ind w:left="5095" w:hanging="180"/>
      </w:pPr>
    </w:lvl>
    <w:lvl w:ilvl="6" w:tplc="0422000F">
      <w:start w:val="1"/>
      <w:numFmt w:val="decimal"/>
      <w:lvlText w:val="%7."/>
      <w:lvlJc w:val="left"/>
      <w:pPr>
        <w:ind w:left="5815" w:hanging="360"/>
      </w:pPr>
    </w:lvl>
    <w:lvl w:ilvl="7" w:tplc="04220019">
      <w:start w:val="1"/>
      <w:numFmt w:val="lowerLetter"/>
      <w:lvlText w:val="%8."/>
      <w:lvlJc w:val="left"/>
      <w:pPr>
        <w:ind w:left="6535" w:hanging="360"/>
      </w:pPr>
    </w:lvl>
    <w:lvl w:ilvl="8" w:tplc="0422001B">
      <w:start w:val="1"/>
      <w:numFmt w:val="lowerRoman"/>
      <w:lvlText w:val="%9."/>
      <w:lvlJc w:val="right"/>
      <w:pPr>
        <w:ind w:left="7255"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E6"/>
    <w:rsid w:val="0002155A"/>
    <w:rsid w:val="0003627C"/>
    <w:rsid w:val="0007140A"/>
    <w:rsid w:val="00075216"/>
    <w:rsid w:val="000B15A4"/>
    <w:rsid w:val="000D212A"/>
    <w:rsid w:val="000D3F6A"/>
    <w:rsid w:val="00107653"/>
    <w:rsid w:val="0013138E"/>
    <w:rsid w:val="0015691F"/>
    <w:rsid w:val="00175F73"/>
    <w:rsid w:val="00177455"/>
    <w:rsid w:val="001872AA"/>
    <w:rsid w:val="0029001D"/>
    <w:rsid w:val="002A2713"/>
    <w:rsid w:val="002A2C03"/>
    <w:rsid w:val="002B2669"/>
    <w:rsid w:val="002B2F64"/>
    <w:rsid w:val="002D407E"/>
    <w:rsid w:val="002E46A1"/>
    <w:rsid w:val="00313029"/>
    <w:rsid w:val="00323E1A"/>
    <w:rsid w:val="00360837"/>
    <w:rsid w:val="003744F3"/>
    <w:rsid w:val="00386BC1"/>
    <w:rsid w:val="00393A61"/>
    <w:rsid w:val="003C29EE"/>
    <w:rsid w:val="003E7E16"/>
    <w:rsid w:val="003F7398"/>
    <w:rsid w:val="00405E78"/>
    <w:rsid w:val="00412E41"/>
    <w:rsid w:val="00433C6B"/>
    <w:rsid w:val="00446CE6"/>
    <w:rsid w:val="0046327B"/>
    <w:rsid w:val="004A4820"/>
    <w:rsid w:val="004A7D22"/>
    <w:rsid w:val="004B5626"/>
    <w:rsid w:val="004D6502"/>
    <w:rsid w:val="004F3290"/>
    <w:rsid w:val="00503D16"/>
    <w:rsid w:val="005204CF"/>
    <w:rsid w:val="00557FE6"/>
    <w:rsid w:val="00594AF6"/>
    <w:rsid w:val="005A1AF5"/>
    <w:rsid w:val="005A312D"/>
    <w:rsid w:val="005F144B"/>
    <w:rsid w:val="005F247C"/>
    <w:rsid w:val="006154DD"/>
    <w:rsid w:val="00620EB7"/>
    <w:rsid w:val="0065212F"/>
    <w:rsid w:val="006971C5"/>
    <w:rsid w:val="006A0E44"/>
    <w:rsid w:val="006A0E7E"/>
    <w:rsid w:val="006F3940"/>
    <w:rsid w:val="006F4EC7"/>
    <w:rsid w:val="00705047"/>
    <w:rsid w:val="007078E9"/>
    <w:rsid w:val="0074265B"/>
    <w:rsid w:val="007531C1"/>
    <w:rsid w:val="007665F2"/>
    <w:rsid w:val="00766B42"/>
    <w:rsid w:val="0078066C"/>
    <w:rsid w:val="00793BDD"/>
    <w:rsid w:val="007A4BB1"/>
    <w:rsid w:val="007B5428"/>
    <w:rsid w:val="007C6FED"/>
    <w:rsid w:val="007C7D96"/>
    <w:rsid w:val="007E2114"/>
    <w:rsid w:val="00801E5E"/>
    <w:rsid w:val="00814DAA"/>
    <w:rsid w:val="00833876"/>
    <w:rsid w:val="00857A30"/>
    <w:rsid w:val="0088664F"/>
    <w:rsid w:val="008916FD"/>
    <w:rsid w:val="008C12B0"/>
    <w:rsid w:val="008F27AB"/>
    <w:rsid w:val="00910747"/>
    <w:rsid w:val="009247CB"/>
    <w:rsid w:val="009300E1"/>
    <w:rsid w:val="009450EB"/>
    <w:rsid w:val="00955D90"/>
    <w:rsid w:val="00965933"/>
    <w:rsid w:val="00972975"/>
    <w:rsid w:val="00973E7D"/>
    <w:rsid w:val="00981E16"/>
    <w:rsid w:val="009A153A"/>
    <w:rsid w:val="009C7A21"/>
    <w:rsid w:val="00A41B95"/>
    <w:rsid w:val="00A56635"/>
    <w:rsid w:val="00AC61A4"/>
    <w:rsid w:val="00AC6B22"/>
    <w:rsid w:val="00AC77F4"/>
    <w:rsid w:val="00AD4B17"/>
    <w:rsid w:val="00AE0461"/>
    <w:rsid w:val="00AF2482"/>
    <w:rsid w:val="00B172A0"/>
    <w:rsid w:val="00B66F9D"/>
    <w:rsid w:val="00B810EE"/>
    <w:rsid w:val="00B91248"/>
    <w:rsid w:val="00BF7D96"/>
    <w:rsid w:val="00C05416"/>
    <w:rsid w:val="00C210D4"/>
    <w:rsid w:val="00C36786"/>
    <w:rsid w:val="00C83F35"/>
    <w:rsid w:val="00C87532"/>
    <w:rsid w:val="00C96E35"/>
    <w:rsid w:val="00CE2666"/>
    <w:rsid w:val="00CE5772"/>
    <w:rsid w:val="00CE604A"/>
    <w:rsid w:val="00CF4997"/>
    <w:rsid w:val="00D11A5B"/>
    <w:rsid w:val="00D20D06"/>
    <w:rsid w:val="00D66EF4"/>
    <w:rsid w:val="00D91C85"/>
    <w:rsid w:val="00DB5F10"/>
    <w:rsid w:val="00DB769B"/>
    <w:rsid w:val="00DC2A2D"/>
    <w:rsid w:val="00E033C0"/>
    <w:rsid w:val="00E041FC"/>
    <w:rsid w:val="00E13329"/>
    <w:rsid w:val="00E20764"/>
    <w:rsid w:val="00EA1C37"/>
    <w:rsid w:val="00ED28FE"/>
    <w:rsid w:val="00EE2006"/>
    <w:rsid w:val="00EE4831"/>
    <w:rsid w:val="00F30E68"/>
    <w:rsid w:val="00F94597"/>
    <w:rsid w:val="00FC49CC"/>
    <w:rsid w:val="00FD79EE"/>
    <w:rsid w:val="00FF1B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5EBC"/>
  <w15:chartTrackingRefBased/>
  <w15:docId w15:val="{993AE05B-88E9-4054-AA03-86ABBBD2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CE6"/>
    <w:pPr>
      <w:spacing w:after="160" w:line="259" w:lineRule="auto"/>
    </w:pPr>
    <w:rPr>
      <w:rFonts w:ascii="Calibri" w:hAnsi="Calibri"/>
      <w:sz w:val="22"/>
      <w:szCs w:val="22"/>
      <w:lang w:eastAsia="en-US"/>
    </w:rPr>
  </w:style>
  <w:style w:type="paragraph" w:styleId="2">
    <w:name w:val="heading 2"/>
    <w:basedOn w:val="a"/>
    <w:next w:val="a"/>
    <w:link w:val="20"/>
    <w:uiPriority w:val="9"/>
    <w:semiHidden/>
    <w:unhideWhenUsed/>
    <w:qFormat/>
    <w:rsid w:val="00405E78"/>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446CE6"/>
    <w:pPr>
      <w:spacing w:before="100" w:beforeAutospacing="1" w:after="100" w:afterAutospacing="1" w:line="240" w:lineRule="auto"/>
      <w:outlineLvl w:val="2"/>
    </w:pPr>
    <w:rPr>
      <w:rFonts w:ascii="Times New Roman" w:eastAsia="Times New Roman" w:hAnsi="Times New Roman"/>
      <w:b/>
      <w:bCs/>
      <w:sz w:val="27"/>
      <w:szCs w:val="27"/>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446CE6"/>
    <w:rPr>
      <w:rFonts w:eastAsia="Times New Roman" w:cs="Times New Roman"/>
      <w:b/>
      <w:bCs/>
      <w:sz w:val="27"/>
      <w:szCs w:val="27"/>
      <w:lang w:val="x-none" w:eastAsia="uk-UA"/>
    </w:rPr>
  </w:style>
  <w:style w:type="paragraph" w:styleId="a3">
    <w:name w:val="header"/>
    <w:basedOn w:val="a"/>
    <w:link w:val="a4"/>
    <w:uiPriority w:val="99"/>
    <w:unhideWhenUsed/>
    <w:rsid w:val="00446CE6"/>
    <w:pPr>
      <w:tabs>
        <w:tab w:val="center" w:pos="4819"/>
        <w:tab w:val="right" w:pos="9639"/>
      </w:tabs>
      <w:spacing w:after="0" w:line="240" w:lineRule="auto"/>
    </w:pPr>
    <w:rPr>
      <w:szCs w:val="20"/>
      <w:lang w:val="x-none" w:eastAsia="x-none"/>
    </w:rPr>
  </w:style>
  <w:style w:type="character" w:customStyle="1" w:styleId="a4">
    <w:name w:val="Верхній колонтитул Знак"/>
    <w:link w:val="a3"/>
    <w:uiPriority w:val="99"/>
    <w:rsid w:val="00446CE6"/>
    <w:rPr>
      <w:rFonts w:ascii="Calibri" w:eastAsia="Calibri" w:hAnsi="Calibri" w:cs="Times New Roman"/>
      <w:sz w:val="22"/>
      <w:szCs w:val="20"/>
      <w:lang w:val="x-none" w:eastAsia="x-none"/>
    </w:rPr>
  </w:style>
  <w:style w:type="character" w:customStyle="1" w:styleId="rvts0">
    <w:name w:val="rvts0"/>
    <w:rsid w:val="00446CE6"/>
    <w:rPr>
      <w:rFonts w:cs="Times New Roman"/>
    </w:rPr>
  </w:style>
  <w:style w:type="paragraph" w:styleId="a5">
    <w:name w:val="List Paragraph"/>
    <w:basedOn w:val="a"/>
    <w:uiPriority w:val="34"/>
    <w:qFormat/>
    <w:rsid w:val="00446CE6"/>
    <w:pPr>
      <w:spacing w:after="200" w:line="276" w:lineRule="auto"/>
      <w:ind w:left="720"/>
      <w:contextualSpacing/>
    </w:pPr>
    <w:rPr>
      <w:lang w:val="ru-RU"/>
    </w:rPr>
  </w:style>
  <w:style w:type="paragraph" w:styleId="a6">
    <w:name w:val="footer"/>
    <w:basedOn w:val="a"/>
    <w:link w:val="a7"/>
    <w:uiPriority w:val="99"/>
    <w:unhideWhenUsed/>
    <w:rsid w:val="00DC2A2D"/>
    <w:pPr>
      <w:tabs>
        <w:tab w:val="center" w:pos="4819"/>
        <w:tab w:val="right" w:pos="9639"/>
      </w:tabs>
      <w:spacing w:after="0" w:line="240" w:lineRule="auto"/>
    </w:pPr>
  </w:style>
  <w:style w:type="character" w:customStyle="1" w:styleId="a7">
    <w:name w:val="Нижній колонтитул Знак"/>
    <w:link w:val="a6"/>
    <w:uiPriority w:val="99"/>
    <w:rsid w:val="00DC2A2D"/>
    <w:rPr>
      <w:rFonts w:ascii="Calibri" w:eastAsia="Calibri" w:hAnsi="Calibri" w:cs="Times New Roman"/>
      <w:sz w:val="22"/>
    </w:rPr>
  </w:style>
  <w:style w:type="paragraph" w:customStyle="1" w:styleId="rvps2">
    <w:name w:val="rvps2"/>
    <w:basedOn w:val="a"/>
    <w:rsid w:val="006F4EC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6F4EC7"/>
  </w:style>
  <w:style w:type="character" w:customStyle="1" w:styleId="rvts46">
    <w:name w:val="rvts46"/>
    <w:basedOn w:val="a0"/>
    <w:rsid w:val="006F4EC7"/>
  </w:style>
  <w:style w:type="character" w:styleId="a8">
    <w:name w:val="Hyperlink"/>
    <w:uiPriority w:val="99"/>
    <w:semiHidden/>
    <w:unhideWhenUsed/>
    <w:rsid w:val="006F4EC7"/>
    <w:rPr>
      <w:color w:val="0000FF"/>
      <w:u w:val="single"/>
    </w:rPr>
  </w:style>
  <w:style w:type="character" w:customStyle="1" w:styleId="a9">
    <w:name w:val="Основний текст_"/>
    <w:link w:val="1"/>
    <w:rsid w:val="002E46A1"/>
    <w:rPr>
      <w:sz w:val="23"/>
      <w:szCs w:val="23"/>
      <w:shd w:val="clear" w:color="auto" w:fill="FFFFFF"/>
    </w:rPr>
  </w:style>
  <w:style w:type="paragraph" w:customStyle="1" w:styleId="1">
    <w:name w:val="Основний текст1"/>
    <w:basedOn w:val="a"/>
    <w:link w:val="a9"/>
    <w:rsid w:val="002E46A1"/>
    <w:pPr>
      <w:shd w:val="clear" w:color="auto" w:fill="FFFFFF"/>
      <w:spacing w:after="0" w:line="274" w:lineRule="exact"/>
      <w:jc w:val="both"/>
    </w:pPr>
    <w:rPr>
      <w:rFonts w:ascii="Times New Roman" w:hAnsi="Times New Roman"/>
      <w:sz w:val="23"/>
      <w:szCs w:val="23"/>
      <w:lang w:val="x-none" w:eastAsia="x-none"/>
    </w:rPr>
  </w:style>
  <w:style w:type="character" w:customStyle="1" w:styleId="st42">
    <w:name w:val="st42"/>
    <w:rsid w:val="00965933"/>
    <w:rPr>
      <w:rFonts w:ascii="Times New Roman" w:hAnsi="Times New Roman"/>
      <w:b/>
      <w:bCs/>
      <w:color w:val="000000"/>
      <w:sz w:val="30"/>
      <w:szCs w:val="30"/>
    </w:rPr>
  </w:style>
  <w:style w:type="character" w:customStyle="1" w:styleId="st96">
    <w:name w:val="st96"/>
    <w:rsid w:val="009300E1"/>
    <w:rPr>
      <w:rFonts w:ascii="Times New Roman" w:hAnsi="Times New Roman"/>
      <w:b/>
      <w:bCs/>
      <w:color w:val="0000FF"/>
      <w:sz w:val="30"/>
      <w:szCs w:val="30"/>
    </w:rPr>
  </w:style>
  <w:style w:type="paragraph" w:styleId="aa">
    <w:name w:val="Normal (Web)"/>
    <w:basedOn w:val="a"/>
    <w:uiPriority w:val="99"/>
    <w:semiHidden/>
    <w:unhideWhenUsed/>
    <w:rsid w:val="001872AA"/>
    <w:pPr>
      <w:spacing w:before="100" w:beforeAutospacing="1" w:after="100" w:afterAutospacing="1" w:line="240" w:lineRule="auto"/>
    </w:pPr>
    <w:rPr>
      <w:rFonts w:ascii="Times New Roman" w:eastAsia="Times New Roman" w:hAnsi="Times New Roman"/>
      <w:sz w:val="24"/>
      <w:szCs w:val="24"/>
      <w:lang w:eastAsia="uk-UA"/>
    </w:rPr>
  </w:style>
  <w:style w:type="paragraph" w:styleId="ab">
    <w:name w:val="Balloon Text"/>
    <w:basedOn w:val="a"/>
    <w:link w:val="ac"/>
    <w:uiPriority w:val="99"/>
    <w:semiHidden/>
    <w:unhideWhenUsed/>
    <w:rsid w:val="00E033C0"/>
    <w:pPr>
      <w:spacing w:after="0" w:line="240" w:lineRule="auto"/>
    </w:pPr>
    <w:rPr>
      <w:rFonts w:ascii="Segoe UI" w:hAnsi="Segoe UI" w:cs="Segoe UI"/>
      <w:sz w:val="18"/>
      <w:szCs w:val="18"/>
    </w:rPr>
  </w:style>
  <w:style w:type="character" w:customStyle="1" w:styleId="ac">
    <w:name w:val="Текст у виносці Знак"/>
    <w:link w:val="ab"/>
    <w:uiPriority w:val="99"/>
    <w:semiHidden/>
    <w:rsid w:val="00E033C0"/>
    <w:rPr>
      <w:rFonts w:ascii="Segoe UI" w:eastAsia="Calibri" w:hAnsi="Segoe UI" w:cs="Segoe UI"/>
      <w:sz w:val="18"/>
      <w:szCs w:val="18"/>
    </w:rPr>
  </w:style>
  <w:style w:type="paragraph" w:customStyle="1" w:styleId="default">
    <w:name w:val="default"/>
    <w:basedOn w:val="a"/>
    <w:rsid w:val="00D11A5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0">
    <w:name w:val="Заголовок 2 Знак"/>
    <w:link w:val="2"/>
    <w:uiPriority w:val="9"/>
    <w:semiHidden/>
    <w:rsid w:val="00405E78"/>
    <w:rPr>
      <w:rFonts w:ascii="Cambria" w:eastAsia="Times New Roman" w:hAnsi="Cambria" w:cs="Times New Roman"/>
      <w:b/>
      <w:bCs/>
      <w:i/>
      <w:iCs/>
      <w:sz w:val="28"/>
      <w:szCs w:val="28"/>
      <w:lang w:eastAsia="en-US"/>
    </w:rPr>
  </w:style>
  <w:style w:type="character" w:styleId="ad">
    <w:name w:val="Emphasis"/>
    <w:uiPriority w:val="20"/>
    <w:qFormat/>
    <w:rsid w:val="00405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180">
      <w:bodyDiv w:val="1"/>
      <w:marLeft w:val="0"/>
      <w:marRight w:val="0"/>
      <w:marTop w:val="0"/>
      <w:marBottom w:val="0"/>
      <w:divBdr>
        <w:top w:val="none" w:sz="0" w:space="0" w:color="auto"/>
        <w:left w:val="none" w:sz="0" w:space="0" w:color="auto"/>
        <w:bottom w:val="none" w:sz="0" w:space="0" w:color="auto"/>
        <w:right w:val="none" w:sz="0" w:space="0" w:color="auto"/>
      </w:divBdr>
    </w:div>
    <w:div w:id="97793197">
      <w:bodyDiv w:val="1"/>
      <w:marLeft w:val="0"/>
      <w:marRight w:val="0"/>
      <w:marTop w:val="0"/>
      <w:marBottom w:val="0"/>
      <w:divBdr>
        <w:top w:val="none" w:sz="0" w:space="0" w:color="auto"/>
        <w:left w:val="none" w:sz="0" w:space="0" w:color="auto"/>
        <w:bottom w:val="none" w:sz="0" w:space="0" w:color="auto"/>
        <w:right w:val="none" w:sz="0" w:space="0" w:color="auto"/>
      </w:divBdr>
    </w:div>
    <w:div w:id="128937191">
      <w:bodyDiv w:val="1"/>
      <w:marLeft w:val="0"/>
      <w:marRight w:val="0"/>
      <w:marTop w:val="0"/>
      <w:marBottom w:val="0"/>
      <w:divBdr>
        <w:top w:val="none" w:sz="0" w:space="0" w:color="auto"/>
        <w:left w:val="none" w:sz="0" w:space="0" w:color="auto"/>
        <w:bottom w:val="none" w:sz="0" w:space="0" w:color="auto"/>
        <w:right w:val="none" w:sz="0" w:space="0" w:color="auto"/>
      </w:divBdr>
    </w:div>
    <w:div w:id="143939159">
      <w:bodyDiv w:val="1"/>
      <w:marLeft w:val="0"/>
      <w:marRight w:val="0"/>
      <w:marTop w:val="0"/>
      <w:marBottom w:val="0"/>
      <w:divBdr>
        <w:top w:val="none" w:sz="0" w:space="0" w:color="auto"/>
        <w:left w:val="none" w:sz="0" w:space="0" w:color="auto"/>
        <w:bottom w:val="none" w:sz="0" w:space="0" w:color="auto"/>
        <w:right w:val="none" w:sz="0" w:space="0" w:color="auto"/>
      </w:divBdr>
    </w:div>
    <w:div w:id="201014987">
      <w:bodyDiv w:val="1"/>
      <w:marLeft w:val="0"/>
      <w:marRight w:val="0"/>
      <w:marTop w:val="0"/>
      <w:marBottom w:val="0"/>
      <w:divBdr>
        <w:top w:val="none" w:sz="0" w:space="0" w:color="auto"/>
        <w:left w:val="none" w:sz="0" w:space="0" w:color="auto"/>
        <w:bottom w:val="none" w:sz="0" w:space="0" w:color="auto"/>
        <w:right w:val="none" w:sz="0" w:space="0" w:color="auto"/>
      </w:divBdr>
    </w:div>
    <w:div w:id="263391488">
      <w:bodyDiv w:val="1"/>
      <w:marLeft w:val="0"/>
      <w:marRight w:val="0"/>
      <w:marTop w:val="0"/>
      <w:marBottom w:val="0"/>
      <w:divBdr>
        <w:top w:val="none" w:sz="0" w:space="0" w:color="auto"/>
        <w:left w:val="none" w:sz="0" w:space="0" w:color="auto"/>
        <w:bottom w:val="none" w:sz="0" w:space="0" w:color="auto"/>
        <w:right w:val="none" w:sz="0" w:space="0" w:color="auto"/>
      </w:divBdr>
    </w:div>
    <w:div w:id="728113667">
      <w:bodyDiv w:val="1"/>
      <w:marLeft w:val="0"/>
      <w:marRight w:val="0"/>
      <w:marTop w:val="0"/>
      <w:marBottom w:val="0"/>
      <w:divBdr>
        <w:top w:val="none" w:sz="0" w:space="0" w:color="auto"/>
        <w:left w:val="none" w:sz="0" w:space="0" w:color="auto"/>
        <w:bottom w:val="none" w:sz="0" w:space="0" w:color="auto"/>
        <w:right w:val="none" w:sz="0" w:space="0" w:color="auto"/>
      </w:divBdr>
    </w:div>
    <w:div w:id="990447166">
      <w:bodyDiv w:val="1"/>
      <w:marLeft w:val="0"/>
      <w:marRight w:val="0"/>
      <w:marTop w:val="0"/>
      <w:marBottom w:val="0"/>
      <w:divBdr>
        <w:top w:val="none" w:sz="0" w:space="0" w:color="auto"/>
        <w:left w:val="none" w:sz="0" w:space="0" w:color="auto"/>
        <w:bottom w:val="none" w:sz="0" w:space="0" w:color="auto"/>
        <w:right w:val="none" w:sz="0" w:space="0" w:color="auto"/>
      </w:divBdr>
    </w:div>
    <w:div w:id="1091243739">
      <w:bodyDiv w:val="1"/>
      <w:marLeft w:val="0"/>
      <w:marRight w:val="0"/>
      <w:marTop w:val="0"/>
      <w:marBottom w:val="0"/>
      <w:divBdr>
        <w:top w:val="none" w:sz="0" w:space="0" w:color="auto"/>
        <w:left w:val="none" w:sz="0" w:space="0" w:color="auto"/>
        <w:bottom w:val="none" w:sz="0" w:space="0" w:color="auto"/>
        <w:right w:val="none" w:sz="0" w:space="0" w:color="auto"/>
      </w:divBdr>
    </w:div>
    <w:div w:id="1335961184">
      <w:bodyDiv w:val="1"/>
      <w:marLeft w:val="0"/>
      <w:marRight w:val="0"/>
      <w:marTop w:val="0"/>
      <w:marBottom w:val="0"/>
      <w:divBdr>
        <w:top w:val="none" w:sz="0" w:space="0" w:color="auto"/>
        <w:left w:val="none" w:sz="0" w:space="0" w:color="auto"/>
        <w:bottom w:val="none" w:sz="0" w:space="0" w:color="auto"/>
        <w:right w:val="none" w:sz="0" w:space="0" w:color="auto"/>
      </w:divBdr>
    </w:div>
    <w:div w:id="1668090688">
      <w:bodyDiv w:val="1"/>
      <w:marLeft w:val="0"/>
      <w:marRight w:val="0"/>
      <w:marTop w:val="0"/>
      <w:marBottom w:val="0"/>
      <w:divBdr>
        <w:top w:val="none" w:sz="0" w:space="0" w:color="auto"/>
        <w:left w:val="none" w:sz="0" w:space="0" w:color="auto"/>
        <w:bottom w:val="none" w:sz="0" w:space="0" w:color="auto"/>
        <w:right w:val="none" w:sz="0" w:space="0" w:color="auto"/>
      </w:divBdr>
      <w:divsChild>
        <w:div w:id="409697665">
          <w:marLeft w:val="0"/>
          <w:marRight w:val="0"/>
          <w:marTop w:val="0"/>
          <w:marBottom w:val="0"/>
          <w:divBdr>
            <w:top w:val="none" w:sz="0" w:space="0" w:color="auto"/>
            <w:left w:val="none" w:sz="0" w:space="0" w:color="auto"/>
            <w:bottom w:val="none" w:sz="0" w:space="0" w:color="auto"/>
            <w:right w:val="none" w:sz="0" w:space="0" w:color="auto"/>
          </w:divBdr>
        </w:div>
      </w:divsChild>
    </w:div>
    <w:div w:id="1841891998">
      <w:bodyDiv w:val="1"/>
      <w:marLeft w:val="0"/>
      <w:marRight w:val="0"/>
      <w:marTop w:val="0"/>
      <w:marBottom w:val="0"/>
      <w:divBdr>
        <w:top w:val="none" w:sz="0" w:space="0" w:color="auto"/>
        <w:left w:val="none" w:sz="0" w:space="0" w:color="auto"/>
        <w:bottom w:val="none" w:sz="0" w:space="0" w:color="auto"/>
        <w:right w:val="none" w:sz="0" w:space="0" w:color="auto"/>
      </w:divBdr>
    </w:div>
    <w:div w:id="1846743148">
      <w:bodyDiv w:val="1"/>
      <w:marLeft w:val="0"/>
      <w:marRight w:val="0"/>
      <w:marTop w:val="0"/>
      <w:marBottom w:val="0"/>
      <w:divBdr>
        <w:top w:val="none" w:sz="0" w:space="0" w:color="auto"/>
        <w:left w:val="none" w:sz="0" w:space="0" w:color="auto"/>
        <w:bottom w:val="none" w:sz="0" w:space="0" w:color="auto"/>
        <w:right w:val="none" w:sz="0" w:space="0" w:color="auto"/>
      </w:divBdr>
    </w:div>
    <w:div w:id="19783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E968-4220-4876-BAC6-ECC412F1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6333</Words>
  <Characters>3611</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Юрійович Крегул</dc:creator>
  <cp:keywords/>
  <cp:lastModifiedBy>Кисельова Юлія Анатоліївна</cp:lastModifiedBy>
  <cp:revision>3</cp:revision>
  <cp:lastPrinted>2020-02-17T08:57:00Z</cp:lastPrinted>
  <dcterms:created xsi:type="dcterms:W3CDTF">2020-02-17T12:00:00Z</dcterms:created>
  <dcterms:modified xsi:type="dcterms:W3CDTF">2020-02-17T12:09:00Z</dcterms:modified>
</cp:coreProperties>
</file>