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22" w:rsidRPr="00E32EE6" w:rsidRDefault="00BB7B22" w:rsidP="00BB7B22">
      <w:pPr>
        <w:pStyle w:val="StyleZakonu"/>
        <w:spacing w:after="0" w:line="240" w:lineRule="auto"/>
        <w:ind w:firstLine="720"/>
        <w:jc w:val="right"/>
        <w:rPr>
          <w:sz w:val="28"/>
          <w:shd w:val="clear" w:color="auto" w:fill="FFFFFF"/>
        </w:rPr>
      </w:pPr>
    </w:p>
    <w:p w:rsidR="00BB7B22" w:rsidRDefault="00BB7B22" w:rsidP="00BB7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ПОРІВНЯЛЬНА ТАБЛИЦЯ</w:t>
      </w:r>
    </w:p>
    <w:p w:rsidR="00DB1A94" w:rsidRPr="00D806C6" w:rsidRDefault="00BB7B22" w:rsidP="00DB1A94">
      <w:pPr>
        <w:tabs>
          <w:tab w:val="left" w:pos="142"/>
        </w:tabs>
        <w:spacing w:line="240" w:lineRule="auto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bCs/>
          <w:szCs w:val="28"/>
        </w:rPr>
        <w:t xml:space="preserve">до проекту Закону України </w:t>
      </w:r>
      <w:r w:rsidR="00D806C6">
        <w:rPr>
          <w:rFonts w:cs="Times New Roman"/>
          <w:b/>
          <w:bCs/>
          <w:szCs w:val="28"/>
          <w:lang w:val="ru-RU"/>
        </w:rPr>
        <w:t>«</w:t>
      </w:r>
      <w:r w:rsidR="00DB1A94" w:rsidRPr="00801CC0">
        <w:rPr>
          <w:rFonts w:cs="Times New Roman"/>
          <w:b/>
          <w:szCs w:val="28"/>
        </w:rPr>
        <w:t>Про Національне агентство України з питань подолання наслідків збройної агресії Російської Федерації</w:t>
      </w:r>
      <w:r w:rsidR="00D806C6">
        <w:rPr>
          <w:rFonts w:cs="Times New Roman"/>
          <w:b/>
          <w:szCs w:val="28"/>
          <w:lang w:val="ru-RU"/>
        </w:rPr>
        <w:t>»</w:t>
      </w:r>
    </w:p>
    <w:p w:rsidR="00BB7B22" w:rsidRPr="00057F82" w:rsidRDefault="00057F82" w:rsidP="0005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ru-RU"/>
        </w:rPr>
      </w:pPr>
      <w:r w:rsidRPr="00801CC0">
        <w:rPr>
          <w:rFonts w:cs="Times New Roman"/>
          <w:b/>
          <w:szCs w:val="28"/>
        </w:rPr>
        <w:t>ПРИКІНЦЕВІ ПОЛОЖЕННЯ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2"/>
        <w:gridCol w:w="7252"/>
      </w:tblGrid>
      <w:tr w:rsidR="00BB7B22" w:rsidTr="003B748A">
        <w:tc>
          <w:tcPr>
            <w:tcW w:w="7393" w:type="dxa"/>
            <w:shd w:val="clear" w:color="000000" w:fill="FFFFFF"/>
          </w:tcPr>
          <w:p w:rsidR="00BB7B22" w:rsidRDefault="00BB7B22" w:rsidP="003B748A">
            <w:pPr>
              <w:rPr>
                <w:szCs w:val="28"/>
              </w:rPr>
            </w:pPr>
            <w:r>
              <w:rPr>
                <w:b/>
                <w:szCs w:val="28"/>
              </w:rPr>
              <w:t>Зміст положення (норми) чинного акта законодавства</w:t>
            </w:r>
          </w:p>
        </w:tc>
        <w:tc>
          <w:tcPr>
            <w:tcW w:w="7393" w:type="dxa"/>
            <w:shd w:val="clear" w:color="000000" w:fill="FFFFFF"/>
          </w:tcPr>
          <w:p w:rsidR="00BB7B22" w:rsidRDefault="00BB7B22" w:rsidP="003B748A">
            <w:pPr>
              <w:pStyle w:val="rvps12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BB7B22" w:rsidTr="003B748A">
        <w:tc>
          <w:tcPr>
            <w:tcW w:w="14786" w:type="dxa"/>
            <w:gridSpan w:val="2"/>
            <w:shd w:val="clear" w:color="000000" w:fill="FFFFFF"/>
          </w:tcPr>
          <w:p w:rsidR="00BB7B22" w:rsidRPr="00DB1A94" w:rsidRDefault="00DB1A94" w:rsidP="00DB1A94">
            <w:pPr>
              <w:ind w:left="-113"/>
              <w:jc w:val="center"/>
              <w:rPr>
                <w:b/>
                <w:szCs w:val="28"/>
              </w:rPr>
            </w:pPr>
            <w:r w:rsidRPr="00DB1A94">
              <w:rPr>
                <w:rFonts w:cs="Times New Roman"/>
                <w:b/>
                <w:szCs w:val="28"/>
              </w:rPr>
              <w:t>Кодекс України про адміністративні правопорушення (Відомості Верховної ради УРСР, 1984 р., додаток № 51, ст. 1122)</w:t>
            </w:r>
          </w:p>
        </w:tc>
      </w:tr>
      <w:tr w:rsidR="00BB7B22" w:rsidRPr="006E564D" w:rsidTr="003B748A">
        <w:tc>
          <w:tcPr>
            <w:tcW w:w="7393" w:type="dxa"/>
            <w:shd w:val="clear" w:color="000000" w:fill="FFFFFF"/>
          </w:tcPr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b/>
                <w:szCs w:val="28"/>
                <w:lang w:eastAsia="uk-UA"/>
              </w:rPr>
            </w:pPr>
            <w:r w:rsidRPr="00AE3871">
              <w:rPr>
                <w:rFonts w:cs="Times New Roman"/>
                <w:b/>
                <w:szCs w:val="28"/>
                <w:lang w:eastAsia="uk-UA"/>
              </w:rPr>
              <w:t>Стаття 212-</w:t>
            </w:r>
            <w:r w:rsidRPr="00AE3871">
              <w:rPr>
                <w:rFonts w:cs="Times New Roman"/>
                <w:b/>
                <w:szCs w:val="28"/>
                <w:vertAlign w:val="superscript"/>
                <w:lang w:eastAsia="uk-UA"/>
              </w:rPr>
              <w:t>3</w:t>
            </w:r>
            <w:r w:rsidRPr="00AE3871">
              <w:rPr>
                <w:rFonts w:cs="Times New Roman"/>
                <w:b/>
                <w:szCs w:val="28"/>
                <w:lang w:eastAsia="uk-UA"/>
              </w:rPr>
              <w:t>. Порушення права на інформацію та права на звернення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" w:name="n3550"/>
            <w:bookmarkEnd w:id="1"/>
            <w:r w:rsidRPr="00AE3871">
              <w:rPr>
                <w:rFonts w:cs="Times New Roman"/>
                <w:szCs w:val="28"/>
                <w:lang w:eastAsia="uk-UA"/>
              </w:rPr>
              <w:t xml:space="preserve">Неоприлюднення інформації, обов’язкове оприлюднення якої передбачено законами України </w:t>
            </w:r>
            <w:hyperlink r:id="rId6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доступ до публічної інформації"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7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оцінку впливу на довкілля"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8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9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доступ до архівів репресивних органів комуністичного тоталітарного режиму 1917-1991 років"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10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відкритість використання публічних коштів"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та </w:t>
            </w:r>
            <w:hyperlink r:id="rId11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засади запобігання і протидії корупції"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>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2" w:name="n3551"/>
            <w:bookmarkEnd w:id="2"/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3" w:name="n3552"/>
            <w:bookmarkEnd w:id="3"/>
            <w:r w:rsidRPr="00AE3871">
              <w:rPr>
                <w:rFonts w:cs="Times New Roman"/>
                <w:szCs w:val="28"/>
                <w:lang w:eastAsia="uk-UA"/>
              </w:rPr>
              <w:t xml:space="preserve">Порушення </w:t>
            </w:r>
            <w:hyperlink r:id="rId12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"Про доступ до публічної інформації", а саме: необґрунтоване віднесення </w:t>
            </w:r>
            <w:r w:rsidRPr="00AE3871">
              <w:rPr>
                <w:rFonts w:cs="Times New Roman"/>
                <w:szCs w:val="28"/>
                <w:lang w:eastAsia="uk-UA"/>
              </w:rPr>
              <w:lastRenderedPageBreak/>
              <w:t>інформації до інформації з обмеженим доступом, ненадання відповіді на запит на інформацію, ненадання інформації, неправомірна відмова в наданні інформації, несвоєчасне або неповне надання інформації, надання недостовірної інформації,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4" w:name="n3553"/>
            <w:bookmarkEnd w:id="4"/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5" w:name="n3850"/>
            <w:bookmarkEnd w:id="5"/>
            <w:r w:rsidRPr="00AE3871">
              <w:rPr>
                <w:rFonts w:cs="Times New Roman"/>
                <w:szCs w:val="28"/>
                <w:lang w:eastAsia="uk-UA"/>
              </w:rPr>
              <w:t xml:space="preserve">Порушення вимог </w:t>
            </w:r>
            <w:hyperlink r:id="rId13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"Про доступ до архівів репресивних органів комуністичного тоталітарного режиму 1917-1991 років", а саме необґрунтоване віднесення інформації до інформації з обмеженим доступом, ненадання відповіді на запит на інформацію, ненадання інформації, неправомірна відмова в наданні інформації, неповне надання інформації, неповідомлення про подовження строку розгляду запиту, відстрочення розгляду запиту, крім випадків, визначених цим Законом,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6" w:name="n3851"/>
            <w:bookmarkEnd w:id="6"/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7" w:name="n3554"/>
            <w:bookmarkEnd w:id="7"/>
            <w:r w:rsidRPr="00AE3871">
              <w:rPr>
                <w:rFonts w:cs="Times New Roman"/>
                <w:szCs w:val="28"/>
                <w:lang w:eastAsia="uk-UA"/>
              </w:rPr>
              <w:t>Обмеження доступу до інформації або віднесення інформації до інформації з обмеженим доступом, якщо це прямо заборонено законом,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8" w:name="n3555"/>
            <w:bookmarkEnd w:id="8"/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шістдесяти до вісімдесяти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9" w:name="n3556"/>
            <w:bookmarkEnd w:id="9"/>
            <w:r w:rsidRPr="00AE3871">
              <w:rPr>
                <w:rFonts w:cs="Times New Roman"/>
                <w:szCs w:val="28"/>
                <w:lang w:eastAsia="uk-UA"/>
              </w:rPr>
              <w:t xml:space="preserve">Неправомірна відмова в наданні інформації, несвоєчасне або неповне надання інформації, надання </w:t>
            </w:r>
            <w:r w:rsidRPr="00AE3871">
              <w:rPr>
                <w:rFonts w:cs="Times New Roman"/>
                <w:szCs w:val="28"/>
                <w:lang w:eastAsia="uk-UA"/>
              </w:rPr>
              <w:lastRenderedPageBreak/>
              <w:t xml:space="preserve">інформації, що не відповідає дійсності, у відповідь на адвокатський запит, запит кваліфікаційно-дисциплінарної комісії адвокатури, її палати або члена відповідно до </w:t>
            </w:r>
            <w:hyperlink r:id="rId14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 "Про адвокатуру та адвокатську діяльність"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0" w:name="n3557"/>
            <w:bookmarkEnd w:id="10"/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1" w:name="n3558"/>
            <w:bookmarkEnd w:id="11"/>
            <w:r w:rsidRPr="00AE3871">
              <w:rPr>
                <w:rFonts w:cs="Times New Roman"/>
                <w:szCs w:val="28"/>
                <w:lang w:eastAsia="uk-UA"/>
              </w:rPr>
              <w:t xml:space="preserve">Ненадання доступу до судового рішення або матеріалів справи за заявою особи, а також інше порушення </w:t>
            </w:r>
            <w:hyperlink r:id="rId15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 "Про доступ до судових рішень"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2" w:name="n3559"/>
            <w:bookmarkEnd w:id="12"/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3" w:name="n3560"/>
            <w:bookmarkEnd w:id="13"/>
            <w:r w:rsidRPr="00AE3871">
              <w:rPr>
                <w:rFonts w:cs="Times New Roman"/>
                <w:szCs w:val="28"/>
                <w:lang w:eastAsia="uk-UA"/>
              </w:rPr>
              <w:t xml:space="preserve">Незаконна відмова у прийнятті та розгляді звернення, інше порушення </w:t>
            </w:r>
            <w:hyperlink r:id="rId16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 "Про звернення громадян"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4" w:name="n3561"/>
            <w:bookmarkEnd w:id="14"/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5" w:name="n4057"/>
            <w:bookmarkEnd w:id="15"/>
            <w:r w:rsidRPr="00AE3871">
              <w:rPr>
                <w:rFonts w:cs="Times New Roman"/>
                <w:szCs w:val="28"/>
                <w:lang w:eastAsia="uk-UA"/>
              </w:rPr>
              <w:t xml:space="preserve">Несвоєчасне внесення документів до Єдиного реєстру з оцінки впливу на довкілля згідно із </w:t>
            </w:r>
            <w:hyperlink r:id="rId17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Законом України "Про оцінку впливу на довкілля"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>, обмеження доступу до інформації, внесеної до Єдиного реєстру з оцінки впливу на довкілля,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6" w:name="n4058"/>
            <w:bookmarkEnd w:id="16"/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7" w:name="n3562"/>
            <w:bookmarkEnd w:id="17"/>
            <w:r w:rsidRPr="00AE3871">
              <w:rPr>
                <w:rFonts w:cs="Times New Roman"/>
                <w:szCs w:val="28"/>
                <w:lang w:eastAsia="uk-UA"/>
              </w:rPr>
              <w:lastRenderedPageBreak/>
              <w:t>Повторне протягом року вчинення будь-якого з порушень, передбачених частинами першою - восьмою цієї статті, за яке особу вже було піддано адміністративному стягненню,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8" w:name="n3563"/>
            <w:bookmarkEnd w:id="18"/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19" w:name="n4109"/>
            <w:bookmarkEnd w:id="19"/>
            <w:r w:rsidRPr="00AE3871">
              <w:rPr>
                <w:rFonts w:cs="Times New Roman"/>
                <w:szCs w:val="28"/>
                <w:lang w:eastAsia="uk-UA"/>
              </w:rPr>
              <w:t xml:space="preserve">Неправомірна відмова в наданні інформації, несвоєчасне або неповне надання інформації, надання недостовірної інформації на звернення Національної комісії з реабілітації, регіональної комісії з реабілітації відповідно до </w:t>
            </w:r>
            <w:hyperlink r:id="rId18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"Про реабілітацію жертв репресій комуністичного тоталітарного режиму 1917-1991 років"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bookmarkStart w:id="20" w:name="n4110"/>
            <w:bookmarkEnd w:id="20"/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1A389F" w:rsidRPr="00AE3871" w:rsidRDefault="001A389F" w:rsidP="001A389F">
            <w:pPr>
              <w:spacing w:after="0"/>
              <w:ind w:firstLine="578"/>
              <w:jc w:val="both"/>
              <w:rPr>
                <w:rStyle w:val="rvts9"/>
                <w:rFonts w:cs="Calibri"/>
                <w:szCs w:val="28"/>
              </w:rPr>
            </w:pPr>
          </w:p>
          <w:p w:rsidR="00AE3871" w:rsidRPr="00AE3871" w:rsidRDefault="00AE3871" w:rsidP="001A389F">
            <w:pPr>
              <w:spacing w:after="0"/>
              <w:ind w:firstLine="578"/>
              <w:jc w:val="both"/>
              <w:rPr>
                <w:rStyle w:val="rvts9"/>
                <w:rFonts w:cs="Calibri"/>
                <w:b/>
                <w:szCs w:val="28"/>
              </w:rPr>
            </w:pPr>
            <w:r w:rsidRPr="00AE3871">
              <w:rPr>
                <w:rStyle w:val="rvts9"/>
                <w:rFonts w:cs="Calibri"/>
                <w:b/>
                <w:szCs w:val="28"/>
              </w:rPr>
              <w:t>Частина відсутня</w:t>
            </w:r>
          </w:p>
        </w:tc>
        <w:tc>
          <w:tcPr>
            <w:tcW w:w="7393" w:type="dxa"/>
            <w:shd w:val="clear" w:color="000000" w:fill="FFFFFF"/>
          </w:tcPr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b/>
                <w:szCs w:val="28"/>
                <w:lang w:eastAsia="uk-UA"/>
              </w:rPr>
            </w:pPr>
            <w:r w:rsidRPr="00AE3871">
              <w:rPr>
                <w:rFonts w:cs="Times New Roman"/>
                <w:b/>
                <w:szCs w:val="28"/>
                <w:lang w:eastAsia="uk-UA"/>
              </w:rPr>
              <w:lastRenderedPageBreak/>
              <w:t>Стаття 212-</w:t>
            </w:r>
            <w:r w:rsidRPr="00AE3871">
              <w:rPr>
                <w:rFonts w:cs="Times New Roman"/>
                <w:b/>
                <w:szCs w:val="28"/>
                <w:vertAlign w:val="superscript"/>
                <w:lang w:eastAsia="uk-UA"/>
              </w:rPr>
              <w:t>3</w:t>
            </w:r>
            <w:r w:rsidRPr="00AE3871">
              <w:rPr>
                <w:rFonts w:cs="Times New Roman"/>
                <w:b/>
                <w:szCs w:val="28"/>
                <w:lang w:eastAsia="uk-UA"/>
              </w:rPr>
              <w:t>. Порушення права на інформацію та права на звернення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Неоприлюднення інформації, обов’язкове оприлюднення якої передбачено законами України </w:t>
            </w:r>
            <w:hyperlink r:id="rId19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доступ до публічної інформації"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20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оцінку впливу на довкілля"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21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22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доступ до архівів репресивних органів комуністичного тоталітарного режиму 1917-1991 років"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, </w:t>
            </w:r>
            <w:hyperlink r:id="rId23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відкритість використання публічних коштів"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та </w:t>
            </w:r>
            <w:hyperlink r:id="rId24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"Про засади запобігання і протидії корупції"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>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Порушення </w:t>
            </w:r>
            <w:hyperlink r:id="rId25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"Про доступ до публічної інформації", а саме: необґрунтоване віднесення </w:t>
            </w:r>
            <w:r w:rsidRPr="00AE3871">
              <w:rPr>
                <w:rFonts w:cs="Times New Roman"/>
                <w:szCs w:val="28"/>
                <w:lang w:eastAsia="uk-UA"/>
              </w:rPr>
              <w:lastRenderedPageBreak/>
              <w:t>інформації до інформації з обмеженим доступом, ненадання відповіді на запит на інформацію, ненадання інформації, неправомірна відмова в наданні інформації, несвоєчасне або неповне надання інформації, надання недостовірної інформації,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Порушення вимог </w:t>
            </w:r>
            <w:hyperlink r:id="rId26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"Про доступ до архівів репресивних органів комуністичного тоталітарного режиму 1917-1991 років", а саме необґрунтоване віднесення інформації до інформації з обмеженим доступом, ненадання відповіді на запит на інформацію, ненадання інформації, неправомірна відмова в наданні інформації, неповне надання інформації, неповідомлення про подовження строку розгляду запиту, відстрочення розгляду запиту, крім випадків, визначених цим Законом,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Обмеження доступу до інформації або віднесення інформації до інформації з обмеженим доступом, якщо це прямо заборонено законом,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шістдесяти до вісімдесяти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Неправомірна відмова в наданні інформації, несвоєчасне або неповне надання інформації, надання </w:t>
            </w:r>
            <w:r w:rsidRPr="00AE3871">
              <w:rPr>
                <w:rFonts w:cs="Times New Roman"/>
                <w:szCs w:val="28"/>
                <w:lang w:eastAsia="uk-UA"/>
              </w:rPr>
              <w:lastRenderedPageBreak/>
              <w:t xml:space="preserve">інформації, що не відповідає дійсності, у відповідь на адвокатський запит, запит кваліфікаційно-дисциплінарної комісії адвокатури, її палати або члена відповідно до </w:t>
            </w:r>
            <w:hyperlink r:id="rId27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 "Про адвокатуру та адвокатську діяльність"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Ненадання доступу до судового рішення або матеріалів справи за заявою особи, а також інше порушення </w:t>
            </w:r>
            <w:hyperlink r:id="rId28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 "Про доступ до судових рішень"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Незаконна відмова у прийнятті та розгляді звернення, інше порушення </w:t>
            </w:r>
            <w:hyperlink r:id="rId29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 "Про звернення громадян"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Несвоєчасне внесення документів до Єдиного реєстру з оцінки впливу на довкілля згідно із </w:t>
            </w:r>
            <w:hyperlink r:id="rId30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Законом України "Про оцінку впливу на довкілля"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>, обмеження доступу до інформації, внесеної до Єдиного реєстру з оцінки впливу на довкілля,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lastRenderedPageBreak/>
              <w:t>Повторне протягом року вчинення будь-якого з порушень, передбачених частинами першою - восьмою цієї статті, за яке особу вже було піддано адміністративному стягненню,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годин.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 xml:space="preserve">Неправомірна відмова в наданні інформації, несвоєчасне або неповне надання інформації, надання недостовірної інформації на звернення Національної комісії з реабілітації, регіональної комісії з реабілітації відповідно до </w:t>
            </w:r>
            <w:hyperlink r:id="rId31" w:tgtFrame="_blank" w:history="1">
              <w:r w:rsidRPr="00AE3871">
                <w:rPr>
                  <w:rFonts w:cs="Times New Roman"/>
                  <w:szCs w:val="28"/>
                  <w:lang w:eastAsia="uk-UA"/>
                </w:rPr>
                <w:t>Закону України</w:t>
              </w:r>
            </w:hyperlink>
            <w:r w:rsidRPr="00AE3871">
              <w:rPr>
                <w:rFonts w:cs="Times New Roman"/>
                <w:szCs w:val="28"/>
                <w:lang w:eastAsia="uk-UA"/>
              </w:rPr>
              <w:t xml:space="preserve"> "Про реабілітацію жертв репресій комуністичного тоталітарного режиму 1917-1991 років" -</w:t>
            </w:r>
          </w:p>
          <w:p w:rsidR="00AE3871" w:rsidRPr="00AE3871" w:rsidRDefault="00AE3871" w:rsidP="00AE3871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eastAsia="uk-UA"/>
              </w:rPr>
            </w:pPr>
            <w:r w:rsidRPr="00AE3871">
              <w:rPr>
                <w:rFonts w:cs="Times New Roman"/>
                <w:szCs w:val="28"/>
                <w:lang w:eastAsia="uk-UA"/>
              </w:rPr>
              <w:t>тягнуть за собою накладення штрафу на посадових осіб від двадцяти п’яти до п’ятдесяти неоподатковуваних мінімумів доходів громадян.</w:t>
            </w:r>
          </w:p>
          <w:p w:rsidR="001A389F" w:rsidRDefault="001A389F" w:rsidP="00BB7B22">
            <w:pPr>
              <w:spacing w:after="0" w:line="240" w:lineRule="auto"/>
              <w:ind w:firstLine="581"/>
              <w:jc w:val="both"/>
              <w:rPr>
                <w:szCs w:val="28"/>
              </w:rPr>
            </w:pPr>
          </w:p>
          <w:p w:rsidR="00DB1A94" w:rsidRDefault="00DB1A94" w:rsidP="00BB7B22">
            <w:pPr>
              <w:spacing w:after="0" w:line="240" w:lineRule="auto"/>
              <w:ind w:firstLine="581"/>
              <w:jc w:val="both"/>
              <w:rPr>
                <w:rFonts w:cs="Times New Roman"/>
                <w:b/>
                <w:szCs w:val="28"/>
              </w:rPr>
            </w:pPr>
            <w:r w:rsidRPr="00AE3871">
              <w:rPr>
                <w:rFonts w:cs="Times New Roman"/>
                <w:b/>
                <w:szCs w:val="28"/>
              </w:rPr>
              <w:t>Неправомірна відмова в наданні інформації, несвоєчасне або неповне надання інформації, надання недостовірної інформації на звернення Національного агентства України з питань подолання наслідків збройної агресії Російської Федерації відповідно до Закону України «Про Національне агентство України з питань подолання наслідків збройної агресії Російської Федерації</w:t>
            </w:r>
            <w:r w:rsidR="00AE3871">
              <w:rPr>
                <w:rFonts w:cs="Times New Roman"/>
                <w:b/>
                <w:szCs w:val="28"/>
              </w:rPr>
              <w:t>» -</w:t>
            </w:r>
          </w:p>
          <w:p w:rsidR="00DB1A94" w:rsidRPr="00D806C6" w:rsidRDefault="00AE3871" w:rsidP="00D806C6">
            <w:pPr>
              <w:spacing w:after="0" w:line="240" w:lineRule="auto"/>
              <w:ind w:firstLine="581"/>
              <w:jc w:val="both"/>
              <w:rPr>
                <w:rFonts w:cs="Times New Roman"/>
                <w:b/>
                <w:szCs w:val="28"/>
                <w:lang w:val="ru-RU"/>
              </w:rPr>
            </w:pPr>
            <w:r w:rsidRPr="00AE3871">
              <w:rPr>
                <w:rFonts w:cs="Times New Roman"/>
                <w:b/>
                <w:szCs w:val="28"/>
              </w:rPr>
              <w:t xml:space="preserve">тягнуть за собою накладення штрафу на посадових осіб від двадцяти п'яти до п'ятдесяти </w:t>
            </w:r>
            <w:r w:rsidRPr="00AE3871">
              <w:rPr>
                <w:rFonts w:cs="Times New Roman"/>
                <w:b/>
                <w:szCs w:val="28"/>
              </w:rPr>
              <w:lastRenderedPageBreak/>
              <w:t>неоподаткованих мінімумів доходів громадян.</w:t>
            </w:r>
          </w:p>
        </w:tc>
      </w:tr>
      <w:tr w:rsidR="00D806C6" w:rsidRPr="006E564D" w:rsidTr="003B748A">
        <w:tc>
          <w:tcPr>
            <w:tcW w:w="7393" w:type="dxa"/>
            <w:shd w:val="clear" w:color="000000" w:fill="FFFFFF"/>
          </w:tcPr>
          <w:p w:rsidR="007157EA" w:rsidRPr="00CA615D" w:rsidRDefault="005C0CA4" w:rsidP="007157EA">
            <w:pPr>
              <w:spacing w:after="0" w:line="240" w:lineRule="auto"/>
              <w:ind w:firstLine="737"/>
              <w:jc w:val="both"/>
              <w:rPr>
                <w:rFonts w:cs="Times New Roman"/>
                <w:b/>
                <w:szCs w:val="28"/>
                <w:lang w:val="ru-RU" w:eastAsia="uk-UA"/>
              </w:rPr>
            </w:pPr>
            <w:r>
              <w:lastRenderedPageBreak/>
              <w:br w:type="page"/>
            </w:r>
            <w:r w:rsidR="007157EA" w:rsidRPr="00CA615D">
              <w:rPr>
                <w:rFonts w:cs="Times New Roman"/>
                <w:b/>
                <w:szCs w:val="28"/>
                <w:lang w:val="ru-RU" w:eastAsia="uk-UA"/>
              </w:rPr>
              <w:t>Стаття 255. Особи, які мають право складати протоколи про адміністративні правопорушення</w:t>
            </w:r>
          </w:p>
          <w:p w:rsidR="007157EA" w:rsidRPr="00CA615D" w:rsidRDefault="007157EA" w:rsidP="00142DDB">
            <w:pPr>
              <w:tabs>
                <w:tab w:val="left" w:pos="1825"/>
              </w:tabs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CA615D">
              <w:rPr>
                <w:rFonts w:cs="Times New Roman"/>
                <w:szCs w:val="28"/>
                <w:lang w:val="ru-RU" w:eastAsia="uk-UA"/>
              </w:rPr>
              <w:t>У справах про адміністративні правопорушення, що розглядаються органами, зазначеними в статтях 218 - 221 цього Кодексу, протоколи про правопорушення мають право складати:</w:t>
            </w:r>
          </w:p>
          <w:p w:rsidR="007157EA" w:rsidRDefault="007157EA" w:rsidP="007157EA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CA615D">
              <w:rPr>
                <w:rFonts w:cs="Times New Roman"/>
                <w:szCs w:val="28"/>
                <w:lang w:val="ru-RU" w:eastAsia="uk-UA"/>
              </w:rPr>
              <w:t>1) уповноважені на те посадові особи:</w:t>
            </w:r>
          </w:p>
          <w:p w:rsidR="007157EA" w:rsidRDefault="007157EA" w:rsidP="007157EA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>
              <w:rPr>
                <w:rFonts w:cs="Times New Roman"/>
                <w:szCs w:val="28"/>
                <w:lang w:val="ru-RU" w:eastAsia="uk-UA"/>
              </w:rPr>
              <w:t>…</w:t>
            </w:r>
          </w:p>
          <w:p w:rsidR="00142DDB" w:rsidRPr="00142DDB" w:rsidRDefault="00142DDB" w:rsidP="00142DDB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142DDB">
              <w:rPr>
                <w:rFonts w:cs="Times New Roman"/>
                <w:szCs w:val="28"/>
                <w:lang w:val="ru-RU" w:eastAsia="uk-UA"/>
              </w:rPr>
              <w:t>органу центрального органу виконавчої влади, що реалізує державну політику у сфері виконання кримінальних покарань (стаття 183-2);</w:t>
            </w:r>
          </w:p>
          <w:p w:rsidR="00D806C6" w:rsidRDefault="00142DDB" w:rsidP="00142DDB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142DDB">
              <w:rPr>
                <w:rFonts w:cs="Times New Roman"/>
                <w:szCs w:val="28"/>
                <w:lang w:val="ru-RU" w:eastAsia="uk-UA"/>
              </w:rPr>
              <w:t>органів опіки та піклування (частини п’ята і шоста статті 184, стаття 188-50);</w:t>
            </w:r>
          </w:p>
          <w:p w:rsidR="00142DDB" w:rsidRDefault="00151D28" w:rsidP="00142DDB">
            <w:pPr>
              <w:spacing w:after="0" w:line="240" w:lineRule="auto"/>
              <w:ind w:firstLine="737"/>
              <w:jc w:val="both"/>
              <w:rPr>
                <w:rFonts w:cs="Times New Roman"/>
                <w:b/>
                <w:szCs w:val="28"/>
                <w:lang w:eastAsia="uk-UA"/>
              </w:rPr>
            </w:pPr>
            <w:r>
              <w:rPr>
                <w:rFonts w:cs="Times New Roman"/>
                <w:b/>
                <w:szCs w:val="28"/>
                <w:lang w:eastAsia="uk-UA"/>
              </w:rPr>
              <w:t>Відсутній</w:t>
            </w:r>
          </w:p>
          <w:p w:rsidR="005C0CA4" w:rsidRDefault="005C0CA4" w:rsidP="005C0CA4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>
              <w:rPr>
                <w:rFonts w:cs="Times New Roman"/>
                <w:szCs w:val="28"/>
                <w:lang w:val="ru-RU" w:eastAsia="uk-UA"/>
              </w:rPr>
              <w:t>…</w:t>
            </w:r>
          </w:p>
          <w:p w:rsidR="005C0CA4" w:rsidRPr="00151D28" w:rsidRDefault="005C0CA4" w:rsidP="00142DDB">
            <w:pPr>
              <w:spacing w:after="0" w:line="240" w:lineRule="auto"/>
              <w:ind w:firstLine="737"/>
              <w:jc w:val="both"/>
              <w:rPr>
                <w:rFonts w:cs="Times New Roman"/>
                <w:b/>
                <w:szCs w:val="28"/>
                <w:lang w:eastAsia="uk-UA"/>
              </w:rPr>
            </w:pPr>
          </w:p>
        </w:tc>
        <w:tc>
          <w:tcPr>
            <w:tcW w:w="7393" w:type="dxa"/>
            <w:shd w:val="clear" w:color="000000" w:fill="FFFFFF"/>
          </w:tcPr>
          <w:p w:rsidR="00CA615D" w:rsidRPr="00CA615D" w:rsidRDefault="00CA615D" w:rsidP="00CA615D">
            <w:pPr>
              <w:spacing w:after="0" w:line="240" w:lineRule="auto"/>
              <w:ind w:firstLine="737"/>
              <w:jc w:val="both"/>
              <w:rPr>
                <w:rFonts w:cs="Times New Roman"/>
                <w:b/>
                <w:szCs w:val="28"/>
                <w:lang w:val="ru-RU" w:eastAsia="uk-UA"/>
              </w:rPr>
            </w:pPr>
            <w:r w:rsidRPr="00CA615D">
              <w:rPr>
                <w:rFonts w:cs="Times New Roman"/>
                <w:b/>
                <w:szCs w:val="28"/>
                <w:lang w:val="ru-RU" w:eastAsia="uk-UA"/>
              </w:rPr>
              <w:t>Стаття 255. Особи, які мають право складати протоколи про адміністративні правопорушення</w:t>
            </w:r>
          </w:p>
          <w:p w:rsidR="004974E8" w:rsidRPr="00CA615D" w:rsidRDefault="004974E8" w:rsidP="004974E8">
            <w:pPr>
              <w:tabs>
                <w:tab w:val="left" w:pos="1825"/>
              </w:tabs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CA615D">
              <w:rPr>
                <w:rFonts w:cs="Times New Roman"/>
                <w:szCs w:val="28"/>
                <w:lang w:val="ru-RU" w:eastAsia="uk-UA"/>
              </w:rPr>
              <w:t>У справах про адміністративні правопорушення, що розглядаються органами, зазначеними в статтях 218 - 221 цього Кодексу, протоколи про правопорушення мають право складати:</w:t>
            </w:r>
          </w:p>
          <w:p w:rsidR="004974E8" w:rsidRDefault="004974E8" w:rsidP="004974E8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CA615D">
              <w:rPr>
                <w:rFonts w:cs="Times New Roman"/>
                <w:szCs w:val="28"/>
                <w:lang w:val="ru-RU" w:eastAsia="uk-UA"/>
              </w:rPr>
              <w:t>1) уповноважені на те посадові особи:</w:t>
            </w:r>
          </w:p>
          <w:p w:rsidR="004974E8" w:rsidRDefault="004974E8" w:rsidP="004974E8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>
              <w:rPr>
                <w:rFonts w:cs="Times New Roman"/>
                <w:szCs w:val="28"/>
                <w:lang w:val="ru-RU" w:eastAsia="uk-UA"/>
              </w:rPr>
              <w:t>…</w:t>
            </w:r>
          </w:p>
          <w:p w:rsidR="004974E8" w:rsidRPr="00142DDB" w:rsidRDefault="004974E8" w:rsidP="004974E8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142DDB">
              <w:rPr>
                <w:rFonts w:cs="Times New Roman"/>
                <w:szCs w:val="28"/>
                <w:lang w:val="ru-RU" w:eastAsia="uk-UA"/>
              </w:rPr>
              <w:t>органу центрального органу виконавчої влади, що реалізує державну політику у сфері виконання кримінальних покарань (стаття 183-2);</w:t>
            </w:r>
          </w:p>
          <w:p w:rsidR="007157EA" w:rsidRDefault="004974E8" w:rsidP="004974E8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142DDB">
              <w:rPr>
                <w:rFonts w:cs="Times New Roman"/>
                <w:szCs w:val="28"/>
                <w:lang w:val="ru-RU" w:eastAsia="uk-UA"/>
              </w:rPr>
              <w:t>органів опіки та піклування (частини п’ята і шоста статті 184, стаття 188-50);</w:t>
            </w:r>
          </w:p>
          <w:p w:rsidR="009D33A0" w:rsidRDefault="00151D28" w:rsidP="004974E8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 w:rsidRPr="00151D28">
              <w:rPr>
                <w:rFonts w:cs="Times New Roman"/>
                <w:b/>
                <w:szCs w:val="28"/>
                <w:lang w:eastAsia="uk-UA"/>
              </w:rPr>
              <w:t>Національного агентства України з питань подолання наслідків збройної агресії Російської Федерації (частина дванадцята статті 212</w:t>
            </w:r>
            <w:r w:rsidRPr="00151D28">
              <w:rPr>
                <w:rFonts w:cs="Times New Roman"/>
                <w:b/>
                <w:szCs w:val="28"/>
                <w:vertAlign w:val="superscript"/>
                <w:lang w:eastAsia="uk-UA"/>
              </w:rPr>
              <w:t>3</w:t>
            </w:r>
            <w:r w:rsidRPr="00151D28">
              <w:rPr>
                <w:rFonts w:cs="Times New Roman"/>
                <w:b/>
                <w:szCs w:val="28"/>
                <w:lang w:eastAsia="uk-UA"/>
              </w:rPr>
              <w:t>)</w:t>
            </w:r>
            <w:r>
              <w:rPr>
                <w:rFonts w:cs="Times New Roman"/>
                <w:szCs w:val="28"/>
                <w:lang w:val="ru-RU" w:eastAsia="uk-UA"/>
              </w:rPr>
              <w:t>;</w:t>
            </w:r>
          </w:p>
          <w:p w:rsidR="005C0CA4" w:rsidRDefault="005C0CA4" w:rsidP="005C0CA4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  <w:r>
              <w:rPr>
                <w:rFonts w:cs="Times New Roman"/>
                <w:szCs w:val="28"/>
                <w:lang w:val="ru-RU" w:eastAsia="uk-UA"/>
              </w:rPr>
              <w:t>…</w:t>
            </w:r>
          </w:p>
          <w:p w:rsidR="005C0CA4" w:rsidRPr="00151D28" w:rsidRDefault="005C0CA4" w:rsidP="004974E8">
            <w:pPr>
              <w:spacing w:after="0" w:line="240" w:lineRule="auto"/>
              <w:ind w:firstLine="737"/>
              <w:jc w:val="both"/>
              <w:rPr>
                <w:rFonts w:cs="Times New Roman"/>
                <w:szCs w:val="28"/>
                <w:lang w:val="ru-RU" w:eastAsia="uk-UA"/>
              </w:rPr>
            </w:pPr>
          </w:p>
        </w:tc>
      </w:tr>
    </w:tbl>
    <w:p w:rsidR="00BB7B22" w:rsidRDefault="00BB7B22"/>
    <w:p w:rsidR="00E0183A" w:rsidRPr="00E0183A" w:rsidRDefault="00BB7B22" w:rsidP="00E0183A">
      <w:pPr>
        <w:rPr>
          <w:b/>
        </w:rPr>
      </w:pPr>
      <w:r w:rsidRPr="00BB7B22">
        <w:rPr>
          <w:b/>
        </w:rPr>
        <w:t xml:space="preserve">Народні депутати України </w:t>
      </w:r>
      <w:r w:rsidR="00E0183A">
        <w:rPr>
          <w:b/>
        </w:rPr>
        <w:t xml:space="preserve">                                                                                                                             </w:t>
      </w:r>
      <w:r w:rsidR="00E0183A" w:rsidRPr="00E0183A">
        <w:rPr>
          <w:b/>
        </w:rPr>
        <w:t>Василенко Л.В.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Ясько Є.О.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Арахамія Д.Г.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Геращенко І.В.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Рахманін С.І.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Крулько І.І.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lastRenderedPageBreak/>
        <w:t>Гузь І.В.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Чернєв Є.В.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Потураєв М.Р.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Вакарчук С.І.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Порошенко П.О.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Юрчишин Я.Р.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Железняк Я.І.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Бобровська С.А.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Климпуш-Цинцадзе І.О.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Сюмар В.П.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Іонова М.М.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Фріз І.В.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Шкрум А.І.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Костенко Р.В.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Умєров Р.Е.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Бондаренко О.В.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Устінова О.Ю.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Совсун І.Р.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Мережко О.О.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lastRenderedPageBreak/>
        <w:t>Забуранна Л.В.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Жмеренецький О.С.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Наталуха Д.А.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Галайчук В.С.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Клочко А.А.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Михайлюк Г.О.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Мезенцева М.С.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Мовчан О.В.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Буймістер Л.А.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Рудик К.О.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Ар'єв В.І.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Ковальчук О.В.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Васильченко Г.І.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Маріковський О.В.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Констанкевич І.М.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Козак В.В.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Гурін Д.О.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Білозір Л.М.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Осадчук А.П.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lastRenderedPageBreak/>
        <w:t>Руденко О.С.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Боблях А.Р.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Верещук І.А.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Бардіна М.О.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Тістик Р.Я.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Прощук Е.П.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Нальотов Д.О.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Жупанин А.В.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Клименко Ю.Л.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Камельчук Ю.О.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Фролов П.В.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Синютка О.М.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Овчинникова Ю.Ю.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Зуб В.О.</w:t>
      </w:r>
    </w:p>
    <w:p w:rsidR="00E0183A" w:rsidRPr="00E0183A" w:rsidRDefault="00E0183A" w:rsidP="00E0183A">
      <w:pPr>
        <w:jc w:val="right"/>
        <w:rPr>
          <w:b/>
        </w:rPr>
      </w:pPr>
      <w:r w:rsidRPr="00E0183A">
        <w:rPr>
          <w:b/>
        </w:rPr>
        <w:t>Мотовиловець А.В.</w:t>
      </w:r>
    </w:p>
    <w:p w:rsidR="00BB7B22" w:rsidRPr="00BB7B22" w:rsidRDefault="00BB7B22">
      <w:pPr>
        <w:rPr>
          <w:b/>
        </w:rPr>
      </w:pPr>
    </w:p>
    <w:sectPr w:rsidR="00BB7B22" w:rsidRPr="00BB7B22" w:rsidSect="008D652F">
      <w:footerReference w:type="even" r:id="rId32"/>
      <w:footerReference w:type="default" r:id="rId33"/>
      <w:pgSz w:w="16840" w:h="11900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85" w:rsidRDefault="00221985" w:rsidP="001A389F">
      <w:pPr>
        <w:spacing w:after="0" w:line="240" w:lineRule="auto"/>
      </w:pPr>
      <w:r>
        <w:separator/>
      </w:r>
    </w:p>
  </w:endnote>
  <w:endnote w:type="continuationSeparator" w:id="0">
    <w:p w:rsidR="00221985" w:rsidRDefault="00221985" w:rsidP="001A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9309957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1A389F" w:rsidRDefault="001A389F" w:rsidP="00882B98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A389F" w:rsidRDefault="001A389F" w:rsidP="001A38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18728628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1A389F" w:rsidRDefault="001A389F" w:rsidP="00882B98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57F8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1A389F" w:rsidRDefault="001A389F" w:rsidP="001A38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85" w:rsidRDefault="00221985" w:rsidP="001A389F">
      <w:pPr>
        <w:spacing w:after="0" w:line="240" w:lineRule="auto"/>
      </w:pPr>
      <w:r>
        <w:separator/>
      </w:r>
    </w:p>
  </w:footnote>
  <w:footnote w:type="continuationSeparator" w:id="0">
    <w:p w:rsidR="00221985" w:rsidRDefault="00221985" w:rsidP="001A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22"/>
    <w:rsid w:val="00057F82"/>
    <w:rsid w:val="00142DDB"/>
    <w:rsid w:val="00151D28"/>
    <w:rsid w:val="001A389F"/>
    <w:rsid w:val="00221985"/>
    <w:rsid w:val="00291642"/>
    <w:rsid w:val="002A2EC6"/>
    <w:rsid w:val="00374FAD"/>
    <w:rsid w:val="004974E8"/>
    <w:rsid w:val="004A75A5"/>
    <w:rsid w:val="0054153E"/>
    <w:rsid w:val="005957CA"/>
    <w:rsid w:val="005C0CA4"/>
    <w:rsid w:val="005C2258"/>
    <w:rsid w:val="006043EF"/>
    <w:rsid w:val="007157EA"/>
    <w:rsid w:val="008D652F"/>
    <w:rsid w:val="009D33A0"/>
    <w:rsid w:val="00AE3871"/>
    <w:rsid w:val="00BB7B22"/>
    <w:rsid w:val="00CA615D"/>
    <w:rsid w:val="00D806C6"/>
    <w:rsid w:val="00DB1A94"/>
    <w:rsid w:val="00E0183A"/>
    <w:rsid w:val="00E04D3A"/>
    <w:rsid w:val="00E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10224-BD99-49FE-9D4F-7761399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22"/>
    <w:pPr>
      <w:spacing w:after="160" w:line="259" w:lineRule="auto"/>
    </w:pPr>
    <w:rPr>
      <w:rFonts w:ascii="Times New Roman" w:eastAsia="Times New Roman" w:hAnsi="Times New Roman" w:cs="Calibri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BB7B22"/>
    <w:pPr>
      <w:spacing w:after="60" w:line="220" w:lineRule="exact"/>
      <w:ind w:firstLine="284"/>
      <w:jc w:val="both"/>
    </w:pPr>
    <w:rPr>
      <w:rFonts w:cs="Times New Roman"/>
      <w:sz w:val="20"/>
      <w:szCs w:val="20"/>
    </w:rPr>
  </w:style>
  <w:style w:type="paragraph" w:customStyle="1" w:styleId="rvps12">
    <w:name w:val="rvps12"/>
    <w:basedOn w:val="a"/>
    <w:rsid w:val="00BB7B2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paragraph" w:customStyle="1" w:styleId="rvps2">
    <w:name w:val="rvps2"/>
    <w:basedOn w:val="a"/>
    <w:rsid w:val="00BB7B2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rvts9">
    <w:name w:val="rvts9"/>
    <w:rsid w:val="00BB7B22"/>
    <w:rPr>
      <w:rFonts w:cs="Times New Roman"/>
    </w:rPr>
  </w:style>
  <w:style w:type="paragraph" w:styleId="a3">
    <w:name w:val="footer"/>
    <w:basedOn w:val="a"/>
    <w:link w:val="a4"/>
    <w:uiPriority w:val="99"/>
    <w:unhideWhenUsed/>
    <w:rsid w:val="001A38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1A389F"/>
    <w:rPr>
      <w:rFonts w:ascii="Times New Roman" w:eastAsia="Times New Roman" w:hAnsi="Times New Roman" w:cs="Calibri"/>
      <w:sz w:val="28"/>
      <w:szCs w:val="22"/>
      <w:lang w:eastAsia="ru-RU"/>
    </w:rPr>
  </w:style>
  <w:style w:type="character" w:styleId="a5">
    <w:name w:val="page number"/>
    <w:basedOn w:val="a0"/>
    <w:uiPriority w:val="99"/>
    <w:semiHidden/>
    <w:unhideWhenUsed/>
    <w:rsid w:val="001A389F"/>
  </w:style>
  <w:style w:type="paragraph" w:customStyle="1" w:styleId="rvps7">
    <w:name w:val="rvps7"/>
    <w:basedOn w:val="a"/>
    <w:rsid w:val="00AE387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AE3871"/>
  </w:style>
  <w:style w:type="character" w:styleId="a6">
    <w:name w:val="Hyperlink"/>
    <w:basedOn w:val="a0"/>
    <w:uiPriority w:val="99"/>
    <w:semiHidden/>
    <w:unhideWhenUsed/>
    <w:rsid w:val="00AE3871"/>
    <w:rPr>
      <w:color w:val="0000FF"/>
      <w:u w:val="single"/>
    </w:rPr>
  </w:style>
  <w:style w:type="character" w:customStyle="1" w:styleId="rvts46">
    <w:name w:val="rvts46"/>
    <w:basedOn w:val="a0"/>
    <w:rsid w:val="00AE3871"/>
  </w:style>
  <w:style w:type="paragraph" w:styleId="a7">
    <w:name w:val="Balloon Text"/>
    <w:basedOn w:val="a"/>
    <w:link w:val="a8"/>
    <w:uiPriority w:val="99"/>
    <w:semiHidden/>
    <w:unhideWhenUsed/>
    <w:rsid w:val="00AE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E38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1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7-19/ed20180927" TargetMode="External"/><Relationship Id="rId13" Type="http://schemas.openxmlformats.org/officeDocument/2006/relationships/hyperlink" Target="https://zakon.rada.gov.ua/laws/show/316-19/ed20180927" TargetMode="External"/><Relationship Id="rId18" Type="http://schemas.openxmlformats.org/officeDocument/2006/relationships/hyperlink" Target="https://zakon.rada.gov.ua/laws/show/962-12/ed20180927" TargetMode="External"/><Relationship Id="rId26" Type="http://schemas.openxmlformats.org/officeDocument/2006/relationships/hyperlink" Target="https://zakon.rada.gov.ua/laws/show/316-19/ed201809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887-19/ed2018092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2059-19/ed20180927" TargetMode="External"/><Relationship Id="rId12" Type="http://schemas.openxmlformats.org/officeDocument/2006/relationships/hyperlink" Target="https://zakon.rada.gov.ua/laws/show/2939-17/ed20180927" TargetMode="External"/><Relationship Id="rId17" Type="http://schemas.openxmlformats.org/officeDocument/2006/relationships/hyperlink" Target="https://zakon.rada.gov.ua/laws/show/2059-19/ed20180927" TargetMode="External"/><Relationship Id="rId25" Type="http://schemas.openxmlformats.org/officeDocument/2006/relationships/hyperlink" Target="https://zakon.rada.gov.ua/laws/show/2939-17/ed20180927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93/96-%D0%B2%D1%80/ed20180927" TargetMode="External"/><Relationship Id="rId20" Type="http://schemas.openxmlformats.org/officeDocument/2006/relationships/hyperlink" Target="https://zakon.rada.gov.ua/laws/show/2059-19/ed20180927" TargetMode="External"/><Relationship Id="rId29" Type="http://schemas.openxmlformats.org/officeDocument/2006/relationships/hyperlink" Target="https://zakon.rada.gov.ua/laws/show/393/96-%D0%B2%D1%80/ed2018092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/ed20180927" TargetMode="External"/><Relationship Id="rId11" Type="http://schemas.openxmlformats.org/officeDocument/2006/relationships/hyperlink" Target="https://zakon.rada.gov.ua/laws/show/3206-17/ed20180927" TargetMode="External"/><Relationship Id="rId24" Type="http://schemas.openxmlformats.org/officeDocument/2006/relationships/hyperlink" Target="https://zakon.rada.gov.ua/laws/show/3206-17/ed20180927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3262-15/ed20180927" TargetMode="External"/><Relationship Id="rId23" Type="http://schemas.openxmlformats.org/officeDocument/2006/relationships/hyperlink" Target="https://zakon.rada.gov.ua/laws/show/183-19/ed20180927" TargetMode="External"/><Relationship Id="rId28" Type="http://schemas.openxmlformats.org/officeDocument/2006/relationships/hyperlink" Target="https://zakon.rada.gov.ua/laws/show/3262-15/ed20180927" TargetMode="External"/><Relationship Id="rId10" Type="http://schemas.openxmlformats.org/officeDocument/2006/relationships/hyperlink" Target="https://zakon.rada.gov.ua/laws/show/183-19/ed20180927" TargetMode="External"/><Relationship Id="rId19" Type="http://schemas.openxmlformats.org/officeDocument/2006/relationships/hyperlink" Target="https://zakon.rada.gov.ua/laws/show/2939-17/ed20180927" TargetMode="External"/><Relationship Id="rId31" Type="http://schemas.openxmlformats.org/officeDocument/2006/relationships/hyperlink" Target="https://zakon.rada.gov.ua/laws/show/962-12/ed201809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316-19/ed20180927" TargetMode="External"/><Relationship Id="rId14" Type="http://schemas.openxmlformats.org/officeDocument/2006/relationships/hyperlink" Target="https://zakon.rada.gov.ua/laws/show/5076-17/ed20180927" TargetMode="External"/><Relationship Id="rId22" Type="http://schemas.openxmlformats.org/officeDocument/2006/relationships/hyperlink" Target="https://zakon.rada.gov.ua/laws/show/316-19/ed20180927" TargetMode="External"/><Relationship Id="rId27" Type="http://schemas.openxmlformats.org/officeDocument/2006/relationships/hyperlink" Target="https://zakon.rada.gov.ua/laws/show/5076-17/ed20180927" TargetMode="External"/><Relationship Id="rId30" Type="http://schemas.openxmlformats.org/officeDocument/2006/relationships/hyperlink" Target="https://zakon.rada.gov.ua/laws/show/2059-19/ed2018092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8705</Words>
  <Characters>4963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Василенко Леся Володимирівна</cp:lastModifiedBy>
  <cp:revision>18</cp:revision>
  <cp:lastPrinted>2020-02-11T13:01:00Z</cp:lastPrinted>
  <dcterms:created xsi:type="dcterms:W3CDTF">2019-12-05T07:15:00Z</dcterms:created>
  <dcterms:modified xsi:type="dcterms:W3CDTF">2020-02-11T13:10:00Z</dcterms:modified>
</cp:coreProperties>
</file>