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EA" w:rsidRDefault="00CC7CEA" w:rsidP="00CC7CEA">
      <w:pPr>
        <w:pStyle w:val="a7"/>
        <w:spacing w:before="360"/>
        <w:rPr>
          <w:rFonts w:ascii="Times New Roman" w:hAnsi="Times New Roman"/>
          <w:sz w:val="28"/>
          <w:szCs w:val="28"/>
        </w:rPr>
      </w:pPr>
      <w:r>
        <w:rPr>
          <w:rFonts w:ascii="Times New Roman" w:hAnsi="Times New Roman"/>
          <w:sz w:val="28"/>
          <w:szCs w:val="28"/>
        </w:rPr>
        <w:t>ПРОЕКТ</w:t>
      </w:r>
    </w:p>
    <w:p w:rsidR="00CC7CEA" w:rsidRDefault="00CC7CEA" w:rsidP="00CC7CEA">
      <w:pPr>
        <w:ind w:left="5040"/>
        <w:jc w:val="right"/>
        <w:rPr>
          <w:rFonts w:ascii="Times New Roman" w:hAnsi="Times New Roman"/>
          <w:sz w:val="28"/>
          <w:szCs w:val="28"/>
        </w:rPr>
      </w:pPr>
      <w:r>
        <w:rPr>
          <w:rFonts w:ascii="Times New Roman" w:hAnsi="Times New Roman"/>
          <w:sz w:val="28"/>
          <w:szCs w:val="28"/>
        </w:rPr>
        <w:t xml:space="preserve">вноситься </w:t>
      </w:r>
    </w:p>
    <w:p w:rsidR="00CC7CEA" w:rsidRDefault="00CC7CEA" w:rsidP="00CC7CEA">
      <w:pPr>
        <w:ind w:left="5040"/>
        <w:jc w:val="right"/>
        <w:rPr>
          <w:rFonts w:ascii="Times New Roman" w:hAnsi="Times New Roman"/>
          <w:sz w:val="28"/>
          <w:szCs w:val="28"/>
        </w:rPr>
      </w:pPr>
      <w:r>
        <w:rPr>
          <w:rFonts w:ascii="Times New Roman" w:hAnsi="Times New Roman"/>
          <w:sz w:val="28"/>
          <w:szCs w:val="28"/>
        </w:rPr>
        <w:t>народними депутатами України</w:t>
      </w:r>
    </w:p>
    <w:p w:rsidR="00CC7CEA" w:rsidRDefault="00CC7CEA" w:rsidP="00CC7CEA">
      <w:pPr>
        <w:pStyle w:val="a3"/>
        <w:ind w:firstLine="6521"/>
        <w:rPr>
          <w:szCs w:val="28"/>
          <w:lang w:val="uk-UA"/>
        </w:rPr>
      </w:pPr>
      <w:r>
        <w:rPr>
          <w:szCs w:val="28"/>
          <w:lang w:val="uk-UA"/>
        </w:rPr>
        <w:t>Шуфрич Н.І.</w:t>
      </w:r>
    </w:p>
    <w:p w:rsidR="00CC7CEA" w:rsidRDefault="00CC7CEA" w:rsidP="00CC7CEA">
      <w:pPr>
        <w:pStyle w:val="a3"/>
        <w:ind w:firstLine="6521"/>
        <w:rPr>
          <w:szCs w:val="28"/>
          <w:lang w:val="uk-UA"/>
        </w:rPr>
      </w:pPr>
      <w:proofErr w:type="spellStart"/>
      <w:r>
        <w:rPr>
          <w:szCs w:val="28"/>
          <w:lang w:val="uk-UA"/>
        </w:rPr>
        <w:t>Німченко</w:t>
      </w:r>
      <w:proofErr w:type="spellEnd"/>
      <w:r>
        <w:rPr>
          <w:szCs w:val="28"/>
          <w:lang w:val="uk-UA"/>
        </w:rPr>
        <w:t xml:space="preserve"> В.І.</w:t>
      </w:r>
    </w:p>
    <w:p w:rsidR="00CC7CEA" w:rsidRDefault="00CC7CEA" w:rsidP="00CC7CEA">
      <w:pPr>
        <w:pStyle w:val="a3"/>
        <w:rPr>
          <w:szCs w:val="28"/>
          <w:lang w:val="uk-UA" w:eastAsia="ru-RU"/>
        </w:rPr>
      </w:pPr>
      <w:r>
        <w:rPr>
          <w:szCs w:val="28"/>
          <w:lang w:val="uk-UA"/>
        </w:rPr>
        <w:t xml:space="preserve">                                                                                             </w:t>
      </w:r>
    </w:p>
    <w:p w:rsidR="00CC7CEA" w:rsidRDefault="00CC7CEA" w:rsidP="00CC7CEA">
      <w:pPr>
        <w:pStyle w:val="a6"/>
        <w:spacing w:before="480"/>
        <w:rPr>
          <w:rFonts w:ascii="Times New Roman" w:hAnsi="Times New Roman"/>
          <w:sz w:val="32"/>
          <w:szCs w:val="32"/>
        </w:rPr>
      </w:pPr>
      <w:r>
        <w:rPr>
          <w:rFonts w:ascii="Times New Roman" w:hAnsi="Times New Roman"/>
          <w:sz w:val="32"/>
          <w:szCs w:val="32"/>
        </w:rPr>
        <w:t>Закон УкраЇни</w:t>
      </w:r>
    </w:p>
    <w:p w:rsidR="00CC7CEA" w:rsidRDefault="00CC7CEA" w:rsidP="00CC7CEA">
      <w:pPr>
        <w:jc w:val="center"/>
        <w:rPr>
          <w:rFonts w:ascii="Times New Roman" w:hAnsi="Times New Roman"/>
          <w:sz w:val="32"/>
          <w:szCs w:val="32"/>
        </w:rPr>
      </w:pPr>
    </w:p>
    <w:p w:rsidR="00CC7CEA" w:rsidRDefault="00CC7CEA" w:rsidP="00CC7CEA">
      <w:pPr>
        <w:jc w:val="center"/>
        <w:rPr>
          <w:rFonts w:ascii="Times New Roman" w:hAnsi="Times New Roman"/>
          <w:sz w:val="28"/>
          <w:szCs w:val="28"/>
        </w:rPr>
      </w:pPr>
      <w:r>
        <w:rPr>
          <w:rFonts w:ascii="Times New Roman" w:hAnsi="Times New Roman"/>
          <w:sz w:val="28"/>
          <w:szCs w:val="28"/>
        </w:rPr>
        <w:t>Про внесення змін  до закону України «Про освіту»</w:t>
      </w:r>
      <w:r>
        <w:t xml:space="preserve"> </w:t>
      </w:r>
      <w:r>
        <w:rPr>
          <w:rFonts w:ascii="Times New Roman" w:hAnsi="Times New Roman"/>
          <w:sz w:val="28"/>
          <w:szCs w:val="28"/>
        </w:rPr>
        <w:t xml:space="preserve">щодо забезпечення захисту </w:t>
      </w:r>
      <w:proofErr w:type="spellStart"/>
      <w:r>
        <w:rPr>
          <w:rFonts w:ascii="Times New Roman" w:hAnsi="Times New Roman"/>
          <w:sz w:val="28"/>
          <w:szCs w:val="28"/>
        </w:rPr>
        <w:t>мовних</w:t>
      </w:r>
      <w:proofErr w:type="spellEnd"/>
      <w:r>
        <w:rPr>
          <w:rFonts w:ascii="Times New Roman" w:hAnsi="Times New Roman"/>
          <w:sz w:val="28"/>
          <w:szCs w:val="28"/>
        </w:rPr>
        <w:t xml:space="preserve"> прав національних меншин</w:t>
      </w:r>
    </w:p>
    <w:p w:rsidR="00CC7CEA" w:rsidRDefault="00CC7CEA" w:rsidP="00CC7CEA">
      <w:pPr>
        <w:pStyle w:val="a8"/>
        <w:spacing w:before="120" w:after="240"/>
        <w:rPr>
          <w:rFonts w:ascii="Times New Roman" w:hAnsi="Times New Roman"/>
          <w:b w:val="0"/>
          <w:sz w:val="28"/>
          <w:szCs w:val="28"/>
        </w:rPr>
      </w:pPr>
      <w:r>
        <w:rPr>
          <w:rFonts w:ascii="Times New Roman" w:hAnsi="Times New Roman"/>
          <w:b w:val="0"/>
          <w:sz w:val="28"/>
          <w:szCs w:val="28"/>
        </w:rPr>
        <w:t>______________________________________________</w:t>
      </w:r>
    </w:p>
    <w:p w:rsidR="00CC7CEA" w:rsidRDefault="00CC7CEA" w:rsidP="00CC7CEA">
      <w:pPr>
        <w:pStyle w:val="a5"/>
        <w:rPr>
          <w:rFonts w:ascii="Times New Roman" w:hAnsi="Times New Roman"/>
          <w:sz w:val="28"/>
          <w:szCs w:val="28"/>
        </w:rPr>
      </w:pPr>
      <w:r>
        <w:rPr>
          <w:rFonts w:ascii="Times New Roman" w:hAnsi="Times New Roman"/>
          <w:sz w:val="28"/>
          <w:szCs w:val="28"/>
        </w:rPr>
        <w:t>Верховна Рада України п о с т а н о в л я є:</w:t>
      </w:r>
    </w:p>
    <w:p w:rsidR="00CC7CEA" w:rsidRDefault="00CC7CEA" w:rsidP="00CC7CEA">
      <w:pPr>
        <w:pStyle w:val="a5"/>
        <w:numPr>
          <w:ilvl w:val="0"/>
          <w:numId w:val="1"/>
        </w:numPr>
        <w:spacing w:before="60"/>
        <w:ind w:left="0" w:firstLine="0"/>
        <w:rPr>
          <w:rFonts w:ascii="Times New Roman" w:hAnsi="Times New Roman"/>
          <w:sz w:val="28"/>
          <w:szCs w:val="28"/>
        </w:rPr>
      </w:pPr>
      <w:proofErr w:type="spellStart"/>
      <w:r>
        <w:rPr>
          <w:rFonts w:ascii="Times New Roman" w:hAnsi="Times New Roman"/>
          <w:sz w:val="28"/>
          <w:szCs w:val="28"/>
        </w:rPr>
        <w:t>Внести</w:t>
      </w:r>
      <w:proofErr w:type="spellEnd"/>
      <w:r>
        <w:rPr>
          <w:rFonts w:ascii="Times New Roman" w:hAnsi="Times New Roman"/>
          <w:sz w:val="28"/>
          <w:szCs w:val="28"/>
        </w:rPr>
        <w:t xml:space="preserve"> до закону України «Про освіту» (Голос України  від 27.09.2017 / № 178-179 /) такі зміни:</w:t>
      </w:r>
    </w:p>
    <w:p w:rsidR="00CC7CEA" w:rsidRDefault="00CC7CEA" w:rsidP="00CC7CEA">
      <w:pPr>
        <w:pStyle w:val="a5"/>
        <w:spacing w:before="60"/>
        <w:ind w:firstLine="0"/>
        <w:rPr>
          <w:rFonts w:ascii="Times New Roman" w:hAnsi="Times New Roman"/>
          <w:sz w:val="28"/>
          <w:szCs w:val="28"/>
        </w:rPr>
      </w:pPr>
      <w:r>
        <w:rPr>
          <w:rFonts w:ascii="Times New Roman" w:hAnsi="Times New Roman"/>
          <w:sz w:val="28"/>
          <w:szCs w:val="28"/>
        </w:rPr>
        <w:t xml:space="preserve">        Стаття 7. Мова освіти</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1. Мовою освітнього процесу в закладах освіти є державна мова, а також регіональна мова або мова меншин, якщо заклади освіти розташовані  на територіях, на яких поширена регіональна мова або мова меншин та за рішенням відповідної місцевої ради застосовуються заходи, спрямовані на використання регіональних мов або мов меншин;</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та вищої), а також позашкільної та післядипломної освіти державною мовою в державних і комунальних закладах освіти.</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та вищої), а також позашкільної та післядипломної освіти регіональною мовою або мовою меншин в державних і комунальних закладах освіти, якщо заклади освіти розташовані  на територіях, на яких поширена регіональна мова або мова меншин та за рішенням відповідної місцевої ради застосовуються заходи, спрямовані на використання регіональних мов або мов меншин;</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державних і комунальних закладах загальної середньої освіти, де освіта надається регіональною мовою або мовою меншин при обов’язковому забезпеченні вивченні державної мови</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Особам з порушенням слуху забезпечується право на навчання жестовою мовою та на вивчення української жестової мови.</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lastRenderedPageBreak/>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та вищої освіти - в обсязі, що дає змогу провадити професійну діяльність у вибраній галузі з використанням державної мови.</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 xml:space="preserve"> Заклади освіти, де освіта надається регіональною мовою або мовою меншин, забезпечують обов’язкове вивчення державної мови, зокрема заклади професійної (професійно-технічної),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та вищої освіти - в обсязі, що дає змогу провадити професійну діяльність у вибраній галузі з використанням державної мови.</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3. Держава сприяє вивченню мов міжнародного спілкування, насамперед англійської мови, в державних і комунальних закладах освіти.</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 xml:space="preserve">5. За бажанням здобувачів професійної (професійно-технічної),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CC7CEA" w:rsidRDefault="00CC7CEA" w:rsidP="00CC7CEA">
      <w:pPr>
        <w:pStyle w:val="a5"/>
        <w:spacing w:before="60"/>
        <w:ind w:firstLine="0"/>
        <w:rPr>
          <w:rFonts w:ascii="Times New Roman" w:hAnsi="Times New Roman"/>
          <w:sz w:val="28"/>
          <w:szCs w:val="28"/>
        </w:rPr>
      </w:pPr>
      <w:r>
        <w:rPr>
          <w:rFonts w:ascii="Times New Roman" w:hAnsi="Times New Roman"/>
          <w:sz w:val="28"/>
          <w:szCs w:val="28"/>
        </w:rPr>
        <w:t xml:space="preserve">       7. Особливості використання мов в окремих видах та на окремих рівнях освіти визначаються спеціальними законами.</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 xml:space="preserve">     </w:t>
      </w:r>
    </w:p>
    <w:p w:rsidR="00CC7CEA" w:rsidRDefault="00CC7CEA" w:rsidP="00CC7CEA">
      <w:pPr>
        <w:pStyle w:val="a5"/>
        <w:spacing w:before="60"/>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Прикінцеві положення</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 xml:space="preserve">1. Цей Закон набирає чинності з дня його опублікування. </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2. Кабінету Міністрів України у місячний строк з дня набрання чинності цим Законом:</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привести власні нормативно-правові акти у відповідність із цим Законом;</w:t>
      </w:r>
    </w:p>
    <w:p w:rsidR="00CC7CEA" w:rsidRDefault="00CC7CEA" w:rsidP="00CC7CEA">
      <w:pPr>
        <w:pStyle w:val="a5"/>
        <w:spacing w:before="60"/>
        <w:rPr>
          <w:rFonts w:ascii="Times New Roman" w:hAnsi="Times New Roman"/>
          <w:sz w:val="28"/>
          <w:szCs w:val="28"/>
        </w:rPr>
      </w:pPr>
      <w:r>
        <w:rPr>
          <w:rFonts w:ascii="Times New Roman" w:hAnsi="Times New Roman"/>
          <w:sz w:val="28"/>
          <w:szCs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CC7CEA" w:rsidRDefault="00CC7CEA" w:rsidP="00CC7CEA">
      <w:pPr>
        <w:spacing w:before="240"/>
        <w:rPr>
          <w:rFonts w:ascii="Times New Roman" w:hAnsi="Times New Roman"/>
          <w:b/>
          <w:sz w:val="28"/>
          <w:szCs w:val="28"/>
        </w:rPr>
      </w:pPr>
      <w:r>
        <w:rPr>
          <w:rFonts w:ascii="Times New Roman" w:hAnsi="Times New Roman"/>
          <w:b/>
          <w:sz w:val="28"/>
          <w:szCs w:val="28"/>
        </w:rPr>
        <w:t xml:space="preserve">              Голова </w:t>
      </w:r>
      <w:r>
        <w:rPr>
          <w:rFonts w:ascii="Times New Roman" w:hAnsi="Times New Roman"/>
          <w:b/>
          <w:sz w:val="28"/>
          <w:szCs w:val="28"/>
        </w:rPr>
        <w:br/>
        <w:t>Верховної Ради України</w:t>
      </w:r>
    </w:p>
    <w:p w:rsidR="00CB6C88" w:rsidRPr="00CB6C88" w:rsidRDefault="00CB6C88">
      <w:pPr>
        <w:rPr>
          <w:rFonts w:ascii="Times New Roman" w:hAnsi="Times New Roman"/>
          <w:sz w:val="28"/>
          <w:szCs w:val="28"/>
        </w:rPr>
      </w:pPr>
      <w:bookmarkStart w:id="0" w:name="_GoBack"/>
      <w:bookmarkEnd w:id="0"/>
    </w:p>
    <w:sectPr w:rsidR="00CB6C88" w:rsidRPr="00CB6C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023E"/>
    <w:multiLevelType w:val="hybridMultilevel"/>
    <w:tmpl w:val="86226DD2"/>
    <w:lvl w:ilvl="0" w:tplc="78DAA690">
      <w:start w:val="1"/>
      <w:numFmt w:val="upperRoman"/>
      <w:lvlText w:val="%1."/>
      <w:lvlJc w:val="left"/>
      <w:pPr>
        <w:ind w:left="1397" w:hanging="83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EA"/>
    <w:rsid w:val="00CB6C88"/>
    <w:rsid w:val="00CC7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9D75A-7644-4D68-A462-A6BA4077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CE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C7CEA"/>
    <w:pPr>
      <w:spacing w:after="0" w:line="240" w:lineRule="auto"/>
    </w:pPr>
    <w:rPr>
      <w:rFonts w:ascii="Times New Roman" w:eastAsia="Times New Roman" w:hAnsi="Times New Roman" w:cs="Times New Roman"/>
      <w:sz w:val="28"/>
      <w:lang w:val="ru-RU"/>
    </w:rPr>
  </w:style>
  <w:style w:type="character" w:customStyle="1" w:styleId="a4">
    <w:name w:val="Нормальний текст Знак"/>
    <w:link w:val="a5"/>
    <w:uiPriority w:val="99"/>
    <w:locked/>
    <w:rsid w:val="00CC7CEA"/>
    <w:rPr>
      <w:rFonts w:ascii="Antiqua" w:hAnsi="Antiqua"/>
      <w:sz w:val="26"/>
      <w:szCs w:val="20"/>
      <w:lang w:eastAsia="ru-RU"/>
    </w:rPr>
  </w:style>
  <w:style w:type="paragraph" w:customStyle="1" w:styleId="a5">
    <w:name w:val="Нормальний текст"/>
    <w:basedOn w:val="a"/>
    <w:link w:val="a4"/>
    <w:uiPriority w:val="99"/>
    <w:rsid w:val="00CC7CEA"/>
    <w:pPr>
      <w:spacing w:before="120"/>
      <w:ind w:firstLine="567"/>
      <w:jc w:val="both"/>
    </w:pPr>
    <w:rPr>
      <w:rFonts w:eastAsiaTheme="minorHAnsi" w:cstheme="minorBidi"/>
    </w:rPr>
  </w:style>
  <w:style w:type="paragraph" w:customStyle="1" w:styleId="a6">
    <w:name w:val="Установа"/>
    <w:basedOn w:val="a"/>
    <w:uiPriority w:val="99"/>
    <w:rsid w:val="00CC7CEA"/>
    <w:pPr>
      <w:keepNext/>
      <w:keepLines/>
      <w:spacing w:before="120"/>
      <w:jc w:val="center"/>
    </w:pPr>
    <w:rPr>
      <w:b/>
      <w:i/>
      <w:caps/>
      <w:sz w:val="48"/>
    </w:rPr>
  </w:style>
  <w:style w:type="paragraph" w:customStyle="1" w:styleId="a7">
    <w:name w:val="Вид документа"/>
    <w:basedOn w:val="a6"/>
    <w:next w:val="a"/>
    <w:uiPriority w:val="99"/>
    <w:rsid w:val="00CC7CEA"/>
    <w:pPr>
      <w:spacing w:before="0" w:after="240"/>
      <w:jc w:val="right"/>
    </w:pPr>
    <w:rPr>
      <w:b w:val="0"/>
      <w:i w:val="0"/>
      <w:caps w:val="0"/>
      <w:spacing w:val="20"/>
      <w:sz w:val="26"/>
    </w:rPr>
  </w:style>
  <w:style w:type="paragraph" w:customStyle="1" w:styleId="a8">
    <w:name w:val="Назва документа"/>
    <w:basedOn w:val="a"/>
    <w:next w:val="a5"/>
    <w:uiPriority w:val="99"/>
    <w:rsid w:val="00CC7CEA"/>
    <w:pPr>
      <w:keepNext/>
      <w:keepLines/>
      <w:spacing w:before="360" w:after="3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3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2642</Words>
  <Characters>1507</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Пінчук Вікторія Вікторівна</dc:creator>
  <cp:keywords/>
  <dc:description/>
  <cp:lastModifiedBy>Пінчук Вікторія Вікторівна</cp:lastModifiedBy>
  <cp:revision>1</cp:revision>
  <dcterms:created xsi:type="dcterms:W3CDTF">2020-02-18T06:45:00Z</dcterms:created>
  <dcterms:modified xsi:type="dcterms:W3CDTF">2020-02-18T06:45:00Z</dcterms:modified>
</cp:coreProperties>
</file>