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41" w:rsidRPr="006409B0" w:rsidRDefault="004B0A41" w:rsidP="00EC3D85">
      <w:pPr>
        <w:spacing w:after="0" w:line="240" w:lineRule="auto"/>
        <w:ind w:firstLine="709"/>
        <w:rPr>
          <w:szCs w:val="28"/>
        </w:rPr>
      </w:pPr>
    </w:p>
    <w:p w:rsidR="004B0A41" w:rsidRPr="006409B0" w:rsidRDefault="008B5D30" w:rsidP="00EC3D85">
      <w:pPr>
        <w:widowControl w:val="0"/>
        <w:tabs>
          <w:tab w:val="left" w:pos="5328"/>
        </w:tabs>
        <w:spacing w:after="0" w:line="240" w:lineRule="auto"/>
        <w:ind w:firstLine="709"/>
        <w:rPr>
          <w:szCs w:val="28"/>
        </w:rPr>
      </w:pPr>
      <w:r w:rsidRPr="006409B0">
        <w:rPr>
          <w:szCs w:val="28"/>
        </w:rPr>
        <w:tab/>
      </w:r>
    </w:p>
    <w:p w:rsidR="004B0A41" w:rsidRPr="006409B0" w:rsidRDefault="004B0A41" w:rsidP="00EC3D85">
      <w:pPr>
        <w:pStyle w:val="7"/>
        <w:keepNext w:val="0"/>
        <w:widowControl w:val="0"/>
        <w:ind w:firstLine="709"/>
        <w:rPr>
          <w:rFonts w:ascii="Times New Roman" w:hAnsi="Times New Roman" w:cs="Times New Roman"/>
        </w:rPr>
      </w:pPr>
    </w:p>
    <w:p w:rsidR="004B0A41" w:rsidRPr="006409B0" w:rsidRDefault="004B0A41" w:rsidP="00EC3D85">
      <w:pPr>
        <w:pStyle w:val="7"/>
        <w:keepNext w:val="0"/>
        <w:widowControl w:val="0"/>
        <w:ind w:firstLine="709"/>
        <w:rPr>
          <w:rFonts w:ascii="Times New Roman" w:hAnsi="Times New Roman" w:cs="Times New Roman"/>
        </w:rPr>
      </w:pPr>
    </w:p>
    <w:p w:rsidR="004B0A41" w:rsidRPr="006409B0" w:rsidRDefault="004B0A41" w:rsidP="00EC3D85">
      <w:pPr>
        <w:pStyle w:val="7"/>
        <w:keepNext w:val="0"/>
        <w:widowControl w:val="0"/>
        <w:ind w:firstLine="709"/>
        <w:rPr>
          <w:rFonts w:ascii="Times New Roman" w:hAnsi="Times New Roman" w:cs="Times New Roman"/>
        </w:rPr>
      </w:pPr>
    </w:p>
    <w:p w:rsidR="004E5483" w:rsidRPr="006409B0" w:rsidRDefault="004E5483" w:rsidP="00EC3D85">
      <w:pPr>
        <w:pStyle w:val="7"/>
        <w:keepNext w:val="0"/>
        <w:widowControl w:val="0"/>
        <w:ind w:firstLine="709"/>
        <w:rPr>
          <w:rFonts w:ascii="Times New Roman" w:hAnsi="Times New Roman" w:cs="Times New Roman"/>
        </w:rPr>
      </w:pPr>
    </w:p>
    <w:p w:rsidR="005D38D5" w:rsidRPr="006409B0" w:rsidRDefault="005D38D5" w:rsidP="00EC3D85">
      <w:pPr>
        <w:pStyle w:val="7"/>
        <w:keepNext w:val="0"/>
        <w:widowControl w:val="0"/>
        <w:ind w:firstLine="709"/>
        <w:rPr>
          <w:rFonts w:ascii="Times New Roman" w:hAnsi="Times New Roman" w:cs="Times New Roman"/>
        </w:rPr>
      </w:pPr>
    </w:p>
    <w:p w:rsidR="001E09A9" w:rsidRDefault="001E09A9" w:rsidP="00EC3D85">
      <w:pPr>
        <w:pStyle w:val="7"/>
        <w:keepNext w:val="0"/>
        <w:widowControl w:val="0"/>
        <w:ind w:firstLine="709"/>
        <w:rPr>
          <w:rFonts w:ascii="Times New Roman" w:hAnsi="Times New Roman" w:cs="Times New Roman"/>
        </w:rPr>
      </w:pPr>
    </w:p>
    <w:p w:rsidR="001E09A9" w:rsidRDefault="001E09A9" w:rsidP="00EC3D85">
      <w:pPr>
        <w:pStyle w:val="7"/>
        <w:keepNext w:val="0"/>
        <w:widowControl w:val="0"/>
        <w:ind w:firstLine="709"/>
        <w:rPr>
          <w:rFonts w:ascii="Times New Roman" w:hAnsi="Times New Roman" w:cs="Times New Roman"/>
        </w:rPr>
      </w:pPr>
    </w:p>
    <w:p w:rsidR="004B0A41" w:rsidRPr="006409B0" w:rsidRDefault="004B0A41" w:rsidP="00C93E74">
      <w:pPr>
        <w:pStyle w:val="7"/>
        <w:keepNext w:val="0"/>
        <w:widowControl w:val="0"/>
        <w:ind w:firstLine="0"/>
        <w:rPr>
          <w:rFonts w:ascii="Times New Roman" w:hAnsi="Times New Roman" w:cs="Times New Roman"/>
        </w:rPr>
      </w:pPr>
      <w:r w:rsidRPr="006409B0">
        <w:rPr>
          <w:rFonts w:ascii="Times New Roman" w:hAnsi="Times New Roman" w:cs="Times New Roman"/>
        </w:rPr>
        <w:t>ВИСНОВОК</w:t>
      </w:r>
    </w:p>
    <w:p w:rsidR="004B0A41" w:rsidRPr="006409B0" w:rsidRDefault="004B0A41" w:rsidP="00C93E74">
      <w:pPr>
        <w:pStyle w:val="a3"/>
        <w:widowControl w:val="0"/>
        <w:ind w:firstLine="0"/>
        <w:jc w:val="center"/>
        <w:rPr>
          <w:rFonts w:ascii="Times New Roman" w:hAnsi="Times New Roman" w:cs="Times New Roman"/>
          <w:b/>
          <w:bCs/>
        </w:rPr>
      </w:pPr>
      <w:r w:rsidRPr="006409B0">
        <w:rPr>
          <w:rFonts w:ascii="Times New Roman" w:hAnsi="Times New Roman" w:cs="Times New Roman"/>
          <w:b/>
        </w:rPr>
        <w:t>на проект Закону України</w:t>
      </w:r>
      <w:r w:rsidR="009B655C" w:rsidRPr="006409B0">
        <w:rPr>
          <w:rFonts w:ascii="Times New Roman" w:hAnsi="Times New Roman" w:cs="Times New Roman"/>
          <w:b/>
        </w:rPr>
        <w:t xml:space="preserve"> </w:t>
      </w:r>
      <w:r w:rsidRPr="006409B0">
        <w:rPr>
          <w:rFonts w:ascii="Times New Roman" w:hAnsi="Times New Roman" w:cs="Times New Roman"/>
          <w:b/>
          <w:bCs/>
        </w:rPr>
        <w:t>«</w:t>
      </w:r>
      <w:r w:rsidR="002F1E4E" w:rsidRPr="006409B0">
        <w:rPr>
          <w:rFonts w:ascii="Times New Roman" w:hAnsi="Times New Roman" w:cs="Times New Roman"/>
          <w:b/>
          <w:bCs/>
        </w:rPr>
        <w:t>П</w:t>
      </w:r>
      <w:r w:rsidR="00E43520" w:rsidRPr="006409B0">
        <w:rPr>
          <w:rFonts w:ascii="Times New Roman" w:hAnsi="Times New Roman" w:cs="Times New Roman"/>
          <w:b/>
          <w:bCs/>
        </w:rPr>
        <w:t xml:space="preserve">ро </w:t>
      </w:r>
      <w:r w:rsidR="00E73A6A" w:rsidRPr="00E73A6A">
        <w:rPr>
          <w:rFonts w:ascii="Times New Roman" w:hAnsi="Times New Roman" w:cs="Times New Roman"/>
          <w:b/>
          <w:bCs/>
        </w:rPr>
        <w:t>внесення змін до Кримінального процесуального кодексу України (щодо забезпечення права на правосудний вирок особам, які до набрання чинності цим Кодексом були засудженні до покарання у вигляді довічного позбавлення волі)</w:t>
      </w:r>
      <w:r w:rsidRPr="006409B0">
        <w:rPr>
          <w:rFonts w:ascii="Times New Roman" w:hAnsi="Times New Roman" w:cs="Times New Roman"/>
          <w:b/>
          <w:bCs/>
        </w:rPr>
        <w:t>»</w:t>
      </w:r>
    </w:p>
    <w:p w:rsidR="004B0A41" w:rsidRPr="006409B0" w:rsidRDefault="004B0A41" w:rsidP="00C93E74">
      <w:pPr>
        <w:pStyle w:val="a3"/>
        <w:ind w:firstLine="0"/>
        <w:rPr>
          <w:rFonts w:ascii="Times New Roman" w:hAnsi="Times New Roman" w:cs="Times New Roman"/>
        </w:rPr>
      </w:pPr>
    </w:p>
    <w:p w:rsidR="00744E20" w:rsidRDefault="0054403B" w:rsidP="00EC3D85">
      <w:pPr>
        <w:spacing w:after="0" w:line="240" w:lineRule="auto"/>
        <w:ind w:firstLine="709"/>
        <w:jc w:val="both"/>
        <w:rPr>
          <w:rFonts w:eastAsia="Times New Roman"/>
          <w:szCs w:val="28"/>
          <w:lang w:eastAsia="ru-RU"/>
        </w:rPr>
      </w:pPr>
      <w:r w:rsidRPr="0054403B">
        <w:rPr>
          <w:rFonts w:eastAsia="Times New Roman"/>
          <w:szCs w:val="28"/>
          <w:lang w:eastAsia="ru-RU"/>
        </w:rPr>
        <w:t>Метою законопроекту</w:t>
      </w:r>
      <w:r>
        <w:rPr>
          <w:rFonts w:eastAsia="Times New Roman"/>
          <w:szCs w:val="28"/>
          <w:lang w:eastAsia="ru-RU"/>
        </w:rPr>
        <w:t>, як зазначено в пояснювальній записці до нього,</w:t>
      </w:r>
      <w:r w:rsidRPr="0054403B">
        <w:rPr>
          <w:rFonts w:eastAsia="Times New Roman"/>
          <w:szCs w:val="28"/>
          <w:lang w:eastAsia="ru-RU"/>
        </w:rPr>
        <w:t xml:space="preserve"> є </w:t>
      </w:r>
      <w:r w:rsidR="00744E20">
        <w:rPr>
          <w:rFonts w:eastAsia="Times New Roman"/>
          <w:szCs w:val="28"/>
          <w:lang w:eastAsia="ru-RU"/>
        </w:rPr>
        <w:t>«</w:t>
      </w:r>
      <w:r w:rsidRPr="0054403B">
        <w:rPr>
          <w:rFonts w:eastAsia="Times New Roman"/>
          <w:szCs w:val="28"/>
          <w:lang w:eastAsia="ru-RU"/>
        </w:rPr>
        <w:t xml:space="preserve">забезпечення права на правосудний вирок особам, які до набрання чинності Кримінальним </w:t>
      </w:r>
      <w:r w:rsidR="00821952">
        <w:rPr>
          <w:rFonts w:eastAsia="Times New Roman"/>
          <w:szCs w:val="28"/>
          <w:lang w:eastAsia="ru-RU"/>
        </w:rPr>
        <w:t xml:space="preserve">процесуальним кодексом України </w:t>
      </w:r>
      <w:r w:rsidRPr="0054403B">
        <w:rPr>
          <w:rFonts w:eastAsia="Times New Roman"/>
          <w:szCs w:val="28"/>
          <w:lang w:eastAsia="ru-RU"/>
        </w:rPr>
        <w:t>були засуджені до покарання у вигляді довічного позбавлення волі та досі відбувають це покарання</w:t>
      </w:r>
      <w:r w:rsidR="00744E20">
        <w:rPr>
          <w:rFonts w:eastAsia="Times New Roman"/>
          <w:szCs w:val="28"/>
          <w:lang w:eastAsia="ru-RU"/>
        </w:rPr>
        <w:t>»</w:t>
      </w:r>
      <w:r w:rsidRPr="0054403B">
        <w:rPr>
          <w:rFonts w:eastAsia="Times New Roman"/>
          <w:szCs w:val="28"/>
          <w:lang w:eastAsia="ru-RU"/>
        </w:rPr>
        <w:t>.</w:t>
      </w:r>
      <w:r>
        <w:rPr>
          <w:rFonts w:eastAsia="Times New Roman"/>
          <w:szCs w:val="28"/>
          <w:lang w:eastAsia="ru-RU"/>
        </w:rPr>
        <w:t xml:space="preserve"> Задля досягнення </w:t>
      </w:r>
      <w:r w:rsidR="008B7D2B">
        <w:rPr>
          <w:rFonts w:eastAsia="Times New Roman"/>
          <w:szCs w:val="28"/>
          <w:lang w:eastAsia="ru-RU"/>
        </w:rPr>
        <w:t>цієї мети у</w:t>
      </w:r>
      <w:r>
        <w:rPr>
          <w:rFonts w:eastAsia="Times New Roman"/>
          <w:szCs w:val="28"/>
          <w:lang w:eastAsia="ru-RU"/>
        </w:rPr>
        <w:t xml:space="preserve"> </w:t>
      </w:r>
      <w:r w:rsidR="00253275" w:rsidRPr="00253275">
        <w:rPr>
          <w:rFonts w:eastAsia="Times New Roman"/>
          <w:szCs w:val="28"/>
          <w:lang w:eastAsia="ru-RU"/>
        </w:rPr>
        <w:t xml:space="preserve">законопроекті пропонується </w:t>
      </w:r>
      <w:r w:rsidR="00253275" w:rsidRPr="00DF74B0">
        <w:rPr>
          <w:rFonts w:eastAsia="Times New Roman"/>
          <w:szCs w:val="28"/>
          <w:lang w:eastAsia="ru-RU"/>
        </w:rPr>
        <w:t xml:space="preserve">доповнити </w:t>
      </w:r>
      <w:r w:rsidR="00744E20" w:rsidRPr="00DF74B0">
        <w:rPr>
          <w:rFonts w:eastAsia="Times New Roman"/>
          <w:szCs w:val="28"/>
          <w:lang w:eastAsia="ru-RU"/>
        </w:rPr>
        <w:t xml:space="preserve">Кримінальний процесуальний кодекс України </w:t>
      </w:r>
      <w:r w:rsidR="00773172" w:rsidRPr="00DF74B0">
        <w:rPr>
          <w:rFonts w:eastAsia="Times New Roman"/>
          <w:szCs w:val="28"/>
          <w:lang w:eastAsia="ru-RU"/>
        </w:rPr>
        <w:t xml:space="preserve">(далі – КПК) </w:t>
      </w:r>
      <w:r w:rsidR="00744E20" w:rsidRPr="00DF74B0">
        <w:rPr>
          <w:rFonts w:eastAsia="Times New Roman"/>
          <w:szCs w:val="28"/>
          <w:lang w:eastAsia="ru-RU"/>
        </w:rPr>
        <w:t xml:space="preserve">після </w:t>
      </w:r>
      <w:r w:rsidR="008B0363" w:rsidRPr="00DF74B0">
        <w:rPr>
          <w:rFonts w:eastAsia="Times New Roman"/>
          <w:szCs w:val="28"/>
          <w:lang w:eastAsia="ru-RU"/>
        </w:rPr>
        <w:t xml:space="preserve">глави </w:t>
      </w:r>
      <w:r w:rsidR="00744E20" w:rsidRPr="00DF74B0">
        <w:rPr>
          <w:rFonts w:eastAsia="Times New Roman"/>
          <w:szCs w:val="28"/>
          <w:lang w:eastAsia="ru-RU"/>
        </w:rPr>
        <w:t>34 «Провадження за нововиявленими або виключними обставинами», новою</w:t>
      </w:r>
      <w:r w:rsidR="008B0363" w:rsidRPr="00DF74B0">
        <w:rPr>
          <w:rFonts w:eastAsia="Times New Roman"/>
          <w:szCs w:val="28"/>
          <w:lang w:eastAsia="ru-RU"/>
        </w:rPr>
        <w:t xml:space="preserve"> г</w:t>
      </w:r>
      <w:r w:rsidR="00DF74B0" w:rsidRPr="00DF74B0">
        <w:rPr>
          <w:rFonts w:eastAsia="Times New Roman"/>
          <w:szCs w:val="28"/>
          <w:lang w:eastAsia="ru-RU"/>
        </w:rPr>
        <w:t>лавою</w:t>
      </w:r>
      <w:r w:rsidR="00744E20" w:rsidRPr="00DF74B0">
        <w:rPr>
          <w:rFonts w:eastAsia="Times New Roman"/>
          <w:szCs w:val="28"/>
          <w:lang w:eastAsia="ru-RU"/>
        </w:rPr>
        <w:t xml:space="preserve"> 34-</w:t>
      </w:r>
      <w:r w:rsidR="00744E20" w:rsidRPr="00744E20">
        <w:rPr>
          <w:rFonts w:eastAsia="Times New Roman"/>
          <w:szCs w:val="28"/>
          <w:lang w:eastAsia="ru-RU"/>
        </w:rPr>
        <w:t>1</w:t>
      </w:r>
      <w:r w:rsidR="00744E20">
        <w:rPr>
          <w:rFonts w:eastAsia="Times New Roman"/>
          <w:szCs w:val="28"/>
          <w:lang w:eastAsia="ru-RU"/>
        </w:rPr>
        <w:t xml:space="preserve"> «</w:t>
      </w:r>
      <w:r w:rsidR="00744E20" w:rsidRPr="00744E20">
        <w:rPr>
          <w:rFonts w:eastAsia="Times New Roman"/>
          <w:szCs w:val="28"/>
          <w:lang w:eastAsia="ru-RU"/>
        </w:rPr>
        <w:t>Провадження з перегляду вироків, постановлених до набрання чинності цим Кодексом, якими призначене покарання у вигляді довічного позбавлення волі»</w:t>
      </w:r>
      <w:r w:rsidR="0076162A">
        <w:rPr>
          <w:rFonts w:eastAsia="Times New Roman"/>
          <w:szCs w:val="28"/>
          <w:lang w:eastAsia="ru-RU"/>
        </w:rPr>
        <w:t xml:space="preserve">, якою </w:t>
      </w:r>
      <w:r w:rsidR="008B7D2B" w:rsidRPr="0076162A">
        <w:rPr>
          <w:rFonts w:eastAsia="Times New Roman"/>
          <w:szCs w:val="28"/>
          <w:lang w:eastAsia="ru-RU"/>
        </w:rPr>
        <w:t>запровадж</w:t>
      </w:r>
      <w:r w:rsidR="008B7D2B">
        <w:rPr>
          <w:rFonts w:eastAsia="Times New Roman"/>
          <w:szCs w:val="28"/>
          <w:lang w:eastAsia="ru-RU"/>
        </w:rPr>
        <w:t>ується</w:t>
      </w:r>
      <w:r w:rsidR="008B7D2B" w:rsidRPr="0076162A">
        <w:rPr>
          <w:rFonts w:eastAsia="Times New Roman"/>
          <w:szCs w:val="28"/>
          <w:lang w:eastAsia="ru-RU"/>
        </w:rPr>
        <w:t xml:space="preserve"> </w:t>
      </w:r>
      <w:r w:rsidR="0076162A" w:rsidRPr="0076162A">
        <w:rPr>
          <w:rFonts w:eastAsia="Times New Roman"/>
          <w:szCs w:val="28"/>
          <w:lang w:eastAsia="ru-RU"/>
        </w:rPr>
        <w:t>тимчасов</w:t>
      </w:r>
      <w:r w:rsidR="0076162A">
        <w:rPr>
          <w:rFonts w:eastAsia="Times New Roman"/>
          <w:szCs w:val="28"/>
          <w:lang w:eastAsia="ru-RU"/>
        </w:rPr>
        <w:t>ий</w:t>
      </w:r>
      <w:r w:rsidR="0076162A" w:rsidRPr="0076162A">
        <w:rPr>
          <w:rFonts w:eastAsia="Times New Roman"/>
          <w:szCs w:val="28"/>
          <w:lang w:eastAsia="ru-RU"/>
        </w:rPr>
        <w:t xml:space="preserve"> механізм перегляду вироків, </w:t>
      </w:r>
      <w:r w:rsidR="008B7D2B">
        <w:rPr>
          <w:rFonts w:eastAsia="Times New Roman"/>
          <w:szCs w:val="28"/>
          <w:lang w:eastAsia="ru-RU"/>
        </w:rPr>
        <w:t>відповідно до яких</w:t>
      </w:r>
      <w:r w:rsidR="0076162A" w:rsidRPr="0076162A">
        <w:rPr>
          <w:rFonts w:eastAsia="Times New Roman"/>
          <w:szCs w:val="28"/>
          <w:lang w:eastAsia="ru-RU"/>
        </w:rPr>
        <w:t xml:space="preserve"> особи були засуджені до довічного позбавлення волі.</w:t>
      </w:r>
    </w:p>
    <w:p w:rsidR="008B7D2B" w:rsidRPr="0076162A" w:rsidRDefault="008B7D2B" w:rsidP="00EC3D85">
      <w:pPr>
        <w:tabs>
          <w:tab w:val="left" w:pos="7893"/>
        </w:tabs>
        <w:spacing w:after="0" w:line="240" w:lineRule="auto"/>
        <w:ind w:firstLine="709"/>
        <w:jc w:val="both"/>
        <w:rPr>
          <w:rFonts w:eastAsia="Times New Roman"/>
          <w:szCs w:val="28"/>
          <w:lang w:eastAsia="ru-RU"/>
        </w:rPr>
      </w:pPr>
      <w:r>
        <w:rPr>
          <w:rFonts w:eastAsia="Times New Roman"/>
          <w:szCs w:val="28"/>
          <w:lang w:eastAsia="ru-RU"/>
        </w:rPr>
        <w:t xml:space="preserve">За результатами розгляду поданого законопроекту </w:t>
      </w:r>
      <w:r>
        <w:t>Головне науково-експертного управління вважає за необхідне зазначити таке.</w:t>
      </w:r>
    </w:p>
    <w:p w:rsidR="00071833" w:rsidRPr="00DF74B0" w:rsidRDefault="00586034" w:rsidP="00EC3D85">
      <w:pPr>
        <w:spacing w:after="0" w:line="240" w:lineRule="auto"/>
        <w:ind w:firstLine="709"/>
        <w:jc w:val="both"/>
      </w:pPr>
      <w:r w:rsidRPr="00DF74B0">
        <w:rPr>
          <w:b/>
          <w:bCs/>
        </w:rPr>
        <w:t>1</w:t>
      </w:r>
      <w:r w:rsidRPr="00DF74B0">
        <w:rPr>
          <w:b/>
        </w:rPr>
        <w:t>.</w:t>
      </w:r>
      <w:r w:rsidRPr="00DF74B0">
        <w:t xml:space="preserve"> </w:t>
      </w:r>
      <w:r w:rsidR="00425BCE" w:rsidRPr="00DF74B0">
        <w:t xml:space="preserve">На </w:t>
      </w:r>
      <w:r w:rsidR="008B7D2B" w:rsidRPr="00DF74B0">
        <w:t xml:space="preserve">нашу </w:t>
      </w:r>
      <w:r w:rsidR="00425BCE" w:rsidRPr="00DF74B0">
        <w:t>думку</w:t>
      </w:r>
      <w:r w:rsidR="008B7D2B" w:rsidRPr="00DF74B0">
        <w:t>,</w:t>
      </w:r>
      <w:r w:rsidR="00425BCE" w:rsidRPr="00DF74B0">
        <w:t xml:space="preserve"> </w:t>
      </w:r>
      <w:r w:rsidR="0058105E" w:rsidRPr="00DF74B0">
        <w:t>чинний КПК, зокрема</w:t>
      </w:r>
      <w:r w:rsidR="002640E8" w:rsidRPr="00DF74B0">
        <w:t xml:space="preserve">, </w:t>
      </w:r>
      <w:r w:rsidR="008B7D2B" w:rsidRPr="00DF74B0">
        <w:t xml:space="preserve">глави </w:t>
      </w:r>
      <w:r w:rsidR="002640E8" w:rsidRPr="00DF74B0">
        <w:t>32 «Провадження в суді касаційної інстанції»</w:t>
      </w:r>
      <w:r w:rsidR="00146F31" w:rsidRPr="00DF74B0">
        <w:t xml:space="preserve"> </w:t>
      </w:r>
      <w:r w:rsidR="002640E8" w:rsidRPr="00DF74B0">
        <w:t xml:space="preserve">та 34 «Провадження за нововиявленими </w:t>
      </w:r>
      <w:r w:rsidR="007B5FB0" w:rsidRPr="00DF74B0">
        <w:t xml:space="preserve">або виключними </w:t>
      </w:r>
      <w:r w:rsidR="002640E8" w:rsidRPr="00DF74B0">
        <w:t>обставинами»</w:t>
      </w:r>
      <w:r w:rsidR="008B7D2B" w:rsidRPr="00DF74B0">
        <w:t xml:space="preserve"> містя</w:t>
      </w:r>
      <w:r w:rsidR="002640E8" w:rsidRPr="00DF74B0">
        <w:t xml:space="preserve">ть норми, </w:t>
      </w:r>
      <w:r w:rsidR="00C93E74" w:rsidRPr="00DF74B0">
        <w:t>які</w:t>
      </w:r>
      <w:r w:rsidR="002640E8" w:rsidRPr="00DF74B0">
        <w:t xml:space="preserve"> повною мірою врегульовують питання перегляду судових рішень (вироків, ухвал), що набрали законної сили, включаючи право засудженого на перегляд за нововиявленими обставинами судових рішень, винесених судами відповідно до положень КПК 1960 року.</w:t>
      </w:r>
    </w:p>
    <w:p w:rsidR="00071833" w:rsidRDefault="008B7D2B" w:rsidP="00EC3D85">
      <w:pPr>
        <w:spacing w:after="0" w:line="240" w:lineRule="auto"/>
        <w:ind w:firstLine="709"/>
        <w:jc w:val="both"/>
        <w:rPr>
          <w:color w:val="000000"/>
          <w:szCs w:val="28"/>
          <w:lang w:eastAsia="uk-UA"/>
        </w:rPr>
      </w:pPr>
      <w:r w:rsidRPr="00DF74B0">
        <w:t>Наприклад</w:t>
      </w:r>
      <w:r w:rsidR="002640E8" w:rsidRPr="00DF74B0">
        <w:t xml:space="preserve">, </w:t>
      </w:r>
      <w:r w:rsidRPr="00DF74B0">
        <w:t>у</w:t>
      </w:r>
      <w:r w:rsidR="00071833" w:rsidRPr="00DF74B0">
        <w:t xml:space="preserve"> ч. 3 ст. 467-1 КПК </w:t>
      </w:r>
      <w:r w:rsidRPr="00DF74B0">
        <w:t>(</w:t>
      </w:r>
      <w:r w:rsidR="008B0363" w:rsidRPr="00DF74B0">
        <w:t xml:space="preserve">у </w:t>
      </w:r>
      <w:r w:rsidR="00071833" w:rsidRPr="00DF74B0">
        <w:t>редакції проекту</w:t>
      </w:r>
      <w:r w:rsidRPr="00DF74B0">
        <w:t>)</w:t>
      </w:r>
      <w:r w:rsidR="00C01FCC" w:rsidRPr="00DF74B0">
        <w:t xml:space="preserve"> визначається, що скарга на обвинувальн</w:t>
      </w:r>
      <w:r w:rsidR="009D5FBF" w:rsidRPr="00DF74B0">
        <w:t>і</w:t>
      </w:r>
      <w:r w:rsidR="00C01FCC" w:rsidRPr="00DF74B0">
        <w:t xml:space="preserve"> вирок</w:t>
      </w:r>
      <w:r w:rsidR="009D5FBF" w:rsidRPr="00DF74B0">
        <w:t>и</w:t>
      </w:r>
      <w:r w:rsidR="00C01FCC" w:rsidRPr="00DF74B0">
        <w:t>, постановлен</w:t>
      </w:r>
      <w:r w:rsidR="009D5FBF" w:rsidRPr="00DF74B0">
        <w:t>і</w:t>
      </w:r>
      <w:r w:rsidR="00C01FCC" w:rsidRPr="00DF74B0">
        <w:t xml:space="preserve"> </w:t>
      </w:r>
      <w:r w:rsidR="009D5FBF" w:rsidRPr="00DF74B0">
        <w:rPr>
          <w:color w:val="000000"/>
          <w:szCs w:val="28"/>
          <w:lang w:eastAsia="uk-UA"/>
        </w:rPr>
        <w:t>до набрання чинності цим Кодексом, відповідно до яких засуджені продовжують відбувати покарання у вигляді довічного позбавлення волі, може бути подана</w:t>
      </w:r>
      <w:r w:rsidR="008B0363" w:rsidRPr="00DF74B0">
        <w:rPr>
          <w:color w:val="000000"/>
          <w:szCs w:val="28"/>
          <w:lang w:eastAsia="uk-UA"/>
        </w:rPr>
        <w:t>,</w:t>
      </w:r>
      <w:r w:rsidR="009D5FBF" w:rsidRPr="00DF74B0">
        <w:rPr>
          <w:color w:val="000000"/>
          <w:szCs w:val="28"/>
          <w:lang w:eastAsia="uk-UA"/>
        </w:rPr>
        <w:t xml:space="preserve"> якщо</w:t>
      </w:r>
      <w:r w:rsidR="009D5FBF">
        <w:rPr>
          <w:color w:val="000000"/>
          <w:szCs w:val="28"/>
          <w:lang w:eastAsia="uk-UA"/>
        </w:rPr>
        <w:t>:</w:t>
      </w:r>
    </w:p>
    <w:p w:rsidR="00895DBE" w:rsidRDefault="00895DBE" w:rsidP="00EC3D85">
      <w:pPr>
        <w:spacing w:after="0" w:line="240" w:lineRule="auto"/>
        <w:ind w:firstLine="709"/>
        <w:jc w:val="both"/>
      </w:pPr>
      <w:r>
        <w:t>1) у вироку для підтвердження винуватості засудженого або спростування його показань чи встановлення інших обставин, які впливають на оцінку допустимості доказів, їх достовірності, а також на кваліфікацію злочину або вид чи розмір призначеного судом покарання, зроблено посилання на:</w:t>
      </w:r>
    </w:p>
    <w:p w:rsidR="00895DBE" w:rsidRDefault="00895DBE" w:rsidP="00EC3D85">
      <w:pPr>
        <w:spacing w:after="0" w:line="240" w:lineRule="auto"/>
        <w:ind w:firstLine="709"/>
        <w:jc w:val="both"/>
      </w:pPr>
      <w:r>
        <w:lastRenderedPageBreak/>
        <w:t>а) докази, отримані з істотним порушенням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895DBE" w:rsidRDefault="00895DBE" w:rsidP="00EC3D85">
      <w:pPr>
        <w:spacing w:after="0" w:line="240" w:lineRule="auto"/>
        <w:ind w:firstLine="709"/>
        <w:jc w:val="both"/>
      </w:pPr>
      <w:r>
        <w:t>б) показання (пояснення, явку з повинною) свідка, який надалі був визнаний підозрюваним чи обвинуваченим у цій справі;</w:t>
      </w:r>
    </w:p>
    <w:p w:rsidR="00895DBE" w:rsidRDefault="00895DBE" w:rsidP="00EC3D85">
      <w:pPr>
        <w:spacing w:after="0" w:line="240" w:lineRule="auto"/>
        <w:ind w:firstLine="709"/>
        <w:jc w:val="both"/>
      </w:pPr>
      <w:r>
        <w:t>в) показання (пояснення, явку з повинною), отримані слідчим, прокурором від учасника процесу, який у подальшому не підтвердив такі показання у судовому засіданні, відмовився від них чи взагалі не був допитаний судом у цій справі;</w:t>
      </w:r>
    </w:p>
    <w:p w:rsidR="00895DBE" w:rsidRDefault="00895DBE" w:rsidP="00EC3D85">
      <w:pPr>
        <w:spacing w:after="0" w:line="240" w:lineRule="auto"/>
        <w:ind w:firstLine="709"/>
        <w:jc w:val="both"/>
      </w:pPr>
      <w:r>
        <w:t>2) суд неправильно застосував положення закону України про кримінальну відповідальність, зокрема, неправильно кваліфікував подію злочину або неправильно визначив (не визначив) характер та ступінь участі засудженого у вчиненні групового злочину;</w:t>
      </w:r>
    </w:p>
    <w:p w:rsidR="00895DBE" w:rsidRDefault="00895DBE" w:rsidP="00EC3D85">
      <w:pPr>
        <w:spacing w:after="0" w:line="240" w:lineRule="auto"/>
        <w:ind w:firstLine="709"/>
        <w:jc w:val="both"/>
      </w:pPr>
      <w:r>
        <w:t>3) призначене засудженому покарання є явно несправедливим через свою суворість, зокрема</w:t>
      </w:r>
      <w:r w:rsidR="00C93E74">
        <w:t>,</w:t>
      </w:r>
      <w:r>
        <w:t xml:space="preserve"> неспівмірне з характером та ступенем участі засудженого у вчиненні групового злочину, або покарання у виді довічного позбавлення волі призначене без обґрунтування щодо неможливості призначення позбавлення волі на певний строк;</w:t>
      </w:r>
    </w:p>
    <w:p w:rsidR="00895DBE" w:rsidRDefault="00895DBE" w:rsidP="00EC3D85">
      <w:pPr>
        <w:spacing w:after="0" w:line="240" w:lineRule="auto"/>
        <w:ind w:firstLine="709"/>
        <w:jc w:val="both"/>
      </w:pPr>
      <w:r>
        <w:t>4) вирок чи викладені у ньому висновки суду не відповідають практиці Верховного Суду (Верховного Суду України, Вищого спеціалізованого суду з розгляду цивільних і кримінальних справ, Пленуму Верховного Суду України) чи Європейського суду з прав людини;</w:t>
      </w:r>
    </w:p>
    <w:p w:rsidR="009D5FBF" w:rsidRDefault="00895DBE" w:rsidP="00EC3D85">
      <w:pPr>
        <w:spacing w:after="0" w:line="240" w:lineRule="auto"/>
        <w:ind w:firstLine="709"/>
        <w:jc w:val="both"/>
      </w:pPr>
      <w:r>
        <w:t>5) встановлення міжнародним органом, установою, чия компетенція визнана Україною, порушення Україною міжнародних зобов’язань при вирішенні цієї справи судом.</w:t>
      </w:r>
    </w:p>
    <w:p w:rsidR="00EC6FF0" w:rsidRPr="00D66C2C" w:rsidRDefault="00DB0B37" w:rsidP="00EC3D85">
      <w:pPr>
        <w:spacing w:after="0" w:line="240" w:lineRule="auto"/>
        <w:ind w:firstLine="709"/>
        <w:jc w:val="both"/>
        <w:rPr>
          <w:rStyle w:val="rvts0"/>
          <w:i/>
          <w:iCs/>
          <w:u w:val="single"/>
        </w:rPr>
      </w:pPr>
      <w:r w:rsidRPr="00C92292">
        <w:t xml:space="preserve">На наш погляд, перелічені вище підстави охоплюються </w:t>
      </w:r>
      <w:r w:rsidR="008B7D2B">
        <w:t xml:space="preserve">положеннями </w:t>
      </w:r>
      <w:r w:rsidR="008B7D2B">
        <w:br/>
      </w:r>
      <w:r w:rsidRPr="00C92292">
        <w:t>п</w:t>
      </w:r>
      <w:r w:rsidR="008B7D2B">
        <w:t xml:space="preserve">. </w:t>
      </w:r>
      <w:r>
        <w:t xml:space="preserve">п. </w:t>
      </w:r>
      <w:r w:rsidRPr="00C92292">
        <w:t>1</w:t>
      </w:r>
      <w:r>
        <w:t xml:space="preserve">, </w:t>
      </w:r>
      <w:r w:rsidR="00235786">
        <w:t>4</w:t>
      </w:r>
      <w:r>
        <w:t xml:space="preserve"> ч. 2 ст. </w:t>
      </w:r>
      <w:r w:rsidRPr="00C92292">
        <w:t xml:space="preserve">459 </w:t>
      </w:r>
      <w:r>
        <w:t>«</w:t>
      </w:r>
      <w:r w:rsidRPr="008B7D2B">
        <w:rPr>
          <w:i/>
        </w:rPr>
        <w:t>Підстави для здійснення кримінального провадження за нововиявленими обставинами або виключними обставинами</w:t>
      </w:r>
      <w:r w:rsidRPr="008B7D2B">
        <w:t>»</w:t>
      </w:r>
      <w:r w:rsidRPr="00DB0B37">
        <w:t xml:space="preserve"> </w:t>
      </w:r>
      <w:r w:rsidRPr="00C92292">
        <w:t xml:space="preserve">чинного КПК, відповідно до яких нововиявленими обставинами визнаються: 1) </w:t>
      </w:r>
      <w:r w:rsidRPr="00C92292">
        <w:rPr>
          <w:i/>
          <w:u w:val="single"/>
        </w:rPr>
        <w:t>штучне створення або підроблення доказів</w:t>
      </w:r>
      <w:r w:rsidRPr="00C92292">
        <w:t xml:space="preserve">, </w:t>
      </w:r>
      <w:r w:rsidR="00E873EB" w:rsidRPr="00E873EB">
        <w:t>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r w:rsidRPr="00C92292">
        <w:t xml:space="preserve">; 2) </w:t>
      </w:r>
      <w:r w:rsidR="00235786" w:rsidRPr="00235786">
        <w:rPr>
          <w:rStyle w:val="rvts0"/>
          <w:i/>
          <w:iCs/>
          <w:u w:val="single"/>
        </w:rPr>
        <w:t xml:space="preserve">інші обставини, які </w:t>
      </w:r>
      <w:r w:rsidR="00235786" w:rsidRPr="00DF74B0">
        <w:rPr>
          <w:rStyle w:val="rvts0"/>
          <w:i/>
          <w:iCs/>
          <w:u w:val="single"/>
        </w:rPr>
        <w:t>не були відомі суду на час судового розгляду при ухваленні судового рішення</w:t>
      </w:r>
      <w:r w:rsidR="00235786" w:rsidRPr="00DF74B0">
        <w:rPr>
          <w:rStyle w:val="rvts0"/>
          <w:i/>
          <w:iCs/>
        </w:rPr>
        <w:t xml:space="preserve"> і</w:t>
      </w:r>
      <w:r w:rsidR="008B0363" w:rsidRPr="00DF74B0">
        <w:rPr>
          <w:rStyle w:val="rvts0"/>
          <w:i/>
          <w:iCs/>
        </w:rPr>
        <w:t>,</w:t>
      </w:r>
      <w:r w:rsidR="00235786" w:rsidRPr="00DF74B0">
        <w:rPr>
          <w:rStyle w:val="rvts0"/>
          <w:i/>
          <w:iCs/>
        </w:rPr>
        <w:t xml:space="preserve"> які самі по собі або разом із раніше виявленими обставинами доводять</w:t>
      </w:r>
      <w:r w:rsidR="00235786" w:rsidRPr="00B4603A">
        <w:rPr>
          <w:rStyle w:val="rvts0"/>
          <w:i/>
          <w:iCs/>
        </w:rPr>
        <w:t xml:space="preserve"> неправильність вироку чи ухвали, що належить переглянути</w:t>
      </w:r>
      <w:r w:rsidR="008B7D2B">
        <w:rPr>
          <w:rStyle w:val="rvts0"/>
        </w:rPr>
        <w:t xml:space="preserve">, а </w:t>
      </w:r>
      <w:r w:rsidR="002B18F9">
        <w:rPr>
          <w:rStyle w:val="rvts0"/>
        </w:rPr>
        <w:t xml:space="preserve">також </w:t>
      </w:r>
      <w:r w:rsidR="00EC6FF0">
        <w:rPr>
          <w:rStyle w:val="rvts0"/>
        </w:rPr>
        <w:t>п</w:t>
      </w:r>
      <w:r w:rsidR="008B7D2B">
        <w:rPr>
          <w:rStyle w:val="rvts0"/>
        </w:rPr>
        <w:t xml:space="preserve">. </w:t>
      </w:r>
      <w:r w:rsidR="007E3198">
        <w:rPr>
          <w:rStyle w:val="rvts0"/>
        </w:rPr>
        <w:t>п</w:t>
      </w:r>
      <w:r w:rsidR="00EC6FF0">
        <w:rPr>
          <w:rStyle w:val="rvts0"/>
        </w:rPr>
        <w:t>. 2</w:t>
      </w:r>
      <w:r w:rsidR="007E3198">
        <w:rPr>
          <w:rStyle w:val="rvts0"/>
        </w:rPr>
        <w:t>, 3</w:t>
      </w:r>
      <w:r w:rsidR="00EC6FF0">
        <w:rPr>
          <w:rStyle w:val="rvts0"/>
        </w:rPr>
        <w:t xml:space="preserve"> ч. 3 </w:t>
      </w:r>
      <w:r w:rsidR="008B7D2B">
        <w:t xml:space="preserve">ст. </w:t>
      </w:r>
      <w:r w:rsidR="008B7D2B" w:rsidRPr="00C92292">
        <w:t>459</w:t>
      </w:r>
      <w:r w:rsidR="008B7D2B">
        <w:t xml:space="preserve"> КПК</w:t>
      </w:r>
      <w:r w:rsidR="00EC6FF0">
        <w:rPr>
          <w:rStyle w:val="rvts0"/>
        </w:rPr>
        <w:t>, згідно з якою виключною обставиною визнається</w:t>
      </w:r>
      <w:r w:rsidR="00D66C2C">
        <w:rPr>
          <w:rStyle w:val="rvts0"/>
        </w:rPr>
        <w:t>:</w:t>
      </w:r>
      <w:r w:rsidR="00EC6FF0">
        <w:rPr>
          <w:rStyle w:val="rvts0"/>
        </w:rPr>
        <w:t xml:space="preserve"> </w:t>
      </w:r>
      <w:r w:rsidR="00D66C2C">
        <w:rPr>
          <w:rStyle w:val="rvts0"/>
        </w:rPr>
        <w:t xml:space="preserve">1) </w:t>
      </w:r>
      <w:r w:rsidR="00D66C2C" w:rsidRPr="00D66C2C">
        <w:rPr>
          <w:rStyle w:val="rvts0"/>
          <w:i/>
          <w:iCs/>
          <w:u w:val="single"/>
        </w:rPr>
        <w:t xml:space="preserve">встановлення міжнародною судовою установою, </w:t>
      </w:r>
      <w:r w:rsidR="00D66C2C" w:rsidRPr="00E30050">
        <w:rPr>
          <w:rStyle w:val="rvts0"/>
          <w:i/>
          <w:iCs/>
        </w:rPr>
        <w:t xml:space="preserve">юрисдикція якої визнана Україною, </w:t>
      </w:r>
      <w:r w:rsidR="00D66C2C" w:rsidRPr="00E30050">
        <w:rPr>
          <w:rStyle w:val="rvts0"/>
          <w:i/>
          <w:iCs/>
          <w:u w:val="single"/>
        </w:rPr>
        <w:t xml:space="preserve">порушення Україною </w:t>
      </w:r>
      <w:r w:rsidR="00D66C2C" w:rsidRPr="00D66C2C">
        <w:rPr>
          <w:rStyle w:val="rvts0"/>
          <w:i/>
          <w:iCs/>
          <w:u w:val="single"/>
        </w:rPr>
        <w:t>міжнародних зобов’язань при вирішенні даної справи судом</w:t>
      </w:r>
      <w:r w:rsidR="00D66C2C" w:rsidRPr="007E4BF2">
        <w:rPr>
          <w:rStyle w:val="rvts0"/>
          <w:i/>
          <w:iCs/>
        </w:rPr>
        <w:t>; 2)</w:t>
      </w:r>
      <w:r w:rsidR="00D66C2C" w:rsidRPr="00D66C2C">
        <w:rPr>
          <w:rStyle w:val="rvts0"/>
          <w:i/>
          <w:iCs/>
          <w:u w:val="single"/>
        </w:rPr>
        <w:t xml:space="preserve">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судове рішення.</w:t>
      </w:r>
    </w:p>
    <w:p w:rsidR="00235786" w:rsidRPr="00DF74B0" w:rsidRDefault="0073402D" w:rsidP="00EC3D85">
      <w:pPr>
        <w:spacing w:after="0" w:line="240" w:lineRule="auto"/>
        <w:ind w:firstLine="709"/>
        <w:jc w:val="both"/>
      </w:pPr>
      <w:r>
        <w:lastRenderedPageBreak/>
        <w:t xml:space="preserve">Окремо слід зауважити, що </w:t>
      </w:r>
      <w:r w:rsidR="0057695C">
        <w:t xml:space="preserve">підставою для перегляду вироків, постановлених до набрання чинності цим Кодексом, якими призначене покарання у вигляді довічного позбавлення волі, пропонується визнати випадки, коли </w:t>
      </w:r>
      <w:r w:rsidR="00EB21E0" w:rsidRPr="00EB21E0">
        <w:t xml:space="preserve">вирок чи викладені у ньому висновки суду не відповідають практиці Верховного Суду (Верховного Суду України, Вищого спеціалізованого </w:t>
      </w:r>
      <w:r w:rsidR="00EB21E0" w:rsidRPr="00DF74B0">
        <w:t xml:space="preserve">суду з розгляду цивільних і кримінальних справ, Пленуму Верховного Суду України) чи Європейського суду з прав людини (п. 4 ч. 3 </w:t>
      </w:r>
      <w:r w:rsidR="0069411F">
        <w:br/>
      </w:r>
      <w:r w:rsidR="00EB21E0" w:rsidRPr="00DF74B0">
        <w:t xml:space="preserve">ст. 467-1 КПК </w:t>
      </w:r>
      <w:r w:rsidR="008B0363" w:rsidRPr="00DF74B0">
        <w:t xml:space="preserve">у </w:t>
      </w:r>
      <w:r w:rsidR="00EB21E0" w:rsidRPr="00DF74B0">
        <w:t>редакції проекту).</w:t>
      </w:r>
      <w:r w:rsidR="00586034" w:rsidRPr="00DF74B0">
        <w:t xml:space="preserve"> Разом з тим не враховано, що навіть у Верховному Суді мають місце непоодинокі випадки неоднакової </w:t>
      </w:r>
      <w:r w:rsidR="00377921" w:rsidRPr="00DF74B0">
        <w:t xml:space="preserve">судової </w:t>
      </w:r>
      <w:r w:rsidR="00586034" w:rsidRPr="00DF74B0">
        <w:t xml:space="preserve">практики. </w:t>
      </w:r>
      <w:r w:rsidR="00377921" w:rsidRPr="00DF74B0">
        <w:t>Тобто,</w:t>
      </w:r>
      <w:r w:rsidR="00586034" w:rsidRPr="00DF74B0">
        <w:t xml:space="preserve"> у випадку прийняття вказаної норми буд</w:t>
      </w:r>
      <w:r w:rsidR="00C93E74" w:rsidRPr="00DF74B0">
        <w:t>е</w:t>
      </w:r>
      <w:r w:rsidR="00586034" w:rsidRPr="00DF74B0">
        <w:t xml:space="preserve"> створен</w:t>
      </w:r>
      <w:r w:rsidR="00C93E74" w:rsidRPr="00DF74B0">
        <w:t>а</w:t>
      </w:r>
      <w:r w:rsidR="00586034" w:rsidRPr="00DF74B0">
        <w:t xml:space="preserve"> </w:t>
      </w:r>
      <w:r w:rsidR="00C93E74" w:rsidRPr="00DF74B0">
        <w:t>можливість</w:t>
      </w:r>
      <w:r w:rsidR="00586034" w:rsidRPr="00DF74B0">
        <w:t xml:space="preserve"> обирати т</w:t>
      </w:r>
      <w:r w:rsidR="00C93E74" w:rsidRPr="00DF74B0">
        <w:t>у</w:t>
      </w:r>
      <w:r w:rsidR="00586034" w:rsidRPr="00DF74B0">
        <w:t xml:space="preserve"> практик</w:t>
      </w:r>
      <w:r w:rsidR="00C93E74" w:rsidRPr="00DF74B0">
        <w:t>у</w:t>
      </w:r>
      <w:r w:rsidR="00586034" w:rsidRPr="00DF74B0">
        <w:t>, яка вигідна в конкретному випадку і</w:t>
      </w:r>
      <w:r w:rsidR="008B0363" w:rsidRPr="00DF74B0">
        <w:t>,</w:t>
      </w:r>
      <w:r w:rsidR="00377921" w:rsidRPr="00DF74B0">
        <w:t xml:space="preserve"> яка </w:t>
      </w:r>
      <w:r w:rsidR="00586034" w:rsidRPr="00DF74B0">
        <w:t>дасть можливість оскаржити відповідне рішення суду.</w:t>
      </w:r>
    </w:p>
    <w:p w:rsidR="00F475F5" w:rsidRPr="00DF74B0" w:rsidRDefault="00377921" w:rsidP="00EC3D85">
      <w:pPr>
        <w:spacing w:after="0" w:line="240" w:lineRule="auto"/>
        <w:ind w:firstLine="709"/>
        <w:jc w:val="both"/>
        <w:rPr>
          <w:rFonts w:eastAsia="Times New Roman"/>
          <w:szCs w:val="28"/>
          <w:lang w:eastAsia="ru-RU"/>
        </w:rPr>
      </w:pPr>
      <w:r w:rsidRPr="00DF74B0">
        <w:t>До того ж, з</w:t>
      </w:r>
      <w:r w:rsidR="006F53E9" w:rsidRPr="00DF74B0">
        <w:t xml:space="preserve">вертаємо увагу, що згідно з вимогами ч. 4 ст. </w:t>
      </w:r>
      <w:r w:rsidR="00F475F5" w:rsidRPr="00DF74B0">
        <w:t xml:space="preserve">461 </w:t>
      </w:r>
      <w:r w:rsidR="00C93E74" w:rsidRPr="00DF74B0">
        <w:t xml:space="preserve">КПК </w:t>
      </w:r>
      <w:r w:rsidR="00F475F5" w:rsidRPr="00DF74B0">
        <w:t>«</w:t>
      </w:r>
      <w:r w:rsidR="006F53E9" w:rsidRPr="00DF74B0">
        <w:t>Строк звернення про перегляд судового рішення за нововиявленими або виключними обставинами</w:t>
      </w:r>
      <w:r w:rsidR="00F475F5" w:rsidRPr="00DF74B0">
        <w:t xml:space="preserve">» </w:t>
      </w:r>
      <w:r w:rsidR="00C712D3" w:rsidRPr="00DF74B0">
        <w:rPr>
          <w:i/>
        </w:rPr>
        <w:t xml:space="preserve">за наявності обставин, які підтверджують невинуватість засудженого або вчинення ним менш тяжкого кримінального правопорушення, </w:t>
      </w:r>
      <w:r w:rsidR="00C712D3" w:rsidRPr="00DF74B0">
        <w:rPr>
          <w:i/>
          <w:u w:val="single"/>
        </w:rPr>
        <w:t>перегляд судового рішення за нововиявленими обставинами строками не обмежено</w:t>
      </w:r>
      <w:r w:rsidR="00C712D3" w:rsidRPr="00DF74B0">
        <w:rPr>
          <w:i/>
        </w:rPr>
        <w:t>.</w:t>
      </w:r>
    </w:p>
    <w:p w:rsidR="00616091" w:rsidRDefault="00377921" w:rsidP="00EC3D85">
      <w:pPr>
        <w:spacing w:after="0" w:line="240" w:lineRule="auto"/>
        <w:ind w:firstLine="709"/>
        <w:jc w:val="both"/>
      </w:pPr>
      <w:r w:rsidRPr="00DF74B0">
        <w:rPr>
          <w:b/>
          <w:bCs/>
        </w:rPr>
        <w:t>2</w:t>
      </w:r>
      <w:r w:rsidR="00C93E74" w:rsidRPr="00DF74B0">
        <w:rPr>
          <w:b/>
          <w:bCs/>
        </w:rPr>
        <w:t>.</w:t>
      </w:r>
      <w:r w:rsidR="008C7589" w:rsidRPr="00DF74B0">
        <w:t xml:space="preserve"> </w:t>
      </w:r>
      <w:r w:rsidR="00EC3D85" w:rsidRPr="00DF74B0">
        <w:t>У</w:t>
      </w:r>
      <w:r w:rsidR="006E4054" w:rsidRPr="00DF74B0">
        <w:t xml:space="preserve"> ч. 2 ст. </w:t>
      </w:r>
      <w:r w:rsidR="00BB0363" w:rsidRPr="00DF74B0">
        <w:t>4</w:t>
      </w:r>
      <w:r w:rsidR="006E4054" w:rsidRPr="00DF74B0">
        <w:t xml:space="preserve">67-10 КПК </w:t>
      </w:r>
      <w:r w:rsidR="00EC3D85" w:rsidRPr="00DF74B0">
        <w:t>(</w:t>
      </w:r>
      <w:r w:rsidR="008B0363" w:rsidRPr="00DF74B0">
        <w:t xml:space="preserve">у </w:t>
      </w:r>
      <w:r w:rsidR="006E4054" w:rsidRPr="00DF74B0">
        <w:t xml:space="preserve"> редакції проекту</w:t>
      </w:r>
      <w:r w:rsidR="00EC3D85" w:rsidRPr="00DF74B0">
        <w:t>)</w:t>
      </w:r>
      <w:r w:rsidR="006E4054" w:rsidRPr="00DF74B0">
        <w:t xml:space="preserve"> вказано, що строк розгляду скарги починається спочатку у разі направлення судом провадження за підсудністю у порядку ст</w:t>
      </w:r>
      <w:r w:rsidR="00C93E74" w:rsidRPr="00DF74B0">
        <w:t>.</w:t>
      </w:r>
      <w:r w:rsidR="006E4054" w:rsidRPr="00DF74B0">
        <w:t xml:space="preserve"> 467-9 цього Кодексу. Однак </w:t>
      </w:r>
      <w:r w:rsidR="00C93E74" w:rsidRPr="00DF74B0">
        <w:br/>
      </w:r>
      <w:r w:rsidR="006E4054" w:rsidRPr="00DF74B0">
        <w:t xml:space="preserve">ст. 467-9 КПК </w:t>
      </w:r>
      <w:r w:rsidR="00EC3D85" w:rsidRPr="00DF74B0">
        <w:t>(</w:t>
      </w:r>
      <w:r w:rsidR="008B0363" w:rsidRPr="00DF74B0">
        <w:t xml:space="preserve">у </w:t>
      </w:r>
      <w:r w:rsidR="006E4054" w:rsidRPr="00DF74B0">
        <w:t>редакції пр</w:t>
      </w:r>
      <w:r w:rsidR="006E4054">
        <w:t>оекту</w:t>
      </w:r>
      <w:r w:rsidR="00EC3D85">
        <w:t>)</w:t>
      </w:r>
      <w:r w:rsidR="006E4054">
        <w:t xml:space="preserve"> не визначає порядок </w:t>
      </w:r>
      <w:r w:rsidR="006E4054" w:rsidRPr="006E4054">
        <w:t>направлення судом провадження за підсудністю</w:t>
      </w:r>
      <w:r w:rsidR="006E4054">
        <w:t xml:space="preserve">. В ній йдеться про </w:t>
      </w:r>
      <w:r w:rsidR="00AD180D">
        <w:t xml:space="preserve">межі перегляду </w:t>
      </w:r>
      <w:r w:rsidR="00EC3D85">
        <w:t>вироку</w:t>
      </w:r>
      <w:r w:rsidR="00AD180D">
        <w:t>.</w:t>
      </w:r>
    </w:p>
    <w:p w:rsidR="00EC3D85" w:rsidRDefault="00C93E74" w:rsidP="00EC3D85">
      <w:pPr>
        <w:spacing w:after="0" w:line="240" w:lineRule="auto"/>
        <w:ind w:firstLine="709"/>
        <w:jc w:val="both"/>
      </w:pPr>
      <w:r>
        <w:rPr>
          <w:b/>
        </w:rPr>
        <w:t>3</w:t>
      </w:r>
      <w:r w:rsidR="00AD180D" w:rsidRPr="00EC3D85">
        <w:rPr>
          <w:b/>
        </w:rPr>
        <w:t>.</w:t>
      </w:r>
      <w:r w:rsidR="00AD180D">
        <w:t xml:space="preserve"> </w:t>
      </w:r>
      <w:r w:rsidR="00EC3D85">
        <w:t>У</w:t>
      </w:r>
      <w:r w:rsidR="0069084B">
        <w:t xml:space="preserve"> ч.</w:t>
      </w:r>
      <w:r w:rsidR="00EC3D85">
        <w:t xml:space="preserve"> </w:t>
      </w:r>
      <w:r w:rsidR="0069084B">
        <w:t xml:space="preserve">ч. 4, 5 ст. 31 КПК визначено, що кримінальне провадження в </w:t>
      </w:r>
      <w:r w:rsidR="0069084B" w:rsidRPr="0069084B">
        <w:rPr>
          <w:i/>
          <w:iCs/>
        </w:rPr>
        <w:t>апеляційному порядку здійснюється колегіально судом</w:t>
      </w:r>
      <w:r w:rsidR="0069084B">
        <w:t xml:space="preserve"> у складі не менше трьох суддів, крім випадків, передбачених частиною дванадцятою цієї статті, при цьому кількість суддів має бути непарною. Кримінальне провадження </w:t>
      </w:r>
      <w:r w:rsidR="0069084B" w:rsidRPr="0069084B">
        <w:rPr>
          <w:i/>
          <w:iCs/>
        </w:rPr>
        <w:t>в касаційному порядку здійснюється колегією суддів</w:t>
      </w:r>
      <w:r w:rsidR="0069084B">
        <w:t xml:space="preserve"> Касаційного кримінального суду Верховного Суду у складі трьох або більшої непарної кількості суддів. </w:t>
      </w:r>
    </w:p>
    <w:p w:rsidR="00AD180D" w:rsidRPr="00DF74B0" w:rsidRDefault="00F073C6" w:rsidP="00EC3D85">
      <w:pPr>
        <w:spacing w:after="0" w:line="240" w:lineRule="auto"/>
        <w:ind w:firstLine="709"/>
        <w:jc w:val="both"/>
      </w:pPr>
      <w:r w:rsidRPr="00DF74B0">
        <w:t xml:space="preserve">Враховуючи наведене, незрозумілою є пропозиція законопроекту </w:t>
      </w:r>
      <w:r w:rsidR="004268AE" w:rsidRPr="00DF74B0">
        <w:t xml:space="preserve">визначити в абз. 2 ч. 9 ст. 467-10 КПК </w:t>
      </w:r>
      <w:r w:rsidR="00EC3D85" w:rsidRPr="00DF74B0">
        <w:t>(</w:t>
      </w:r>
      <w:r w:rsidR="008B0363" w:rsidRPr="00DF74B0">
        <w:t xml:space="preserve">у </w:t>
      </w:r>
      <w:r w:rsidR="004268AE" w:rsidRPr="00DF74B0">
        <w:t>редакції проекту</w:t>
      </w:r>
      <w:r w:rsidR="00EC3D85" w:rsidRPr="00DF74B0">
        <w:t>)</w:t>
      </w:r>
      <w:r w:rsidR="004A5FD9" w:rsidRPr="00DF74B0">
        <w:t xml:space="preserve">, що у разі виявлення недопустимості доказу під час перегляду вироку суд апеляційної інстанції </w:t>
      </w:r>
      <w:r w:rsidR="004A5FD9" w:rsidRPr="00DF74B0">
        <w:rPr>
          <w:i/>
          <w:iCs/>
          <w:u w:val="single"/>
        </w:rPr>
        <w:t>за ініціативою одного з суддів</w:t>
      </w:r>
      <w:r w:rsidR="004A5FD9" w:rsidRPr="00DF74B0">
        <w:t xml:space="preserve"> або клопотанням сторони провадження невідкладно </w:t>
      </w:r>
      <w:r w:rsidR="004A5FD9" w:rsidRPr="00DF74B0">
        <w:rPr>
          <w:i/>
          <w:iCs/>
          <w:u w:val="single"/>
        </w:rPr>
        <w:t>визнає</w:t>
      </w:r>
      <w:r w:rsidR="004A5FD9" w:rsidRPr="00DF74B0">
        <w:rPr>
          <w:i/>
          <w:iCs/>
        </w:rPr>
        <w:t xml:space="preserve"> цей доказ недопустимим</w:t>
      </w:r>
      <w:r w:rsidR="004A5FD9" w:rsidRPr="00DF74B0">
        <w:t>,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r w:rsidR="00313472" w:rsidRPr="00DF74B0">
        <w:t xml:space="preserve"> </w:t>
      </w:r>
      <w:r w:rsidR="00EC3D85" w:rsidRPr="00DF74B0">
        <w:t>Тобто</w:t>
      </w:r>
      <w:r w:rsidR="00313472" w:rsidRPr="00DF74B0">
        <w:t>,</w:t>
      </w:r>
      <w:r w:rsidR="00EC3D85" w:rsidRPr="00DF74B0">
        <w:t xml:space="preserve"> фактично</w:t>
      </w:r>
      <w:r w:rsidR="00313472" w:rsidRPr="00DF74B0">
        <w:t xml:space="preserve"> </w:t>
      </w:r>
      <w:r w:rsidR="00313472" w:rsidRPr="00DF74B0">
        <w:rPr>
          <w:i/>
          <w:iCs/>
        </w:rPr>
        <w:t>встановлюється обов’язок суду</w:t>
      </w:r>
      <w:r w:rsidR="00313472" w:rsidRPr="00DF74B0">
        <w:t xml:space="preserve"> прийняти позицію одного з суддів або сторони провадження незалежно від думки з цього приводу інших суддів, які входять в колегію, що є неприпустимим.</w:t>
      </w:r>
    </w:p>
    <w:p w:rsidR="00D07CBD" w:rsidRDefault="006C330F" w:rsidP="00EC3D85">
      <w:pPr>
        <w:spacing w:after="0" w:line="240" w:lineRule="auto"/>
        <w:ind w:firstLine="709"/>
        <w:jc w:val="both"/>
      </w:pPr>
      <w:r w:rsidRPr="00DF74B0">
        <w:rPr>
          <w:b/>
        </w:rPr>
        <w:t>4</w:t>
      </w:r>
      <w:r w:rsidR="0085331C" w:rsidRPr="00DF74B0">
        <w:rPr>
          <w:b/>
        </w:rPr>
        <w:t>.</w:t>
      </w:r>
      <w:r w:rsidR="0085331C" w:rsidRPr="00DF74B0">
        <w:t xml:space="preserve"> </w:t>
      </w:r>
      <w:r w:rsidR="000077FE" w:rsidRPr="00DF74B0">
        <w:t xml:space="preserve">Звертаємо увагу, що ч. 1 ст. 467-12 КПК </w:t>
      </w:r>
      <w:r w:rsidR="00B954D8" w:rsidRPr="00DF74B0">
        <w:t>(</w:t>
      </w:r>
      <w:r w:rsidR="008B0363" w:rsidRPr="00DF74B0">
        <w:t>у</w:t>
      </w:r>
      <w:r w:rsidR="000077FE" w:rsidRPr="00DF74B0">
        <w:t xml:space="preserve"> редакції проекту</w:t>
      </w:r>
      <w:r w:rsidR="00B954D8">
        <w:t>)</w:t>
      </w:r>
      <w:r w:rsidR="000077FE">
        <w:t xml:space="preserve"> щодо можливості перегляду обвинувального вироку </w:t>
      </w:r>
      <w:r w:rsidR="000077FE" w:rsidRPr="000077FE">
        <w:rPr>
          <w:i/>
          <w:iCs/>
        </w:rPr>
        <w:t>судом першої інстанції</w:t>
      </w:r>
      <w:r w:rsidR="000077FE">
        <w:t xml:space="preserve"> згідно з ч. 2 ст. 467-9 КПК суперечить</w:t>
      </w:r>
      <w:r w:rsidR="00B954D8">
        <w:t xml:space="preserve"> пропонованій</w:t>
      </w:r>
      <w:r w:rsidR="000077FE">
        <w:t xml:space="preserve"> ч. 1 ст. 467-1</w:t>
      </w:r>
      <w:r w:rsidR="00B954D8">
        <w:t xml:space="preserve"> КПК</w:t>
      </w:r>
      <w:r w:rsidR="000077FE">
        <w:t xml:space="preserve">, де передбачено, що </w:t>
      </w:r>
      <w:r w:rsidR="00F03487">
        <w:t>п</w:t>
      </w:r>
      <w:r w:rsidR="00F03487" w:rsidRPr="00F03487">
        <w:t xml:space="preserve">ерегляд обвинувальних вироків, постановлених до набрання чинності цим Кодексом, відповідно до яких засуджені продовжують відбувати </w:t>
      </w:r>
      <w:r w:rsidR="00F03487" w:rsidRPr="00F03487">
        <w:lastRenderedPageBreak/>
        <w:t xml:space="preserve">покарання у вигляді довічного позбавлення волі, здійснюється судами </w:t>
      </w:r>
      <w:r w:rsidR="00F03487" w:rsidRPr="00AD2E8B">
        <w:rPr>
          <w:i/>
          <w:iCs/>
        </w:rPr>
        <w:t>апеляційної та касаційної інстанцій</w:t>
      </w:r>
      <w:r w:rsidR="00F03487" w:rsidRPr="00F03487">
        <w:t xml:space="preserve"> згідно з </w:t>
      </w:r>
      <w:bookmarkStart w:id="0" w:name="_GoBack"/>
      <w:bookmarkEnd w:id="0"/>
      <w:r w:rsidR="00F03487" w:rsidRPr="00F03487">
        <w:t>главами 31, 32 цього Кодексу та з урахуванням особливостей, визначених цією главою.</w:t>
      </w:r>
    </w:p>
    <w:p w:rsidR="00F757C9" w:rsidRDefault="006C330F" w:rsidP="00EC3D85">
      <w:pPr>
        <w:spacing w:after="0" w:line="240" w:lineRule="auto"/>
        <w:ind w:firstLine="709"/>
        <w:jc w:val="both"/>
      </w:pPr>
      <w:r w:rsidRPr="006C330F">
        <w:rPr>
          <w:b/>
        </w:rPr>
        <w:t>5.</w:t>
      </w:r>
      <w:r>
        <w:t xml:space="preserve"> </w:t>
      </w:r>
      <w:r w:rsidR="00F757C9">
        <w:t>З огляду на зазначене вище</w:t>
      </w:r>
      <w:r w:rsidR="00B954D8">
        <w:t xml:space="preserve"> </w:t>
      </w:r>
      <w:r>
        <w:t xml:space="preserve">Головне управління </w:t>
      </w:r>
      <w:r w:rsidR="00B954D8">
        <w:t>вважає</w:t>
      </w:r>
      <w:r w:rsidR="00F757C9">
        <w:t>,</w:t>
      </w:r>
      <w:r w:rsidR="00B954D8">
        <w:t xml:space="preserve"> що</w:t>
      </w:r>
      <w:r w:rsidR="00F757C9">
        <w:t xml:space="preserve"> прийняття </w:t>
      </w:r>
      <w:r w:rsidR="00B954D8">
        <w:t xml:space="preserve">даного </w:t>
      </w:r>
      <w:r w:rsidR="009F75AA">
        <w:t>законопроекту є недоцільним.</w:t>
      </w:r>
    </w:p>
    <w:p w:rsidR="00165B0D" w:rsidRPr="006409B0" w:rsidRDefault="00165B0D" w:rsidP="008B0363">
      <w:pPr>
        <w:spacing w:after="0" w:line="240" w:lineRule="auto"/>
        <w:jc w:val="both"/>
        <w:rPr>
          <w:szCs w:val="28"/>
        </w:rPr>
      </w:pPr>
    </w:p>
    <w:p w:rsidR="00334DDB" w:rsidRPr="006409B0" w:rsidRDefault="00334DDB" w:rsidP="00EC3D85">
      <w:pPr>
        <w:spacing w:after="0" w:line="240" w:lineRule="auto"/>
        <w:ind w:firstLine="709"/>
        <w:jc w:val="both"/>
        <w:rPr>
          <w:rFonts w:eastAsia="Times New Roman"/>
          <w:szCs w:val="28"/>
          <w:lang w:eastAsia="ru-RU"/>
        </w:rPr>
      </w:pPr>
      <w:r w:rsidRPr="006409B0">
        <w:rPr>
          <w:rFonts w:eastAsia="Times New Roman"/>
          <w:szCs w:val="28"/>
          <w:lang w:eastAsia="ru-RU"/>
        </w:rPr>
        <w:t>Узагальнюючий висновок: за результатами розгляду у першому читанні законопроект доцільно відхил</w:t>
      </w:r>
      <w:r w:rsidR="00D75EEC" w:rsidRPr="006409B0">
        <w:rPr>
          <w:rFonts w:eastAsia="Times New Roman"/>
          <w:szCs w:val="28"/>
          <w:lang w:eastAsia="ru-RU"/>
        </w:rPr>
        <w:t>ити.</w:t>
      </w:r>
    </w:p>
    <w:p w:rsidR="00F440E5" w:rsidRDefault="00F440E5" w:rsidP="00EC3D85">
      <w:pPr>
        <w:spacing w:after="0" w:line="240" w:lineRule="auto"/>
        <w:ind w:firstLine="709"/>
        <w:jc w:val="both"/>
        <w:rPr>
          <w:szCs w:val="28"/>
        </w:rPr>
      </w:pPr>
    </w:p>
    <w:p w:rsidR="00955BCA" w:rsidRPr="006409B0" w:rsidRDefault="00955BCA" w:rsidP="00EC3D85">
      <w:pPr>
        <w:spacing w:after="0" w:line="240" w:lineRule="auto"/>
        <w:ind w:firstLine="709"/>
        <w:jc w:val="both"/>
        <w:rPr>
          <w:szCs w:val="28"/>
        </w:rPr>
      </w:pPr>
    </w:p>
    <w:p w:rsidR="004B0A41" w:rsidRPr="006409B0" w:rsidRDefault="003D680D" w:rsidP="00EC3D85">
      <w:pPr>
        <w:spacing w:after="0" w:line="240" w:lineRule="auto"/>
        <w:ind w:firstLine="709"/>
        <w:jc w:val="both"/>
        <w:rPr>
          <w:szCs w:val="28"/>
        </w:rPr>
      </w:pPr>
      <w:r w:rsidRPr="006409B0">
        <w:rPr>
          <w:szCs w:val="28"/>
        </w:rPr>
        <w:t>Керівник</w:t>
      </w:r>
      <w:r w:rsidR="004B0A41" w:rsidRPr="006409B0">
        <w:rPr>
          <w:szCs w:val="28"/>
        </w:rPr>
        <w:t xml:space="preserve"> Головного управління </w:t>
      </w:r>
      <w:r w:rsidR="004B0A41" w:rsidRPr="006409B0">
        <w:rPr>
          <w:szCs w:val="28"/>
        </w:rPr>
        <w:tab/>
      </w:r>
      <w:r w:rsidR="004B0A41" w:rsidRPr="006409B0">
        <w:rPr>
          <w:szCs w:val="28"/>
        </w:rPr>
        <w:tab/>
      </w:r>
      <w:r w:rsidR="004B0A41" w:rsidRPr="006409B0">
        <w:rPr>
          <w:szCs w:val="28"/>
        </w:rPr>
        <w:tab/>
      </w:r>
      <w:r w:rsidR="004B0A41" w:rsidRPr="006409B0">
        <w:rPr>
          <w:szCs w:val="28"/>
        </w:rPr>
        <w:tab/>
      </w:r>
      <w:r w:rsidR="00B954D8">
        <w:rPr>
          <w:szCs w:val="28"/>
        </w:rPr>
        <w:t xml:space="preserve">           </w:t>
      </w:r>
      <w:r w:rsidR="00AD5441" w:rsidRPr="006409B0">
        <w:rPr>
          <w:szCs w:val="28"/>
        </w:rPr>
        <w:t>С.</w:t>
      </w:r>
      <w:r w:rsidR="006409B0">
        <w:rPr>
          <w:szCs w:val="28"/>
        </w:rPr>
        <w:t xml:space="preserve"> </w:t>
      </w:r>
      <w:r w:rsidR="00A40B4D" w:rsidRPr="006409B0">
        <w:rPr>
          <w:szCs w:val="28"/>
        </w:rPr>
        <w:t>Тихонюк</w:t>
      </w:r>
    </w:p>
    <w:p w:rsidR="004B0A41" w:rsidRPr="006409B0" w:rsidRDefault="004B0A41" w:rsidP="00EC3D85">
      <w:pPr>
        <w:spacing w:after="0" w:line="240" w:lineRule="auto"/>
        <w:ind w:firstLine="709"/>
        <w:jc w:val="both"/>
        <w:rPr>
          <w:b/>
          <w:szCs w:val="28"/>
        </w:rPr>
      </w:pPr>
    </w:p>
    <w:p w:rsidR="006409B0" w:rsidRDefault="006409B0" w:rsidP="00EC3D85">
      <w:pPr>
        <w:widowControl w:val="0"/>
        <w:spacing w:after="0" w:line="240" w:lineRule="auto"/>
        <w:ind w:firstLine="709"/>
        <w:jc w:val="both"/>
        <w:rPr>
          <w:sz w:val="20"/>
          <w:szCs w:val="20"/>
        </w:rPr>
      </w:pPr>
    </w:p>
    <w:p w:rsidR="0055527B" w:rsidRPr="006409B0" w:rsidRDefault="004B0A41" w:rsidP="00EC3D85">
      <w:pPr>
        <w:widowControl w:val="0"/>
        <w:spacing w:after="0" w:line="240" w:lineRule="auto"/>
        <w:ind w:firstLine="709"/>
        <w:jc w:val="both"/>
        <w:rPr>
          <w:sz w:val="20"/>
          <w:szCs w:val="20"/>
        </w:rPr>
      </w:pPr>
      <w:r w:rsidRPr="006409B0">
        <w:rPr>
          <w:sz w:val="20"/>
          <w:szCs w:val="20"/>
        </w:rPr>
        <w:t xml:space="preserve">Вик.: </w:t>
      </w:r>
      <w:r w:rsidRPr="006409B0">
        <w:rPr>
          <w:sz w:val="20"/>
          <w:szCs w:val="20"/>
        </w:rPr>
        <w:tab/>
      </w:r>
      <w:r w:rsidR="006409B0">
        <w:rPr>
          <w:sz w:val="20"/>
          <w:szCs w:val="20"/>
        </w:rPr>
        <w:t xml:space="preserve">В. </w:t>
      </w:r>
      <w:r w:rsidRPr="006409B0">
        <w:rPr>
          <w:sz w:val="20"/>
          <w:szCs w:val="20"/>
        </w:rPr>
        <w:t xml:space="preserve">Попович, </w:t>
      </w:r>
      <w:r w:rsidR="006409B0">
        <w:rPr>
          <w:sz w:val="20"/>
          <w:szCs w:val="20"/>
        </w:rPr>
        <w:t xml:space="preserve">І. </w:t>
      </w:r>
      <w:r w:rsidR="00E109A1" w:rsidRPr="006409B0">
        <w:rPr>
          <w:sz w:val="20"/>
          <w:szCs w:val="20"/>
        </w:rPr>
        <w:t>Кунець</w:t>
      </w:r>
    </w:p>
    <w:sectPr w:rsidR="0055527B" w:rsidRPr="006409B0" w:rsidSect="00C571B5">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BC" w:rsidRDefault="00D732BC" w:rsidP="004B0A41">
      <w:pPr>
        <w:spacing w:after="0" w:line="240" w:lineRule="auto"/>
      </w:pPr>
      <w:r>
        <w:separator/>
      </w:r>
    </w:p>
  </w:endnote>
  <w:endnote w:type="continuationSeparator" w:id="0">
    <w:p w:rsidR="00D732BC" w:rsidRDefault="00D732BC" w:rsidP="004B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E6684F" w:rsidP="00ED2A68">
    <w:pPr>
      <w:pStyle w:val="a7"/>
      <w:framePr w:wrap="around" w:vAnchor="text" w:hAnchor="margin" w:xAlign="right" w:y="1"/>
      <w:rPr>
        <w:rStyle w:val="a9"/>
      </w:rPr>
    </w:pPr>
    <w:r>
      <w:rPr>
        <w:rStyle w:val="a9"/>
      </w:rPr>
      <w:fldChar w:fldCharType="begin"/>
    </w:r>
    <w:r w:rsidR="00ED2A68">
      <w:rPr>
        <w:rStyle w:val="a9"/>
      </w:rPr>
      <w:instrText xml:space="preserve">PAGE  </w:instrText>
    </w:r>
    <w:r>
      <w:rPr>
        <w:rStyle w:val="a9"/>
      </w:rPr>
      <w:fldChar w:fldCharType="separate"/>
    </w:r>
    <w:r w:rsidR="007A7EDC">
      <w:rPr>
        <w:rStyle w:val="a9"/>
        <w:noProof/>
      </w:rPr>
      <w:t>2</w:t>
    </w:r>
    <w:r>
      <w:rPr>
        <w:rStyle w:val="a9"/>
      </w:rPr>
      <w:fldChar w:fldCharType="end"/>
    </w:r>
  </w:p>
  <w:p w:rsidR="00ED2A68" w:rsidRDefault="00ED2A68"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BC" w:rsidRDefault="00D732BC" w:rsidP="004B0A41">
      <w:pPr>
        <w:spacing w:after="0" w:line="240" w:lineRule="auto"/>
      </w:pPr>
      <w:r>
        <w:separator/>
      </w:r>
    </w:p>
  </w:footnote>
  <w:footnote w:type="continuationSeparator" w:id="0">
    <w:p w:rsidR="00D732BC" w:rsidRDefault="00D732BC" w:rsidP="004B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E6684F" w:rsidP="00EB69A9">
    <w:pPr>
      <w:pStyle w:val="a5"/>
      <w:jc w:val="right"/>
    </w:pPr>
    <w:r>
      <w:fldChar w:fldCharType="begin"/>
    </w:r>
    <w:r w:rsidR="00673120">
      <w:instrText>PAGE   \* MERGEFORMAT</w:instrText>
    </w:r>
    <w:r>
      <w:fldChar w:fldCharType="separate"/>
    </w:r>
    <w:r w:rsidR="0069411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41" w:rsidRPr="009B655C" w:rsidRDefault="00ED2A68" w:rsidP="00D54651">
    <w:pPr>
      <w:pStyle w:val="a5"/>
      <w:jc w:val="right"/>
      <w:rPr>
        <w:sz w:val="20"/>
        <w:szCs w:val="20"/>
      </w:rPr>
    </w:pPr>
    <w:r w:rsidRPr="009B655C">
      <w:rPr>
        <w:sz w:val="20"/>
        <w:szCs w:val="20"/>
      </w:rPr>
      <w:t xml:space="preserve">До </w:t>
    </w:r>
    <w:r w:rsidR="009B655C">
      <w:rPr>
        <w:sz w:val="20"/>
        <w:szCs w:val="20"/>
      </w:rPr>
      <w:t xml:space="preserve">реєстр. </w:t>
    </w:r>
    <w:r w:rsidRPr="009B655C">
      <w:rPr>
        <w:sz w:val="20"/>
        <w:szCs w:val="20"/>
      </w:rPr>
      <w:t xml:space="preserve">№ </w:t>
    </w:r>
    <w:r w:rsidR="00E73A6A">
      <w:rPr>
        <w:sz w:val="20"/>
        <w:szCs w:val="20"/>
      </w:rPr>
      <w:t>3078</w:t>
    </w:r>
    <w:r w:rsidR="006C0813" w:rsidRPr="009B655C">
      <w:rPr>
        <w:sz w:val="20"/>
        <w:szCs w:val="20"/>
        <w:lang w:val="ru-RU"/>
      </w:rPr>
      <w:t xml:space="preserve"> </w:t>
    </w:r>
    <w:r w:rsidR="004B0A41" w:rsidRPr="009B655C">
      <w:rPr>
        <w:sz w:val="20"/>
        <w:szCs w:val="20"/>
      </w:rPr>
      <w:t xml:space="preserve">від </w:t>
    </w:r>
    <w:r w:rsidR="00E73A6A">
      <w:rPr>
        <w:sz w:val="20"/>
        <w:szCs w:val="20"/>
      </w:rPr>
      <w:t>18.0</w:t>
    </w:r>
    <w:r w:rsidR="00111235" w:rsidRPr="009B655C">
      <w:rPr>
        <w:sz w:val="20"/>
        <w:szCs w:val="20"/>
      </w:rPr>
      <w:t>2</w:t>
    </w:r>
    <w:r w:rsidR="00E73A6A">
      <w:rPr>
        <w:sz w:val="20"/>
        <w:szCs w:val="20"/>
      </w:rPr>
      <w:t>.2020</w:t>
    </w:r>
  </w:p>
  <w:p w:rsidR="009B655C" w:rsidRDefault="008B7D2B" w:rsidP="00D54651">
    <w:pPr>
      <w:pStyle w:val="a5"/>
      <w:jc w:val="right"/>
      <w:rPr>
        <w:sz w:val="20"/>
        <w:szCs w:val="20"/>
      </w:rPr>
    </w:pPr>
    <w:r>
      <w:rPr>
        <w:sz w:val="20"/>
        <w:szCs w:val="20"/>
      </w:rPr>
      <w:t>Народний депутат</w:t>
    </w:r>
    <w:r w:rsidR="009B655C">
      <w:rPr>
        <w:sz w:val="20"/>
        <w:szCs w:val="20"/>
      </w:rPr>
      <w:t xml:space="preserve"> України </w:t>
    </w:r>
  </w:p>
  <w:p w:rsidR="009B655C" w:rsidRPr="009B655C" w:rsidRDefault="00E73A6A" w:rsidP="00D54651">
    <w:pPr>
      <w:pStyle w:val="a5"/>
      <w:jc w:val="right"/>
      <w:rPr>
        <w:sz w:val="20"/>
        <w:szCs w:val="20"/>
      </w:rPr>
    </w:pPr>
    <w:r>
      <w:rPr>
        <w:sz w:val="20"/>
        <w:szCs w:val="20"/>
      </w:rPr>
      <w:t>С</w:t>
    </w:r>
    <w:r w:rsidR="00781E93">
      <w:rPr>
        <w:sz w:val="20"/>
        <w:szCs w:val="20"/>
      </w:rPr>
      <w:t>.</w:t>
    </w:r>
    <w:r w:rsidR="009B655C">
      <w:rPr>
        <w:sz w:val="20"/>
        <w:szCs w:val="20"/>
      </w:rPr>
      <w:t xml:space="preserve"> </w:t>
    </w:r>
    <w:r>
      <w:rPr>
        <w:sz w:val="20"/>
        <w:szCs w:val="20"/>
      </w:rPr>
      <w:t>Власенко</w:t>
    </w:r>
    <w:r w:rsidR="009B655C">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44DFD"/>
    <w:multiLevelType w:val="hybridMultilevel"/>
    <w:tmpl w:val="E974C4C6"/>
    <w:lvl w:ilvl="0" w:tplc="30E0512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A35DA1"/>
    <w:multiLevelType w:val="hybridMultilevel"/>
    <w:tmpl w:val="E9782762"/>
    <w:lvl w:ilvl="0" w:tplc="26201E96">
      <w:start w:val="1"/>
      <w:numFmt w:val="decimal"/>
      <w:lvlText w:val="%1."/>
      <w:lvlJc w:val="left"/>
      <w:pPr>
        <w:ind w:left="814" w:hanging="360"/>
      </w:pPr>
      <w:rPr>
        <w:rFonts w:hint="default"/>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2" w15:restartNumberingAfterBreak="0">
    <w:nsid w:val="61A539C7"/>
    <w:multiLevelType w:val="hybridMultilevel"/>
    <w:tmpl w:val="BCBC0260"/>
    <w:lvl w:ilvl="0" w:tplc="D2C8E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41"/>
    <w:rsid w:val="00004E8C"/>
    <w:rsid w:val="000070A1"/>
    <w:rsid w:val="000077FE"/>
    <w:rsid w:val="0001199E"/>
    <w:rsid w:val="00012D35"/>
    <w:rsid w:val="0001342E"/>
    <w:rsid w:val="0001604D"/>
    <w:rsid w:val="00026AB1"/>
    <w:rsid w:val="000305DF"/>
    <w:rsid w:val="000327DF"/>
    <w:rsid w:val="00032DD2"/>
    <w:rsid w:val="000333FA"/>
    <w:rsid w:val="00033F60"/>
    <w:rsid w:val="000349C4"/>
    <w:rsid w:val="00035169"/>
    <w:rsid w:val="00040167"/>
    <w:rsid w:val="0004118E"/>
    <w:rsid w:val="00042E25"/>
    <w:rsid w:val="000470AA"/>
    <w:rsid w:val="000519B1"/>
    <w:rsid w:val="00051BD6"/>
    <w:rsid w:val="0005318D"/>
    <w:rsid w:val="0005723B"/>
    <w:rsid w:val="00061D8B"/>
    <w:rsid w:val="00065319"/>
    <w:rsid w:val="0007159F"/>
    <w:rsid w:val="00071833"/>
    <w:rsid w:val="00072A41"/>
    <w:rsid w:val="000744B2"/>
    <w:rsid w:val="00075717"/>
    <w:rsid w:val="0007768F"/>
    <w:rsid w:val="00082B32"/>
    <w:rsid w:val="00083A9C"/>
    <w:rsid w:val="00083F86"/>
    <w:rsid w:val="0008406C"/>
    <w:rsid w:val="00084416"/>
    <w:rsid w:val="0009128B"/>
    <w:rsid w:val="00093B95"/>
    <w:rsid w:val="000976A7"/>
    <w:rsid w:val="000A0FC0"/>
    <w:rsid w:val="000A1A20"/>
    <w:rsid w:val="000A34E7"/>
    <w:rsid w:val="000A492F"/>
    <w:rsid w:val="000A4BBF"/>
    <w:rsid w:val="000B1A3A"/>
    <w:rsid w:val="000B2C3B"/>
    <w:rsid w:val="000B2E93"/>
    <w:rsid w:val="000B3D0F"/>
    <w:rsid w:val="000C4C0C"/>
    <w:rsid w:val="000C78B4"/>
    <w:rsid w:val="000D6E24"/>
    <w:rsid w:val="000D75D6"/>
    <w:rsid w:val="000E02B5"/>
    <w:rsid w:val="000E1FF1"/>
    <w:rsid w:val="000E20A9"/>
    <w:rsid w:val="000E2F8C"/>
    <w:rsid w:val="000E52BD"/>
    <w:rsid w:val="000F1DAF"/>
    <w:rsid w:val="000F2CA8"/>
    <w:rsid w:val="000F321D"/>
    <w:rsid w:val="000F4658"/>
    <w:rsid w:val="000F735B"/>
    <w:rsid w:val="00103B38"/>
    <w:rsid w:val="00105597"/>
    <w:rsid w:val="00105C40"/>
    <w:rsid w:val="00106836"/>
    <w:rsid w:val="001077C4"/>
    <w:rsid w:val="00111235"/>
    <w:rsid w:val="001120E7"/>
    <w:rsid w:val="001121CC"/>
    <w:rsid w:val="0011294E"/>
    <w:rsid w:val="00116155"/>
    <w:rsid w:val="0012301C"/>
    <w:rsid w:val="00127D71"/>
    <w:rsid w:val="00127EF2"/>
    <w:rsid w:val="00130FDC"/>
    <w:rsid w:val="00132260"/>
    <w:rsid w:val="001324A9"/>
    <w:rsid w:val="00132A8F"/>
    <w:rsid w:val="0013510C"/>
    <w:rsid w:val="0014164F"/>
    <w:rsid w:val="001419F6"/>
    <w:rsid w:val="001423FD"/>
    <w:rsid w:val="0014317C"/>
    <w:rsid w:val="00145570"/>
    <w:rsid w:val="00145968"/>
    <w:rsid w:val="0014652D"/>
    <w:rsid w:val="00146F31"/>
    <w:rsid w:val="0014752D"/>
    <w:rsid w:val="00150077"/>
    <w:rsid w:val="00150204"/>
    <w:rsid w:val="001506EC"/>
    <w:rsid w:val="0015349D"/>
    <w:rsid w:val="00153FAE"/>
    <w:rsid w:val="00154338"/>
    <w:rsid w:val="0015438D"/>
    <w:rsid w:val="00155BC3"/>
    <w:rsid w:val="0016072B"/>
    <w:rsid w:val="00162CB1"/>
    <w:rsid w:val="00165B0D"/>
    <w:rsid w:val="0016719D"/>
    <w:rsid w:val="0017318E"/>
    <w:rsid w:val="0017359A"/>
    <w:rsid w:val="00185D58"/>
    <w:rsid w:val="00185F4A"/>
    <w:rsid w:val="001918FD"/>
    <w:rsid w:val="001920E8"/>
    <w:rsid w:val="00193AAD"/>
    <w:rsid w:val="0019701E"/>
    <w:rsid w:val="001A0C31"/>
    <w:rsid w:val="001A2A4C"/>
    <w:rsid w:val="001A30D8"/>
    <w:rsid w:val="001B29B2"/>
    <w:rsid w:val="001B37FF"/>
    <w:rsid w:val="001B3DFB"/>
    <w:rsid w:val="001B3FF1"/>
    <w:rsid w:val="001B6DC3"/>
    <w:rsid w:val="001C050A"/>
    <w:rsid w:val="001C2B0C"/>
    <w:rsid w:val="001C310D"/>
    <w:rsid w:val="001C3BBA"/>
    <w:rsid w:val="001C46BF"/>
    <w:rsid w:val="001C77C7"/>
    <w:rsid w:val="001D0C38"/>
    <w:rsid w:val="001E09A9"/>
    <w:rsid w:val="001E205C"/>
    <w:rsid w:val="001E2827"/>
    <w:rsid w:val="001E2FE5"/>
    <w:rsid w:val="001E40F2"/>
    <w:rsid w:val="001F1023"/>
    <w:rsid w:val="001F35A3"/>
    <w:rsid w:val="001F3763"/>
    <w:rsid w:val="001F4486"/>
    <w:rsid w:val="001F5F59"/>
    <w:rsid w:val="001F7366"/>
    <w:rsid w:val="002018D4"/>
    <w:rsid w:val="00201CED"/>
    <w:rsid w:val="00201F59"/>
    <w:rsid w:val="00204CC5"/>
    <w:rsid w:val="00205FFA"/>
    <w:rsid w:val="00220D1C"/>
    <w:rsid w:val="00221A83"/>
    <w:rsid w:val="00223A3E"/>
    <w:rsid w:val="0023074D"/>
    <w:rsid w:val="00233A09"/>
    <w:rsid w:val="00235786"/>
    <w:rsid w:val="002363D2"/>
    <w:rsid w:val="002368C4"/>
    <w:rsid w:val="00241813"/>
    <w:rsid w:val="002419B2"/>
    <w:rsid w:val="0024207D"/>
    <w:rsid w:val="002423B3"/>
    <w:rsid w:val="00244A44"/>
    <w:rsid w:val="00245391"/>
    <w:rsid w:val="00245B8D"/>
    <w:rsid w:val="00253275"/>
    <w:rsid w:val="00254E0E"/>
    <w:rsid w:val="002568AF"/>
    <w:rsid w:val="00263FC2"/>
    <w:rsid w:val="002640E8"/>
    <w:rsid w:val="00264C21"/>
    <w:rsid w:val="00270062"/>
    <w:rsid w:val="002712E6"/>
    <w:rsid w:val="0027336F"/>
    <w:rsid w:val="00275053"/>
    <w:rsid w:val="00281549"/>
    <w:rsid w:val="002819AC"/>
    <w:rsid w:val="00283C98"/>
    <w:rsid w:val="00283E8B"/>
    <w:rsid w:val="002855D7"/>
    <w:rsid w:val="00285DEB"/>
    <w:rsid w:val="00287237"/>
    <w:rsid w:val="00292947"/>
    <w:rsid w:val="00294449"/>
    <w:rsid w:val="002968D4"/>
    <w:rsid w:val="00297286"/>
    <w:rsid w:val="002979D6"/>
    <w:rsid w:val="002A0367"/>
    <w:rsid w:val="002A19A7"/>
    <w:rsid w:val="002A4E77"/>
    <w:rsid w:val="002A568B"/>
    <w:rsid w:val="002A6C19"/>
    <w:rsid w:val="002A6DCE"/>
    <w:rsid w:val="002A7127"/>
    <w:rsid w:val="002B18F9"/>
    <w:rsid w:val="002B45F5"/>
    <w:rsid w:val="002B498C"/>
    <w:rsid w:val="002B4EC6"/>
    <w:rsid w:val="002C0B9B"/>
    <w:rsid w:val="002C6AE9"/>
    <w:rsid w:val="002D43ED"/>
    <w:rsid w:val="002D6F01"/>
    <w:rsid w:val="002D7D2D"/>
    <w:rsid w:val="002E09E7"/>
    <w:rsid w:val="002E1B87"/>
    <w:rsid w:val="002E1F5F"/>
    <w:rsid w:val="002E37E4"/>
    <w:rsid w:val="002E6110"/>
    <w:rsid w:val="002E6D0E"/>
    <w:rsid w:val="002F028E"/>
    <w:rsid w:val="002F14F7"/>
    <w:rsid w:val="002F1520"/>
    <w:rsid w:val="002F1E4E"/>
    <w:rsid w:val="00301704"/>
    <w:rsid w:val="003060A0"/>
    <w:rsid w:val="003061D5"/>
    <w:rsid w:val="00306A5B"/>
    <w:rsid w:val="00310095"/>
    <w:rsid w:val="00312CA4"/>
    <w:rsid w:val="00312E17"/>
    <w:rsid w:val="00313472"/>
    <w:rsid w:val="00313C55"/>
    <w:rsid w:val="00317F08"/>
    <w:rsid w:val="00321D92"/>
    <w:rsid w:val="00322259"/>
    <w:rsid w:val="0032336D"/>
    <w:rsid w:val="003238F7"/>
    <w:rsid w:val="003277E9"/>
    <w:rsid w:val="00330C16"/>
    <w:rsid w:val="00332991"/>
    <w:rsid w:val="00333B7E"/>
    <w:rsid w:val="00333EBB"/>
    <w:rsid w:val="00334DDB"/>
    <w:rsid w:val="00335C8F"/>
    <w:rsid w:val="00340726"/>
    <w:rsid w:val="00340943"/>
    <w:rsid w:val="00341CE8"/>
    <w:rsid w:val="003452B6"/>
    <w:rsid w:val="00360933"/>
    <w:rsid w:val="00360DA1"/>
    <w:rsid w:val="003629BD"/>
    <w:rsid w:val="00363581"/>
    <w:rsid w:val="003656AD"/>
    <w:rsid w:val="003730B2"/>
    <w:rsid w:val="00373906"/>
    <w:rsid w:val="00374A0C"/>
    <w:rsid w:val="003771A7"/>
    <w:rsid w:val="00377921"/>
    <w:rsid w:val="00381374"/>
    <w:rsid w:val="00381565"/>
    <w:rsid w:val="0038320F"/>
    <w:rsid w:val="00387A7C"/>
    <w:rsid w:val="00391940"/>
    <w:rsid w:val="003929B4"/>
    <w:rsid w:val="0039468E"/>
    <w:rsid w:val="00396788"/>
    <w:rsid w:val="003A293E"/>
    <w:rsid w:val="003A60FC"/>
    <w:rsid w:val="003A6939"/>
    <w:rsid w:val="003A709C"/>
    <w:rsid w:val="003A70DC"/>
    <w:rsid w:val="003A711A"/>
    <w:rsid w:val="003B0EDB"/>
    <w:rsid w:val="003B4D14"/>
    <w:rsid w:val="003B5B85"/>
    <w:rsid w:val="003C3324"/>
    <w:rsid w:val="003C36AF"/>
    <w:rsid w:val="003C4419"/>
    <w:rsid w:val="003C4910"/>
    <w:rsid w:val="003C4C67"/>
    <w:rsid w:val="003C502B"/>
    <w:rsid w:val="003C5B72"/>
    <w:rsid w:val="003C64DC"/>
    <w:rsid w:val="003C7B91"/>
    <w:rsid w:val="003D08BB"/>
    <w:rsid w:val="003D2C02"/>
    <w:rsid w:val="003D3999"/>
    <w:rsid w:val="003D3DE2"/>
    <w:rsid w:val="003D488E"/>
    <w:rsid w:val="003D4F6D"/>
    <w:rsid w:val="003D672B"/>
    <w:rsid w:val="003D680D"/>
    <w:rsid w:val="003E482B"/>
    <w:rsid w:val="003F1D69"/>
    <w:rsid w:val="003F4E96"/>
    <w:rsid w:val="003F7206"/>
    <w:rsid w:val="004022D1"/>
    <w:rsid w:val="0040589F"/>
    <w:rsid w:val="004068BF"/>
    <w:rsid w:val="00411D09"/>
    <w:rsid w:val="00411E83"/>
    <w:rsid w:val="004124B6"/>
    <w:rsid w:val="00413E3D"/>
    <w:rsid w:val="0041576E"/>
    <w:rsid w:val="00422290"/>
    <w:rsid w:val="00425BCE"/>
    <w:rsid w:val="004267B5"/>
    <w:rsid w:val="004268AE"/>
    <w:rsid w:val="00426F1C"/>
    <w:rsid w:val="00431390"/>
    <w:rsid w:val="00432A7E"/>
    <w:rsid w:val="00433922"/>
    <w:rsid w:val="00434085"/>
    <w:rsid w:val="00435A1D"/>
    <w:rsid w:val="004419B7"/>
    <w:rsid w:val="0044351A"/>
    <w:rsid w:val="00443655"/>
    <w:rsid w:val="0044408D"/>
    <w:rsid w:val="00446430"/>
    <w:rsid w:val="00446F33"/>
    <w:rsid w:val="00452224"/>
    <w:rsid w:val="00452925"/>
    <w:rsid w:val="00452C75"/>
    <w:rsid w:val="00453358"/>
    <w:rsid w:val="004543A0"/>
    <w:rsid w:val="00456327"/>
    <w:rsid w:val="00461BF2"/>
    <w:rsid w:val="00464C2A"/>
    <w:rsid w:val="00470081"/>
    <w:rsid w:val="00473E99"/>
    <w:rsid w:val="00473EB7"/>
    <w:rsid w:val="00474458"/>
    <w:rsid w:val="00486C3B"/>
    <w:rsid w:val="004947F6"/>
    <w:rsid w:val="00494C21"/>
    <w:rsid w:val="0049538F"/>
    <w:rsid w:val="00496336"/>
    <w:rsid w:val="00496424"/>
    <w:rsid w:val="00496955"/>
    <w:rsid w:val="004A0A22"/>
    <w:rsid w:val="004A0A6B"/>
    <w:rsid w:val="004A48EA"/>
    <w:rsid w:val="004A5FD9"/>
    <w:rsid w:val="004B0A41"/>
    <w:rsid w:val="004B1145"/>
    <w:rsid w:val="004B136B"/>
    <w:rsid w:val="004B1B30"/>
    <w:rsid w:val="004B3CF8"/>
    <w:rsid w:val="004D05DB"/>
    <w:rsid w:val="004D440F"/>
    <w:rsid w:val="004D775B"/>
    <w:rsid w:val="004D7C3B"/>
    <w:rsid w:val="004E1593"/>
    <w:rsid w:val="004E1C16"/>
    <w:rsid w:val="004E3438"/>
    <w:rsid w:val="004E5483"/>
    <w:rsid w:val="004E6715"/>
    <w:rsid w:val="004F19DE"/>
    <w:rsid w:val="004F1A32"/>
    <w:rsid w:val="004F3A5D"/>
    <w:rsid w:val="004F3B00"/>
    <w:rsid w:val="004F4658"/>
    <w:rsid w:val="00500003"/>
    <w:rsid w:val="00504BA7"/>
    <w:rsid w:val="0050537E"/>
    <w:rsid w:val="00507CA3"/>
    <w:rsid w:val="00510891"/>
    <w:rsid w:val="00510E44"/>
    <w:rsid w:val="00511425"/>
    <w:rsid w:val="00514F20"/>
    <w:rsid w:val="005150CE"/>
    <w:rsid w:val="005204CF"/>
    <w:rsid w:val="00522CDE"/>
    <w:rsid w:val="00522DD9"/>
    <w:rsid w:val="00524068"/>
    <w:rsid w:val="00524457"/>
    <w:rsid w:val="005246B6"/>
    <w:rsid w:val="0052658D"/>
    <w:rsid w:val="005275BA"/>
    <w:rsid w:val="005342A3"/>
    <w:rsid w:val="00534FCA"/>
    <w:rsid w:val="00541850"/>
    <w:rsid w:val="00541BA5"/>
    <w:rsid w:val="00541FBC"/>
    <w:rsid w:val="0054403B"/>
    <w:rsid w:val="00545DF1"/>
    <w:rsid w:val="0055193F"/>
    <w:rsid w:val="00553186"/>
    <w:rsid w:val="00553614"/>
    <w:rsid w:val="005543CE"/>
    <w:rsid w:val="0055527B"/>
    <w:rsid w:val="00556937"/>
    <w:rsid w:val="00557680"/>
    <w:rsid w:val="00560B6F"/>
    <w:rsid w:val="005613D3"/>
    <w:rsid w:val="00561F56"/>
    <w:rsid w:val="0056292F"/>
    <w:rsid w:val="005658A1"/>
    <w:rsid w:val="005670E4"/>
    <w:rsid w:val="00567C0A"/>
    <w:rsid w:val="005709C1"/>
    <w:rsid w:val="00574B99"/>
    <w:rsid w:val="00575233"/>
    <w:rsid w:val="0057695C"/>
    <w:rsid w:val="005772AC"/>
    <w:rsid w:val="00577516"/>
    <w:rsid w:val="00580457"/>
    <w:rsid w:val="0058105E"/>
    <w:rsid w:val="00586034"/>
    <w:rsid w:val="005922DE"/>
    <w:rsid w:val="00593666"/>
    <w:rsid w:val="005948FE"/>
    <w:rsid w:val="0059778C"/>
    <w:rsid w:val="005A29DB"/>
    <w:rsid w:val="005A4430"/>
    <w:rsid w:val="005A47BD"/>
    <w:rsid w:val="005A7840"/>
    <w:rsid w:val="005B4ECB"/>
    <w:rsid w:val="005C188D"/>
    <w:rsid w:val="005C5C9B"/>
    <w:rsid w:val="005D1FE8"/>
    <w:rsid w:val="005D25F5"/>
    <w:rsid w:val="005D38D5"/>
    <w:rsid w:val="005D5F49"/>
    <w:rsid w:val="005D6B1C"/>
    <w:rsid w:val="005E033E"/>
    <w:rsid w:val="005E3FEA"/>
    <w:rsid w:val="005E5D6D"/>
    <w:rsid w:val="005E60B7"/>
    <w:rsid w:val="005E7760"/>
    <w:rsid w:val="005F254C"/>
    <w:rsid w:val="005F3446"/>
    <w:rsid w:val="005F49C4"/>
    <w:rsid w:val="005F5D19"/>
    <w:rsid w:val="005F75E2"/>
    <w:rsid w:val="00601C3E"/>
    <w:rsid w:val="0060235B"/>
    <w:rsid w:val="00602BB1"/>
    <w:rsid w:val="006075F1"/>
    <w:rsid w:val="00613A63"/>
    <w:rsid w:val="00615A02"/>
    <w:rsid w:val="00616091"/>
    <w:rsid w:val="006179F3"/>
    <w:rsid w:val="00620240"/>
    <w:rsid w:val="006256AD"/>
    <w:rsid w:val="00632967"/>
    <w:rsid w:val="00634059"/>
    <w:rsid w:val="0063497A"/>
    <w:rsid w:val="00635772"/>
    <w:rsid w:val="00637017"/>
    <w:rsid w:val="006409B0"/>
    <w:rsid w:val="00642928"/>
    <w:rsid w:val="00645658"/>
    <w:rsid w:val="006511EC"/>
    <w:rsid w:val="00653403"/>
    <w:rsid w:val="00654029"/>
    <w:rsid w:val="0065417F"/>
    <w:rsid w:val="00657684"/>
    <w:rsid w:val="0066049F"/>
    <w:rsid w:val="00661E92"/>
    <w:rsid w:val="00666D98"/>
    <w:rsid w:val="00673120"/>
    <w:rsid w:val="006841E7"/>
    <w:rsid w:val="006842D6"/>
    <w:rsid w:val="0069084B"/>
    <w:rsid w:val="0069411F"/>
    <w:rsid w:val="00694CF8"/>
    <w:rsid w:val="0069707C"/>
    <w:rsid w:val="00697F0D"/>
    <w:rsid w:val="006A15DF"/>
    <w:rsid w:val="006A16EE"/>
    <w:rsid w:val="006A1AFD"/>
    <w:rsid w:val="006A2782"/>
    <w:rsid w:val="006A2F4B"/>
    <w:rsid w:val="006B1EAC"/>
    <w:rsid w:val="006B313A"/>
    <w:rsid w:val="006B543A"/>
    <w:rsid w:val="006B7E99"/>
    <w:rsid w:val="006C0813"/>
    <w:rsid w:val="006C15ED"/>
    <w:rsid w:val="006C1D57"/>
    <w:rsid w:val="006C3303"/>
    <w:rsid w:val="006C330F"/>
    <w:rsid w:val="006C495A"/>
    <w:rsid w:val="006C746E"/>
    <w:rsid w:val="006D5D15"/>
    <w:rsid w:val="006E0309"/>
    <w:rsid w:val="006E198F"/>
    <w:rsid w:val="006E4054"/>
    <w:rsid w:val="006E696E"/>
    <w:rsid w:val="006E6EC9"/>
    <w:rsid w:val="006F2E41"/>
    <w:rsid w:val="006F53E9"/>
    <w:rsid w:val="006F71B6"/>
    <w:rsid w:val="006F77A2"/>
    <w:rsid w:val="007006A4"/>
    <w:rsid w:val="00711677"/>
    <w:rsid w:val="007138D1"/>
    <w:rsid w:val="0071418C"/>
    <w:rsid w:val="007148FA"/>
    <w:rsid w:val="00715FA1"/>
    <w:rsid w:val="00721885"/>
    <w:rsid w:val="00721B79"/>
    <w:rsid w:val="00722F97"/>
    <w:rsid w:val="00724954"/>
    <w:rsid w:val="00726559"/>
    <w:rsid w:val="00731D99"/>
    <w:rsid w:val="0073402D"/>
    <w:rsid w:val="0073432F"/>
    <w:rsid w:val="007363CA"/>
    <w:rsid w:val="00740B59"/>
    <w:rsid w:val="007432E8"/>
    <w:rsid w:val="00744E20"/>
    <w:rsid w:val="00745B74"/>
    <w:rsid w:val="00750A50"/>
    <w:rsid w:val="00751BC0"/>
    <w:rsid w:val="00752AE3"/>
    <w:rsid w:val="00754F94"/>
    <w:rsid w:val="00755F73"/>
    <w:rsid w:val="0076162A"/>
    <w:rsid w:val="00761C9C"/>
    <w:rsid w:val="007650D3"/>
    <w:rsid w:val="00772A9E"/>
    <w:rsid w:val="00773172"/>
    <w:rsid w:val="00773C67"/>
    <w:rsid w:val="00774814"/>
    <w:rsid w:val="00774E72"/>
    <w:rsid w:val="00777128"/>
    <w:rsid w:val="00780956"/>
    <w:rsid w:val="00781E93"/>
    <w:rsid w:val="00782E89"/>
    <w:rsid w:val="00783700"/>
    <w:rsid w:val="00785A32"/>
    <w:rsid w:val="007875EE"/>
    <w:rsid w:val="00787ABE"/>
    <w:rsid w:val="0079064D"/>
    <w:rsid w:val="007938AD"/>
    <w:rsid w:val="00794EF9"/>
    <w:rsid w:val="007A1A90"/>
    <w:rsid w:val="007A29E1"/>
    <w:rsid w:val="007A3B6E"/>
    <w:rsid w:val="007A506D"/>
    <w:rsid w:val="007A5D6D"/>
    <w:rsid w:val="007A7EDC"/>
    <w:rsid w:val="007B1256"/>
    <w:rsid w:val="007B5406"/>
    <w:rsid w:val="007B5FB0"/>
    <w:rsid w:val="007B5FFF"/>
    <w:rsid w:val="007C024F"/>
    <w:rsid w:val="007C1E7F"/>
    <w:rsid w:val="007C403A"/>
    <w:rsid w:val="007C77D1"/>
    <w:rsid w:val="007D04D3"/>
    <w:rsid w:val="007D084B"/>
    <w:rsid w:val="007D0F9E"/>
    <w:rsid w:val="007E06F3"/>
    <w:rsid w:val="007E2D28"/>
    <w:rsid w:val="007E3198"/>
    <w:rsid w:val="007E4BF2"/>
    <w:rsid w:val="007E522F"/>
    <w:rsid w:val="007F0B9A"/>
    <w:rsid w:val="007F1E70"/>
    <w:rsid w:val="007F46B5"/>
    <w:rsid w:val="007F55F6"/>
    <w:rsid w:val="007F5C09"/>
    <w:rsid w:val="007F5FED"/>
    <w:rsid w:val="007F7972"/>
    <w:rsid w:val="00802690"/>
    <w:rsid w:val="00802BCA"/>
    <w:rsid w:val="00802FE8"/>
    <w:rsid w:val="00805ACF"/>
    <w:rsid w:val="0080731D"/>
    <w:rsid w:val="00807CD5"/>
    <w:rsid w:val="008118CF"/>
    <w:rsid w:val="008123DA"/>
    <w:rsid w:val="00813A10"/>
    <w:rsid w:val="008216E6"/>
    <w:rsid w:val="00821952"/>
    <w:rsid w:val="00825C14"/>
    <w:rsid w:val="0083102B"/>
    <w:rsid w:val="00832147"/>
    <w:rsid w:val="00836318"/>
    <w:rsid w:val="0084250D"/>
    <w:rsid w:val="00843E8D"/>
    <w:rsid w:val="00845970"/>
    <w:rsid w:val="00845EFF"/>
    <w:rsid w:val="0085331C"/>
    <w:rsid w:val="00854E50"/>
    <w:rsid w:val="00862BFD"/>
    <w:rsid w:val="00865481"/>
    <w:rsid w:val="00867CA1"/>
    <w:rsid w:val="0087426D"/>
    <w:rsid w:val="00875BBA"/>
    <w:rsid w:val="00876243"/>
    <w:rsid w:val="00895DBE"/>
    <w:rsid w:val="0089677E"/>
    <w:rsid w:val="008A30F9"/>
    <w:rsid w:val="008A4141"/>
    <w:rsid w:val="008A5AFE"/>
    <w:rsid w:val="008A5E59"/>
    <w:rsid w:val="008A631F"/>
    <w:rsid w:val="008B0363"/>
    <w:rsid w:val="008B3042"/>
    <w:rsid w:val="008B3713"/>
    <w:rsid w:val="008B4CD0"/>
    <w:rsid w:val="008B4CEB"/>
    <w:rsid w:val="008B5D30"/>
    <w:rsid w:val="008B7D2B"/>
    <w:rsid w:val="008C4CF5"/>
    <w:rsid w:val="008C7589"/>
    <w:rsid w:val="008C7BE9"/>
    <w:rsid w:val="008D5112"/>
    <w:rsid w:val="008D5A8E"/>
    <w:rsid w:val="008D600E"/>
    <w:rsid w:val="008E1224"/>
    <w:rsid w:val="008E313B"/>
    <w:rsid w:val="008E575B"/>
    <w:rsid w:val="008E6523"/>
    <w:rsid w:val="008E782F"/>
    <w:rsid w:val="008F0807"/>
    <w:rsid w:val="00900B3E"/>
    <w:rsid w:val="009027C1"/>
    <w:rsid w:val="00905543"/>
    <w:rsid w:val="00905FFF"/>
    <w:rsid w:val="00910D64"/>
    <w:rsid w:val="00917F7E"/>
    <w:rsid w:val="00921D3E"/>
    <w:rsid w:val="009223C5"/>
    <w:rsid w:val="009237B0"/>
    <w:rsid w:val="00925812"/>
    <w:rsid w:val="00927F1D"/>
    <w:rsid w:val="00930A0F"/>
    <w:rsid w:val="00932FFF"/>
    <w:rsid w:val="009333B4"/>
    <w:rsid w:val="00933FB2"/>
    <w:rsid w:val="009372A3"/>
    <w:rsid w:val="0094157F"/>
    <w:rsid w:val="00941BAF"/>
    <w:rsid w:val="00941C64"/>
    <w:rsid w:val="00943D47"/>
    <w:rsid w:val="00944B52"/>
    <w:rsid w:val="00945C4E"/>
    <w:rsid w:val="009532F0"/>
    <w:rsid w:val="00954E18"/>
    <w:rsid w:val="00955BCA"/>
    <w:rsid w:val="009574AF"/>
    <w:rsid w:val="009607D5"/>
    <w:rsid w:val="00961133"/>
    <w:rsid w:val="00962548"/>
    <w:rsid w:val="009632BD"/>
    <w:rsid w:val="00965EF4"/>
    <w:rsid w:val="009671A1"/>
    <w:rsid w:val="00967A36"/>
    <w:rsid w:val="00967AED"/>
    <w:rsid w:val="00971DF8"/>
    <w:rsid w:val="00973AFB"/>
    <w:rsid w:val="00977BC9"/>
    <w:rsid w:val="00983170"/>
    <w:rsid w:val="0098430F"/>
    <w:rsid w:val="00987164"/>
    <w:rsid w:val="00987CE8"/>
    <w:rsid w:val="00990EDC"/>
    <w:rsid w:val="009919F6"/>
    <w:rsid w:val="00991B03"/>
    <w:rsid w:val="00991D46"/>
    <w:rsid w:val="0099272B"/>
    <w:rsid w:val="0099655A"/>
    <w:rsid w:val="009A04EA"/>
    <w:rsid w:val="009A27AA"/>
    <w:rsid w:val="009A3CAE"/>
    <w:rsid w:val="009A4D5B"/>
    <w:rsid w:val="009A66B2"/>
    <w:rsid w:val="009B1DF4"/>
    <w:rsid w:val="009B24FF"/>
    <w:rsid w:val="009B4CDF"/>
    <w:rsid w:val="009B655C"/>
    <w:rsid w:val="009C282C"/>
    <w:rsid w:val="009C4F6C"/>
    <w:rsid w:val="009C5391"/>
    <w:rsid w:val="009C6255"/>
    <w:rsid w:val="009C648A"/>
    <w:rsid w:val="009C69A7"/>
    <w:rsid w:val="009D16D6"/>
    <w:rsid w:val="009D1B3B"/>
    <w:rsid w:val="009D3BC2"/>
    <w:rsid w:val="009D5FBF"/>
    <w:rsid w:val="009D5FC7"/>
    <w:rsid w:val="009D616A"/>
    <w:rsid w:val="009D6176"/>
    <w:rsid w:val="009E04ED"/>
    <w:rsid w:val="009E153C"/>
    <w:rsid w:val="009E393A"/>
    <w:rsid w:val="009E5495"/>
    <w:rsid w:val="009E56EF"/>
    <w:rsid w:val="009F1164"/>
    <w:rsid w:val="009F4DD1"/>
    <w:rsid w:val="009F558C"/>
    <w:rsid w:val="009F692D"/>
    <w:rsid w:val="009F6F8C"/>
    <w:rsid w:val="009F75AA"/>
    <w:rsid w:val="00A03396"/>
    <w:rsid w:val="00A12222"/>
    <w:rsid w:val="00A13D97"/>
    <w:rsid w:val="00A15855"/>
    <w:rsid w:val="00A1595B"/>
    <w:rsid w:val="00A15B73"/>
    <w:rsid w:val="00A16175"/>
    <w:rsid w:val="00A16198"/>
    <w:rsid w:val="00A179C2"/>
    <w:rsid w:val="00A222D1"/>
    <w:rsid w:val="00A23BC4"/>
    <w:rsid w:val="00A26889"/>
    <w:rsid w:val="00A27EFF"/>
    <w:rsid w:val="00A361A4"/>
    <w:rsid w:val="00A3722E"/>
    <w:rsid w:val="00A40B4D"/>
    <w:rsid w:val="00A436B1"/>
    <w:rsid w:val="00A43A31"/>
    <w:rsid w:val="00A43E0A"/>
    <w:rsid w:val="00A44F60"/>
    <w:rsid w:val="00A47D6B"/>
    <w:rsid w:val="00A53A2D"/>
    <w:rsid w:val="00A545DB"/>
    <w:rsid w:val="00A60943"/>
    <w:rsid w:val="00A61C9C"/>
    <w:rsid w:val="00A61EB8"/>
    <w:rsid w:val="00A652D3"/>
    <w:rsid w:val="00A6540F"/>
    <w:rsid w:val="00A67429"/>
    <w:rsid w:val="00A676DD"/>
    <w:rsid w:val="00A71ACA"/>
    <w:rsid w:val="00A72EB1"/>
    <w:rsid w:val="00A73DC2"/>
    <w:rsid w:val="00A7473B"/>
    <w:rsid w:val="00A74B2F"/>
    <w:rsid w:val="00A76AB4"/>
    <w:rsid w:val="00A773EC"/>
    <w:rsid w:val="00A8094B"/>
    <w:rsid w:val="00A82814"/>
    <w:rsid w:val="00A84486"/>
    <w:rsid w:val="00A84977"/>
    <w:rsid w:val="00A9011D"/>
    <w:rsid w:val="00A901C4"/>
    <w:rsid w:val="00A901C5"/>
    <w:rsid w:val="00A931A5"/>
    <w:rsid w:val="00A948B2"/>
    <w:rsid w:val="00A9576D"/>
    <w:rsid w:val="00A96CD6"/>
    <w:rsid w:val="00AA0D69"/>
    <w:rsid w:val="00AA1919"/>
    <w:rsid w:val="00AA2A73"/>
    <w:rsid w:val="00AA54D7"/>
    <w:rsid w:val="00AA7328"/>
    <w:rsid w:val="00AB049D"/>
    <w:rsid w:val="00AB11B0"/>
    <w:rsid w:val="00AB29C2"/>
    <w:rsid w:val="00AB34BA"/>
    <w:rsid w:val="00AB428C"/>
    <w:rsid w:val="00AB5432"/>
    <w:rsid w:val="00AC25CA"/>
    <w:rsid w:val="00AC383C"/>
    <w:rsid w:val="00AC6D2E"/>
    <w:rsid w:val="00AC79AE"/>
    <w:rsid w:val="00AD0901"/>
    <w:rsid w:val="00AD180D"/>
    <w:rsid w:val="00AD200C"/>
    <w:rsid w:val="00AD2E8B"/>
    <w:rsid w:val="00AD4763"/>
    <w:rsid w:val="00AD52CD"/>
    <w:rsid w:val="00AD5441"/>
    <w:rsid w:val="00AD64FE"/>
    <w:rsid w:val="00AD686C"/>
    <w:rsid w:val="00AE5893"/>
    <w:rsid w:val="00AE5EDA"/>
    <w:rsid w:val="00AE73A3"/>
    <w:rsid w:val="00AF661B"/>
    <w:rsid w:val="00AF76DF"/>
    <w:rsid w:val="00B02F36"/>
    <w:rsid w:val="00B04780"/>
    <w:rsid w:val="00B06FC0"/>
    <w:rsid w:val="00B10402"/>
    <w:rsid w:val="00B1059A"/>
    <w:rsid w:val="00B113C1"/>
    <w:rsid w:val="00B115C5"/>
    <w:rsid w:val="00B118C1"/>
    <w:rsid w:val="00B11B26"/>
    <w:rsid w:val="00B13F06"/>
    <w:rsid w:val="00B1590F"/>
    <w:rsid w:val="00B17756"/>
    <w:rsid w:val="00B2050D"/>
    <w:rsid w:val="00B235D4"/>
    <w:rsid w:val="00B26EAC"/>
    <w:rsid w:val="00B4603A"/>
    <w:rsid w:val="00B46C1E"/>
    <w:rsid w:val="00B46C60"/>
    <w:rsid w:val="00B474BA"/>
    <w:rsid w:val="00B509D0"/>
    <w:rsid w:val="00B60E46"/>
    <w:rsid w:val="00B62909"/>
    <w:rsid w:val="00B679B6"/>
    <w:rsid w:val="00B71B45"/>
    <w:rsid w:val="00B741E0"/>
    <w:rsid w:val="00B7582E"/>
    <w:rsid w:val="00B8195A"/>
    <w:rsid w:val="00B954D8"/>
    <w:rsid w:val="00B97F00"/>
    <w:rsid w:val="00BA0ECE"/>
    <w:rsid w:val="00BA2102"/>
    <w:rsid w:val="00BA49F9"/>
    <w:rsid w:val="00BB0363"/>
    <w:rsid w:val="00BB2745"/>
    <w:rsid w:val="00BB450E"/>
    <w:rsid w:val="00BB4568"/>
    <w:rsid w:val="00BB6724"/>
    <w:rsid w:val="00BB74EB"/>
    <w:rsid w:val="00BB752E"/>
    <w:rsid w:val="00BB7FE6"/>
    <w:rsid w:val="00BC08E3"/>
    <w:rsid w:val="00BC1E03"/>
    <w:rsid w:val="00BC22A9"/>
    <w:rsid w:val="00BC241D"/>
    <w:rsid w:val="00BC5319"/>
    <w:rsid w:val="00BD7555"/>
    <w:rsid w:val="00BD7F6A"/>
    <w:rsid w:val="00BE09F6"/>
    <w:rsid w:val="00BE1B53"/>
    <w:rsid w:val="00BE29D7"/>
    <w:rsid w:val="00BE480E"/>
    <w:rsid w:val="00BE5E4A"/>
    <w:rsid w:val="00BE6151"/>
    <w:rsid w:val="00BE6BC9"/>
    <w:rsid w:val="00BF05DB"/>
    <w:rsid w:val="00BF06E1"/>
    <w:rsid w:val="00BF4F06"/>
    <w:rsid w:val="00BF59D6"/>
    <w:rsid w:val="00BF7A00"/>
    <w:rsid w:val="00BF7AAA"/>
    <w:rsid w:val="00C01FCC"/>
    <w:rsid w:val="00C0503A"/>
    <w:rsid w:val="00C071A7"/>
    <w:rsid w:val="00C07F91"/>
    <w:rsid w:val="00C1062F"/>
    <w:rsid w:val="00C115BC"/>
    <w:rsid w:val="00C1165A"/>
    <w:rsid w:val="00C15EBB"/>
    <w:rsid w:val="00C17743"/>
    <w:rsid w:val="00C17DCA"/>
    <w:rsid w:val="00C2027D"/>
    <w:rsid w:val="00C21127"/>
    <w:rsid w:val="00C2383A"/>
    <w:rsid w:val="00C24822"/>
    <w:rsid w:val="00C267BC"/>
    <w:rsid w:val="00C26E64"/>
    <w:rsid w:val="00C301AB"/>
    <w:rsid w:val="00C306D4"/>
    <w:rsid w:val="00C31506"/>
    <w:rsid w:val="00C31BDD"/>
    <w:rsid w:val="00C324EE"/>
    <w:rsid w:val="00C36A93"/>
    <w:rsid w:val="00C4279A"/>
    <w:rsid w:val="00C42E23"/>
    <w:rsid w:val="00C5395E"/>
    <w:rsid w:val="00C5402E"/>
    <w:rsid w:val="00C54C69"/>
    <w:rsid w:val="00C565C9"/>
    <w:rsid w:val="00C56A12"/>
    <w:rsid w:val="00C571B5"/>
    <w:rsid w:val="00C576C1"/>
    <w:rsid w:val="00C60127"/>
    <w:rsid w:val="00C609DB"/>
    <w:rsid w:val="00C61D77"/>
    <w:rsid w:val="00C63B7B"/>
    <w:rsid w:val="00C66CB5"/>
    <w:rsid w:val="00C67996"/>
    <w:rsid w:val="00C712D3"/>
    <w:rsid w:val="00C72868"/>
    <w:rsid w:val="00C73039"/>
    <w:rsid w:val="00C753E2"/>
    <w:rsid w:val="00C812CD"/>
    <w:rsid w:val="00C81C2F"/>
    <w:rsid w:val="00C8521D"/>
    <w:rsid w:val="00C86589"/>
    <w:rsid w:val="00C9170C"/>
    <w:rsid w:val="00C93E74"/>
    <w:rsid w:val="00CA0910"/>
    <w:rsid w:val="00CA5BD2"/>
    <w:rsid w:val="00CB1188"/>
    <w:rsid w:val="00CB1789"/>
    <w:rsid w:val="00CB5CF1"/>
    <w:rsid w:val="00CB6D4D"/>
    <w:rsid w:val="00CB7D04"/>
    <w:rsid w:val="00CC0113"/>
    <w:rsid w:val="00CC0F0D"/>
    <w:rsid w:val="00CC1F52"/>
    <w:rsid w:val="00CC33CA"/>
    <w:rsid w:val="00CC3F1C"/>
    <w:rsid w:val="00CC66AD"/>
    <w:rsid w:val="00CC6BFD"/>
    <w:rsid w:val="00CC6FA5"/>
    <w:rsid w:val="00CD09EA"/>
    <w:rsid w:val="00CD2129"/>
    <w:rsid w:val="00CD3728"/>
    <w:rsid w:val="00CE01B8"/>
    <w:rsid w:val="00CE0DC1"/>
    <w:rsid w:val="00CE1AF3"/>
    <w:rsid w:val="00CE29E7"/>
    <w:rsid w:val="00CE680D"/>
    <w:rsid w:val="00CE7057"/>
    <w:rsid w:val="00CE7CC6"/>
    <w:rsid w:val="00CE7EC8"/>
    <w:rsid w:val="00CF1A33"/>
    <w:rsid w:val="00CF6455"/>
    <w:rsid w:val="00CF6CE1"/>
    <w:rsid w:val="00CF761A"/>
    <w:rsid w:val="00D01712"/>
    <w:rsid w:val="00D06E03"/>
    <w:rsid w:val="00D07CBD"/>
    <w:rsid w:val="00D1244E"/>
    <w:rsid w:val="00D14FDE"/>
    <w:rsid w:val="00D172D6"/>
    <w:rsid w:val="00D25227"/>
    <w:rsid w:val="00D2682C"/>
    <w:rsid w:val="00D27906"/>
    <w:rsid w:val="00D30F38"/>
    <w:rsid w:val="00D3272E"/>
    <w:rsid w:val="00D33F72"/>
    <w:rsid w:val="00D340B1"/>
    <w:rsid w:val="00D4013B"/>
    <w:rsid w:val="00D455C8"/>
    <w:rsid w:val="00D51830"/>
    <w:rsid w:val="00D53873"/>
    <w:rsid w:val="00D54651"/>
    <w:rsid w:val="00D6096A"/>
    <w:rsid w:val="00D6110E"/>
    <w:rsid w:val="00D61939"/>
    <w:rsid w:val="00D65662"/>
    <w:rsid w:val="00D66C2C"/>
    <w:rsid w:val="00D7121F"/>
    <w:rsid w:val="00D7182E"/>
    <w:rsid w:val="00D721AE"/>
    <w:rsid w:val="00D732BC"/>
    <w:rsid w:val="00D7346C"/>
    <w:rsid w:val="00D74A27"/>
    <w:rsid w:val="00D7575E"/>
    <w:rsid w:val="00D75EEC"/>
    <w:rsid w:val="00D87678"/>
    <w:rsid w:val="00D90464"/>
    <w:rsid w:val="00D94987"/>
    <w:rsid w:val="00DA0F4A"/>
    <w:rsid w:val="00DA2077"/>
    <w:rsid w:val="00DA373B"/>
    <w:rsid w:val="00DA4093"/>
    <w:rsid w:val="00DB0837"/>
    <w:rsid w:val="00DB0B37"/>
    <w:rsid w:val="00DB278E"/>
    <w:rsid w:val="00DB6D98"/>
    <w:rsid w:val="00DC05CB"/>
    <w:rsid w:val="00DC157A"/>
    <w:rsid w:val="00DC3155"/>
    <w:rsid w:val="00DC5956"/>
    <w:rsid w:val="00DD553C"/>
    <w:rsid w:val="00DE2F05"/>
    <w:rsid w:val="00DF0355"/>
    <w:rsid w:val="00DF3618"/>
    <w:rsid w:val="00DF5CCA"/>
    <w:rsid w:val="00DF6360"/>
    <w:rsid w:val="00DF74B0"/>
    <w:rsid w:val="00E0370B"/>
    <w:rsid w:val="00E03F6A"/>
    <w:rsid w:val="00E04417"/>
    <w:rsid w:val="00E050D7"/>
    <w:rsid w:val="00E078FE"/>
    <w:rsid w:val="00E102BB"/>
    <w:rsid w:val="00E109A1"/>
    <w:rsid w:val="00E1130E"/>
    <w:rsid w:val="00E1293D"/>
    <w:rsid w:val="00E21621"/>
    <w:rsid w:val="00E244F0"/>
    <w:rsid w:val="00E30050"/>
    <w:rsid w:val="00E325AF"/>
    <w:rsid w:val="00E32B3E"/>
    <w:rsid w:val="00E32CFD"/>
    <w:rsid w:val="00E43520"/>
    <w:rsid w:val="00E4734E"/>
    <w:rsid w:val="00E55585"/>
    <w:rsid w:val="00E600B7"/>
    <w:rsid w:val="00E611CA"/>
    <w:rsid w:val="00E61FFE"/>
    <w:rsid w:val="00E62BB8"/>
    <w:rsid w:val="00E62CDC"/>
    <w:rsid w:val="00E63880"/>
    <w:rsid w:val="00E65F7E"/>
    <w:rsid w:val="00E6684F"/>
    <w:rsid w:val="00E66875"/>
    <w:rsid w:val="00E66D53"/>
    <w:rsid w:val="00E71913"/>
    <w:rsid w:val="00E71D66"/>
    <w:rsid w:val="00E72C88"/>
    <w:rsid w:val="00E73A6A"/>
    <w:rsid w:val="00E76C68"/>
    <w:rsid w:val="00E7720B"/>
    <w:rsid w:val="00E77A4F"/>
    <w:rsid w:val="00E809A6"/>
    <w:rsid w:val="00E81459"/>
    <w:rsid w:val="00E823AF"/>
    <w:rsid w:val="00E83D7A"/>
    <w:rsid w:val="00E873EB"/>
    <w:rsid w:val="00E908F1"/>
    <w:rsid w:val="00E91308"/>
    <w:rsid w:val="00E9562B"/>
    <w:rsid w:val="00E95BE9"/>
    <w:rsid w:val="00E96809"/>
    <w:rsid w:val="00E97ADF"/>
    <w:rsid w:val="00EA0796"/>
    <w:rsid w:val="00EA58D1"/>
    <w:rsid w:val="00EA6171"/>
    <w:rsid w:val="00EB09E7"/>
    <w:rsid w:val="00EB21E0"/>
    <w:rsid w:val="00EB419E"/>
    <w:rsid w:val="00EB6730"/>
    <w:rsid w:val="00EB69A9"/>
    <w:rsid w:val="00EB7A5F"/>
    <w:rsid w:val="00EC1BB6"/>
    <w:rsid w:val="00EC3461"/>
    <w:rsid w:val="00EC3D85"/>
    <w:rsid w:val="00EC48F1"/>
    <w:rsid w:val="00EC5B4F"/>
    <w:rsid w:val="00EC6FF0"/>
    <w:rsid w:val="00ED2910"/>
    <w:rsid w:val="00ED2A68"/>
    <w:rsid w:val="00ED484F"/>
    <w:rsid w:val="00ED7390"/>
    <w:rsid w:val="00ED75AB"/>
    <w:rsid w:val="00EE3340"/>
    <w:rsid w:val="00EE44E0"/>
    <w:rsid w:val="00EE4FF7"/>
    <w:rsid w:val="00EF15B7"/>
    <w:rsid w:val="00EF1C51"/>
    <w:rsid w:val="00EF1FA4"/>
    <w:rsid w:val="00EF54F2"/>
    <w:rsid w:val="00F01B06"/>
    <w:rsid w:val="00F03487"/>
    <w:rsid w:val="00F0410E"/>
    <w:rsid w:val="00F0512C"/>
    <w:rsid w:val="00F05A73"/>
    <w:rsid w:val="00F073C6"/>
    <w:rsid w:val="00F07457"/>
    <w:rsid w:val="00F101D2"/>
    <w:rsid w:val="00F106E0"/>
    <w:rsid w:val="00F10D30"/>
    <w:rsid w:val="00F128CA"/>
    <w:rsid w:val="00F13253"/>
    <w:rsid w:val="00F15F10"/>
    <w:rsid w:val="00F16556"/>
    <w:rsid w:val="00F168E1"/>
    <w:rsid w:val="00F219A0"/>
    <w:rsid w:val="00F2317A"/>
    <w:rsid w:val="00F23F57"/>
    <w:rsid w:val="00F243DE"/>
    <w:rsid w:val="00F2774D"/>
    <w:rsid w:val="00F278EE"/>
    <w:rsid w:val="00F300AC"/>
    <w:rsid w:val="00F30BDA"/>
    <w:rsid w:val="00F40952"/>
    <w:rsid w:val="00F41135"/>
    <w:rsid w:val="00F42BDF"/>
    <w:rsid w:val="00F43E14"/>
    <w:rsid w:val="00F440E5"/>
    <w:rsid w:val="00F475F5"/>
    <w:rsid w:val="00F477E7"/>
    <w:rsid w:val="00F5136E"/>
    <w:rsid w:val="00F52D61"/>
    <w:rsid w:val="00F57C47"/>
    <w:rsid w:val="00F71BBF"/>
    <w:rsid w:val="00F7385C"/>
    <w:rsid w:val="00F757C9"/>
    <w:rsid w:val="00F75E30"/>
    <w:rsid w:val="00F7745F"/>
    <w:rsid w:val="00F81299"/>
    <w:rsid w:val="00F82CD9"/>
    <w:rsid w:val="00F82DF4"/>
    <w:rsid w:val="00F8370E"/>
    <w:rsid w:val="00F840D1"/>
    <w:rsid w:val="00F861AE"/>
    <w:rsid w:val="00F86DB1"/>
    <w:rsid w:val="00F876AC"/>
    <w:rsid w:val="00F91121"/>
    <w:rsid w:val="00F920C7"/>
    <w:rsid w:val="00F9328F"/>
    <w:rsid w:val="00F93B90"/>
    <w:rsid w:val="00FA24D5"/>
    <w:rsid w:val="00FA624D"/>
    <w:rsid w:val="00FB0EB2"/>
    <w:rsid w:val="00FB15E7"/>
    <w:rsid w:val="00FB357A"/>
    <w:rsid w:val="00FB417F"/>
    <w:rsid w:val="00FB497D"/>
    <w:rsid w:val="00FB784C"/>
    <w:rsid w:val="00FC2042"/>
    <w:rsid w:val="00FC2F89"/>
    <w:rsid w:val="00FC55C2"/>
    <w:rsid w:val="00FD09AC"/>
    <w:rsid w:val="00FD106A"/>
    <w:rsid w:val="00FD1693"/>
    <w:rsid w:val="00FD1A04"/>
    <w:rsid w:val="00FD3499"/>
    <w:rsid w:val="00FD3C5D"/>
    <w:rsid w:val="00FD51AD"/>
    <w:rsid w:val="00FD59F1"/>
    <w:rsid w:val="00FD705C"/>
    <w:rsid w:val="00FD72AE"/>
    <w:rsid w:val="00FD7902"/>
    <w:rsid w:val="00FD7C08"/>
    <w:rsid w:val="00FE356D"/>
    <w:rsid w:val="00FE5A7E"/>
    <w:rsid w:val="00FE5BFB"/>
    <w:rsid w:val="00FE78D0"/>
    <w:rsid w:val="00FF0D7B"/>
    <w:rsid w:val="00FF2351"/>
    <w:rsid w:val="00FF3602"/>
    <w:rsid w:val="00FF3BFA"/>
    <w:rsid w:val="00FF49D4"/>
    <w:rsid w:val="00FF60D7"/>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8801"/>
  <w15:docId w15:val="{C8D3A996-6751-4BE0-ACF0-6942AA8D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4F"/>
    <w:pPr>
      <w:spacing w:after="160" w:line="259" w:lineRule="auto"/>
    </w:pPr>
    <w:rPr>
      <w:sz w:val="28"/>
      <w:szCs w:val="22"/>
      <w:lang w:eastAsia="en-US"/>
    </w:rPr>
  </w:style>
  <w:style w:type="paragraph" w:styleId="1">
    <w:name w:val="heading 1"/>
    <w:basedOn w:val="a"/>
    <w:next w:val="a"/>
    <w:link w:val="10"/>
    <w:qFormat/>
    <w:rsid w:val="004B0A41"/>
    <w:pPr>
      <w:keepNext/>
      <w:autoSpaceDE w:val="0"/>
      <w:autoSpaceDN w:val="0"/>
      <w:spacing w:after="0" w:line="240" w:lineRule="auto"/>
      <w:ind w:firstLine="709"/>
      <w:jc w:val="center"/>
      <w:outlineLvl w:val="0"/>
    </w:pPr>
    <w:rPr>
      <w:rFonts w:ascii="Arial" w:eastAsia="Times New Roman" w:hAnsi="Arial" w:cs="Arial"/>
      <w:b/>
      <w:bCs/>
      <w:kern w:val="32"/>
      <w:szCs w:val="28"/>
      <w:lang w:eastAsia="ru-RU"/>
    </w:rPr>
  </w:style>
  <w:style w:type="paragraph" w:styleId="3">
    <w:name w:val="heading 3"/>
    <w:basedOn w:val="a"/>
    <w:next w:val="a"/>
    <w:link w:val="30"/>
    <w:uiPriority w:val="9"/>
    <w:semiHidden/>
    <w:unhideWhenUsed/>
    <w:qFormat/>
    <w:rsid w:val="009A66B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4B0A41"/>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0A41"/>
    <w:rPr>
      <w:rFonts w:ascii="Arial" w:eastAsia="Times New Roman" w:hAnsi="Arial" w:cs="Arial"/>
      <w:b/>
      <w:bCs/>
      <w:kern w:val="32"/>
      <w:sz w:val="28"/>
      <w:szCs w:val="28"/>
      <w:lang w:eastAsia="ru-RU"/>
    </w:rPr>
  </w:style>
  <w:style w:type="character" w:customStyle="1" w:styleId="70">
    <w:name w:val="Заголовок 7 Знак"/>
    <w:link w:val="7"/>
    <w:rsid w:val="004B0A41"/>
    <w:rPr>
      <w:rFonts w:ascii="Arial" w:eastAsia="Times New Roman" w:hAnsi="Arial" w:cs="Arial"/>
      <w:b/>
      <w:bCs/>
      <w:sz w:val="28"/>
      <w:szCs w:val="28"/>
      <w:lang w:eastAsia="ru-RU"/>
    </w:rPr>
  </w:style>
  <w:style w:type="paragraph" w:styleId="a3">
    <w:name w:val="Body Text"/>
    <w:basedOn w:val="a"/>
    <w:link w:val="a4"/>
    <w:unhideWhenUsed/>
    <w:rsid w:val="004B0A41"/>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4B0A41"/>
    <w:rPr>
      <w:rFonts w:ascii="Arial" w:eastAsia="Times New Roman" w:hAnsi="Arial" w:cs="Arial"/>
      <w:sz w:val="28"/>
      <w:szCs w:val="28"/>
      <w:lang w:eastAsia="ru-RU"/>
    </w:rPr>
  </w:style>
  <w:style w:type="paragraph" w:customStyle="1" w:styleId="11">
    <w:name w:val="Стиль1"/>
    <w:basedOn w:val="a"/>
    <w:rsid w:val="004B0A41"/>
    <w:pPr>
      <w:spacing w:after="0" w:line="240" w:lineRule="auto"/>
      <w:ind w:firstLine="709"/>
      <w:jc w:val="both"/>
    </w:pPr>
    <w:rPr>
      <w:rFonts w:ascii="Arial" w:eastAsia="Times New Roman" w:hAnsi="Arial"/>
      <w:szCs w:val="24"/>
      <w:lang w:eastAsia="ru-RU"/>
    </w:rPr>
  </w:style>
  <w:style w:type="paragraph" w:styleId="a5">
    <w:name w:val="header"/>
    <w:basedOn w:val="a"/>
    <w:link w:val="a6"/>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4B0A41"/>
    <w:rPr>
      <w:rFonts w:eastAsia="SimSun"/>
      <w:sz w:val="24"/>
      <w:szCs w:val="24"/>
      <w:lang w:eastAsia="zh-CN"/>
    </w:rPr>
  </w:style>
  <w:style w:type="paragraph" w:styleId="a7">
    <w:name w:val="footer"/>
    <w:basedOn w:val="a"/>
    <w:link w:val="a8"/>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4B0A41"/>
    <w:rPr>
      <w:rFonts w:eastAsia="SimSun"/>
      <w:sz w:val="24"/>
      <w:szCs w:val="24"/>
      <w:lang w:eastAsia="zh-CN"/>
    </w:rPr>
  </w:style>
  <w:style w:type="character" w:styleId="a9">
    <w:name w:val="page number"/>
    <w:rsid w:val="004B0A41"/>
  </w:style>
  <w:style w:type="character" w:customStyle="1" w:styleId="30">
    <w:name w:val="Заголовок 3 Знак"/>
    <w:link w:val="3"/>
    <w:uiPriority w:val="9"/>
    <w:semiHidden/>
    <w:rsid w:val="009A66B2"/>
    <w:rPr>
      <w:rFonts w:ascii="Calibri Light" w:eastAsia="Times New Roman" w:hAnsi="Calibri Light" w:cs="Times New Roman"/>
      <w:b/>
      <w:bCs/>
      <w:sz w:val="26"/>
      <w:szCs w:val="26"/>
      <w:lang w:eastAsia="en-US"/>
    </w:rPr>
  </w:style>
  <w:style w:type="character" w:customStyle="1" w:styleId="rvts0">
    <w:name w:val="rvts0"/>
    <w:rsid w:val="008B3042"/>
  </w:style>
  <w:style w:type="character" w:customStyle="1" w:styleId="rvts15">
    <w:name w:val="rvts15"/>
    <w:rsid w:val="00A9576D"/>
  </w:style>
  <w:style w:type="paragraph" w:styleId="aa">
    <w:name w:val="footnote text"/>
    <w:basedOn w:val="a"/>
    <w:link w:val="ab"/>
    <w:uiPriority w:val="99"/>
    <w:semiHidden/>
    <w:unhideWhenUsed/>
    <w:rsid w:val="001E2FE5"/>
    <w:rPr>
      <w:sz w:val="20"/>
      <w:szCs w:val="20"/>
    </w:rPr>
  </w:style>
  <w:style w:type="character" w:customStyle="1" w:styleId="ab">
    <w:name w:val="Текст виноски Знак"/>
    <w:link w:val="aa"/>
    <w:uiPriority w:val="99"/>
    <w:semiHidden/>
    <w:rsid w:val="001E2FE5"/>
    <w:rPr>
      <w:lang w:eastAsia="en-US"/>
    </w:rPr>
  </w:style>
  <w:style w:type="character" w:styleId="ac">
    <w:name w:val="footnote reference"/>
    <w:uiPriority w:val="99"/>
    <w:semiHidden/>
    <w:unhideWhenUsed/>
    <w:rsid w:val="001E2FE5"/>
    <w:rPr>
      <w:vertAlign w:val="superscript"/>
    </w:rPr>
  </w:style>
  <w:style w:type="paragraph" w:styleId="ad">
    <w:name w:val="Balloon Text"/>
    <w:basedOn w:val="a"/>
    <w:link w:val="ae"/>
    <w:uiPriority w:val="99"/>
    <w:semiHidden/>
    <w:unhideWhenUsed/>
    <w:rsid w:val="00330C16"/>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330C16"/>
    <w:rPr>
      <w:rFonts w:ascii="Segoe UI" w:hAnsi="Segoe UI" w:cs="Segoe UI"/>
      <w:sz w:val="18"/>
      <w:szCs w:val="18"/>
      <w:lang w:eastAsia="en-US"/>
    </w:rPr>
  </w:style>
  <w:style w:type="paragraph" w:customStyle="1" w:styleId="12">
    <w:name w:val="Абзац списку1"/>
    <w:basedOn w:val="a"/>
    <w:rsid w:val="007006A4"/>
    <w:pPr>
      <w:spacing w:after="0" w:line="240" w:lineRule="auto"/>
      <w:ind w:left="720"/>
      <w:contextualSpacing/>
    </w:pPr>
    <w:rPr>
      <w:rFonts w:eastAsia="Times New Roman"/>
      <w:sz w:val="24"/>
      <w:szCs w:val="24"/>
      <w:lang w:val="ru-RU" w:eastAsia="ru-RU"/>
    </w:rPr>
  </w:style>
  <w:style w:type="paragraph" w:styleId="af">
    <w:name w:val="List Paragraph"/>
    <w:basedOn w:val="a"/>
    <w:uiPriority w:val="34"/>
    <w:qFormat/>
    <w:rsid w:val="0058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6528">
      <w:bodyDiv w:val="1"/>
      <w:marLeft w:val="0"/>
      <w:marRight w:val="0"/>
      <w:marTop w:val="0"/>
      <w:marBottom w:val="0"/>
      <w:divBdr>
        <w:top w:val="none" w:sz="0" w:space="0" w:color="auto"/>
        <w:left w:val="none" w:sz="0" w:space="0" w:color="auto"/>
        <w:bottom w:val="none" w:sz="0" w:space="0" w:color="auto"/>
        <w:right w:val="none" w:sz="0" w:space="0" w:color="auto"/>
      </w:divBdr>
    </w:div>
    <w:div w:id="449469482">
      <w:bodyDiv w:val="1"/>
      <w:marLeft w:val="0"/>
      <w:marRight w:val="0"/>
      <w:marTop w:val="0"/>
      <w:marBottom w:val="0"/>
      <w:divBdr>
        <w:top w:val="none" w:sz="0" w:space="0" w:color="auto"/>
        <w:left w:val="none" w:sz="0" w:space="0" w:color="auto"/>
        <w:bottom w:val="none" w:sz="0" w:space="0" w:color="auto"/>
        <w:right w:val="none" w:sz="0" w:space="0" w:color="auto"/>
      </w:divBdr>
    </w:div>
    <w:div w:id="11153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4A67-0F9B-4AEC-886F-953B5B64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5342</Words>
  <Characters>3045</Characters>
  <Application>Microsoft Office Word</Application>
  <DocSecurity>0</DocSecurity>
  <Lines>25</Lines>
  <Paragraphs>16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Петриченко Олег Пилипович</dc:creator>
  <cp:lastModifiedBy>Лопотуха Інна Григорівна</cp:lastModifiedBy>
  <cp:revision>3</cp:revision>
  <cp:lastPrinted>2020-01-16T12:08:00Z</cp:lastPrinted>
  <dcterms:created xsi:type="dcterms:W3CDTF">2020-04-28T14:40:00Z</dcterms:created>
  <dcterms:modified xsi:type="dcterms:W3CDTF">2020-04-28T14:41:00Z</dcterms:modified>
</cp:coreProperties>
</file>