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1F" w:rsidRPr="003302DA" w:rsidRDefault="00654B1F" w:rsidP="00CB00A0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302DA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654B1F" w:rsidRPr="003302DA" w:rsidRDefault="00654B1F" w:rsidP="00CB00A0">
      <w:pPr>
        <w:widowControl w:val="0"/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02DA">
        <w:rPr>
          <w:rFonts w:ascii="Times New Roman" w:hAnsi="Times New Roman"/>
          <w:b/>
          <w:sz w:val="28"/>
          <w:szCs w:val="28"/>
        </w:rPr>
        <w:t xml:space="preserve">до проекту Закону України «Про внесення змін до </w:t>
      </w:r>
      <w:r w:rsidR="007D5642">
        <w:rPr>
          <w:rFonts w:ascii="Times New Roman" w:hAnsi="Times New Roman"/>
          <w:b/>
          <w:sz w:val="28"/>
          <w:szCs w:val="28"/>
        </w:rPr>
        <w:t>деяких законодавчих актів України</w:t>
      </w:r>
    </w:p>
    <w:p w:rsidR="007F7126" w:rsidRDefault="00654B1F" w:rsidP="00CB00A0">
      <w:pPr>
        <w:widowControl w:val="0"/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02DA">
        <w:rPr>
          <w:rFonts w:ascii="Times New Roman" w:hAnsi="Times New Roman"/>
          <w:b/>
          <w:sz w:val="28"/>
          <w:szCs w:val="28"/>
        </w:rPr>
        <w:t xml:space="preserve">щодо </w:t>
      </w:r>
      <w:r w:rsidR="00F3071A" w:rsidRPr="003302DA">
        <w:rPr>
          <w:rFonts w:ascii="Times New Roman" w:hAnsi="Times New Roman"/>
          <w:b/>
          <w:sz w:val="28"/>
          <w:szCs w:val="28"/>
        </w:rPr>
        <w:t>організації дорожнього руху</w:t>
      </w:r>
      <w:r w:rsidR="0039094E" w:rsidRPr="003302DA">
        <w:rPr>
          <w:rFonts w:ascii="Times New Roman" w:hAnsi="Times New Roman"/>
          <w:b/>
          <w:sz w:val="28"/>
          <w:szCs w:val="28"/>
        </w:rPr>
        <w:t xml:space="preserve"> для осіб, які рухаються </w:t>
      </w:r>
      <w:r w:rsidR="00560702" w:rsidRPr="003302DA">
        <w:rPr>
          <w:rFonts w:ascii="Times New Roman" w:hAnsi="Times New Roman"/>
          <w:b/>
          <w:sz w:val="28"/>
          <w:szCs w:val="28"/>
        </w:rPr>
        <w:t xml:space="preserve">за допомогою </w:t>
      </w:r>
    </w:p>
    <w:p w:rsidR="00654B1F" w:rsidRPr="003302DA" w:rsidRDefault="007F7126" w:rsidP="00CB00A0">
      <w:pPr>
        <w:widowControl w:val="0"/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712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портативних транспортних засобів на електричній тязі</w:t>
      </w:r>
      <w:r w:rsidR="007D5642">
        <w:rPr>
          <w:rFonts w:ascii="Times New Roman" w:hAnsi="Times New Roman"/>
          <w:b/>
          <w:sz w:val="28"/>
          <w:szCs w:val="28"/>
        </w:rPr>
        <w:t>»</w:t>
      </w:r>
    </w:p>
    <w:p w:rsidR="00654B1F" w:rsidRPr="003302DA" w:rsidRDefault="00654B1F" w:rsidP="00D75676">
      <w:pPr>
        <w:widowControl w:val="0"/>
        <w:spacing w:after="0" w:line="240" w:lineRule="auto"/>
        <w:ind w:left="57" w:right="57" w:firstLine="22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7"/>
        <w:gridCol w:w="7567"/>
      </w:tblGrid>
      <w:tr w:rsidR="007D5642" w:rsidRPr="003302DA" w:rsidTr="004F7A6E">
        <w:trPr>
          <w:trHeight w:val="396"/>
        </w:trPr>
        <w:tc>
          <w:tcPr>
            <w:tcW w:w="7567" w:type="dxa"/>
            <w:vAlign w:val="center"/>
          </w:tcPr>
          <w:p w:rsidR="007D5642" w:rsidRPr="003302DA" w:rsidRDefault="007D5642" w:rsidP="007D564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CE57E8">
              <w:rPr>
                <w:b/>
                <w:bCs/>
                <w:sz w:val="28"/>
                <w:szCs w:val="28"/>
                <w:lang w:val="uk-UA"/>
              </w:rPr>
              <w:t>Редакція чинного законодавчого акту</w:t>
            </w:r>
          </w:p>
        </w:tc>
        <w:tc>
          <w:tcPr>
            <w:tcW w:w="7567" w:type="dxa"/>
            <w:vAlign w:val="center"/>
          </w:tcPr>
          <w:p w:rsidR="007D5642" w:rsidRPr="003302DA" w:rsidRDefault="007D5642" w:rsidP="007D5642">
            <w:pPr>
              <w:pStyle w:val="rvps2"/>
              <w:shd w:val="clear" w:color="auto" w:fill="FFFFFF"/>
              <w:spacing w:before="0" w:beforeAutospacing="0" w:after="0" w:afterAutospacing="0"/>
              <w:ind w:hanging="22"/>
              <w:jc w:val="center"/>
              <w:textAlignment w:val="baseline"/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CE57E8">
              <w:rPr>
                <w:b/>
                <w:bCs/>
                <w:sz w:val="28"/>
                <w:szCs w:val="28"/>
                <w:lang w:val="uk-UA"/>
              </w:rPr>
              <w:t>Редакція законодавчого акту з урахуванням запропонованих змін</w:t>
            </w:r>
          </w:p>
        </w:tc>
      </w:tr>
      <w:tr w:rsidR="007D5642" w:rsidRPr="003302DA" w:rsidTr="003302DA">
        <w:trPr>
          <w:trHeight w:val="396"/>
        </w:trPr>
        <w:tc>
          <w:tcPr>
            <w:tcW w:w="15134" w:type="dxa"/>
            <w:gridSpan w:val="2"/>
            <w:vAlign w:val="center"/>
          </w:tcPr>
          <w:p w:rsidR="007D5642" w:rsidRPr="007F4480" w:rsidRDefault="007D5642" w:rsidP="004F7A6E">
            <w:pPr>
              <w:pStyle w:val="rvps7"/>
              <w:shd w:val="clear" w:color="auto" w:fill="FFFFFF"/>
              <w:spacing w:before="60" w:beforeAutospacing="0" w:after="0" w:afterAutospacing="0"/>
              <w:ind w:left="448" w:right="448"/>
              <w:jc w:val="center"/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448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</w:p>
          <w:p w:rsidR="007D5642" w:rsidRPr="003302DA" w:rsidRDefault="004F7A6E" w:rsidP="004F7A6E">
            <w:pPr>
              <w:widowControl w:val="0"/>
              <w:spacing w:after="6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A6E">
              <w:rPr>
                <w:rFonts w:ascii="Times New Roman" w:hAnsi="Times New Roman"/>
                <w:sz w:val="28"/>
                <w:szCs w:val="28"/>
              </w:rPr>
              <w:t>(Відомості Верховної Ради Української РСР (ВВР) 1984, додаток до № 51, ст.1122</w:t>
            </w:r>
            <w:r w:rsidRPr="003302DA">
              <w:rPr>
                <w:rFonts w:ascii="Times New Roman" w:hAnsi="Times New Roman"/>
                <w:noProof/>
                <w:sz w:val="28"/>
                <w:szCs w:val="28"/>
              </w:rPr>
              <w:t>, із наступними змінами</w:t>
            </w:r>
            <w:r w:rsidRPr="004F7A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7A6E" w:rsidRPr="003302DA" w:rsidTr="004F7A6E">
        <w:trPr>
          <w:trHeight w:val="396"/>
        </w:trPr>
        <w:tc>
          <w:tcPr>
            <w:tcW w:w="7567" w:type="dxa"/>
            <w:vAlign w:val="center"/>
          </w:tcPr>
          <w:p w:rsidR="004F7A6E" w:rsidRDefault="004F7A6E" w:rsidP="004F7A6E">
            <w:pPr>
              <w:pStyle w:val="rvps7"/>
              <w:shd w:val="clear" w:color="auto" w:fill="FFFFFF"/>
              <w:spacing w:before="0" w:beforeAutospacing="0" w:after="0" w:afterAutospacing="0"/>
              <w:ind w:right="-31" w:firstLine="284"/>
              <w:jc w:val="both"/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</w:pPr>
            <w:r w:rsidRPr="007F4480"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  <w:t xml:space="preserve">Стаття 127. </w:t>
            </w:r>
            <w:r w:rsidRPr="004F7A6E"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  <w:t>Порушення правил дорожнього руху пішоходами, велосипедистами та особами, які керують гужовим транспортом, і погоничами тварин</w:t>
            </w:r>
          </w:p>
          <w:p w:rsidR="004F7A6E" w:rsidRDefault="004F7A6E" w:rsidP="004F7A6E">
            <w:pPr>
              <w:pStyle w:val="rvps7"/>
              <w:shd w:val="clear" w:color="auto" w:fill="FFFFFF"/>
              <w:spacing w:before="0" w:beforeAutospacing="0" w:after="0" w:afterAutospacing="0"/>
              <w:ind w:right="-31" w:firstLine="284"/>
              <w:jc w:val="both"/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</w:pPr>
          </w:p>
          <w:p w:rsidR="004F7A6E" w:rsidRPr="007F4480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n1045"/>
            <w:bookmarkEnd w:id="0"/>
            <w:r w:rsidRPr="007F4480">
              <w:rPr>
                <w:color w:val="000000"/>
                <w:sz w:val="28"/>
                <w:szCs w:val="28"/>
                <w:lang w:val="uk-UA"/>
              </w:rPr>
              <w:t>Непокора пішоходів сигналам регулювання дорожнього руху, перехід ними проїзної частини у невстановлених місцях або безпосередньо перед транспортними засобами, що наближаються, невиконання інших правил дорожнього руху -</w:t>
            </w:r>
          </w:p>
          <w:p w:rsidR="004F7A6E" w:rsidRPr="007F4480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" w:name="n1046"/>
            <w:bookmarkEnd w:id="1"/>
            <w:r w:rsidRPr="007F4480">
              <w:rPr>
                <w:color w:val="000000"/>
                <w:sz w:val="28"/>
                <w:szCs w:val="28"/>
                <w:lang w:val="uk-UA"/>
              </w:rPr>
              <w:t>тягнуть за собою попередження або накладення штрафу в розмірі трьох неоподатковуваних мінімумів доходів громадян.</w:t>
            </w:r>
          </w:p>
          <w:p w:rsidR="004F7A6E" w:rsidRPr="007F4480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" w:name="n1047"/>
            <w:bookmarkEnd w:id="2"/>
            <w:r w:rsidRPr="007F4480">
              <w:rPr>
                <w:color w:val="000000"/>
                <w:sz w:val="28"/>
                <w:szCs w:val="28"/>
                <w:lang w:val="uk-UA"/>
              </w:rPr>
              <w:t>Порушення правил дорожнього руху особами, які керують велосипедами, гужовим транспортом, і погоничами тварин, -</w:t>
            </w:r>
          </w:p>
          <w:p w:rsidR="004F7A6E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3" w:name="n1048"/>
            <w:bookmarkEnd w:id="3"/>
          </w:p>
          <w:p w:rsidR="004F7A6E" w:rsidRPr="007F4480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F4480">
              <w:rPr>
                <w:color w:val="000000"/>
                <w:sz w:val="28"/>
                <w:szCs w:val="28"/>
                <w:lang w:val="uk-UA"/>
              </w:rPr>
              <w:t>тягне за собою накладення штрафу в розмірі п’яти неоподатковуваних мінімумів доходів громадян.</w:t>
            </w:r>
          </w:p>
          <w:p w:rsidR="004F7A6E" w:rsidRPr="007F4480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4" w:name="n1049"/>
            <w:bookmarkEnd w:id="4"/>
            <w:r w:rsidRPr="007F4480">
              <w:rPr>
                <w:color w:val="000000"/>
                <w:sz w:val="28"/>
                <w:szCs w:val="28"/>
                <w:lang w:val="uk-UA"/>
              </w:rPr>
              <w:t>Ті самі порушення, вчинені особами, зазначеними в частинах першій або другій цієї ста</w:t>
            </w:r>
            <w:r w:rsidR="00F96073">
              <w:rPr>
                <w:color w:val="000000"/>
                <w:sz w:val="28"/>
                <w:szCs w:val="28"/>
                <w:lang w:val="uk-UA"/>
              </w:rPr>
              <w:t>тті, які перебувають у стані сп</w:t>
            </w:r>
            <w:r w:rsidR="00F96073" w:rsidRPr="007F4480">
              <w:rPr>
                <w:color w:val="000000"/>
                <w:sz w:val="28"/>
                <w:szCs w:val="28"/>
                <w:lang w:val="uk-UA"/>
              </w:rPr>
              <w:t>’яніння</w:t>
            </w:r>
            <w:r w:rsidRPr="007F4480">
              <w:rPr>
                <w:color w:val="000000"/>
                <w:sz w:val="28"/>
                <w:szCs w:val="28"/>
                <w:lang w:val="uk-UA"/>
              </w:rPr>
              <w:t>,-</w:t>
            </w:r>
          </w:p>
          <w:p w:rsidR="004F7A6E" w:rsidRPr="007F4480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5" w:name="n1050"/>
            <w:bookmarkEnd w:id="5"/>
            <w:r w:rsidRPr="007F4480">
              <w:rPr>
                <w:color w:val="000000"/>
                <w:sz w:val="28"/>
                <w:szCs w:val="28"/>
                <w:lang w:val="uk-UA"/>
              </w:rPr>
              <w:t>тягнуть за собою накладення штрафу в розмірі восьми неоподатковуваних мінімумів доходів громадян.</w:t>
            </w:r>
          </w:p>
          <w:p w:rsidR="004F7A6E" w:rsidRPr="007F4480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6" w:name="n1051"/>
            <w:bookmarkEnd w:id="6"/>
            <w:r w:rsidRPr="007F4480">
              <w:rPr>
                <w:color w:val="000000"/>
                <w:sz w:val="28"/>
                <w:szCs w:val="28"/>
                <w:lang w:val="uk-UA"/>
              </w:rPr>
              <w:lastRenderedPageBreak/>
              <w:t>Порушення, передбачені частиною першою або другою цієї статті, що спричинили створення аварійної обстановки, -</w:t>
            </w:r>
          </w:p>
          <w:p w:rsidR="004F7A6E" w:rsidRPr="003302DA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bookmarkStart w:id="7" w:name="n1052"/>
            <w:bookmarkEnd w:id="7"/>
            <w:r w:rsidRPr="007F4480">
              <w:rPr>
                <w:color w:val="000000"/>
                <w:sz w:val="28"/>
                <w:szCs w:val="28"/>
                <w:lang w:val="uk-UA"/>
              </w:rPr>
              <w:t>тягнуть за собою накладення штрафу в розмірі десяти неоподатковуваних мінімумів доходів громадян або громадські роботи на строк від двадцяти до сорока годин.</w:t>
            </w:r>
          </w:p>
        </w:tc>
        <w:tc>
          <w:tcPr>
            <w:tcW w:w="7567" w:type="dxa"/>
          </w:tcPr>
          <w:p w:rsidR="004F7A6E" w:rsidRPr="004F7A6E" w:rsidRDefault="004F7A6E" w:rsidP="004F7A6E">
            <w:pPr>
              <w:pStyle w:val="rvps7"/>
              <w:shd w:val="clear" w:color="auto" w:fill="FFFFFF"/>
              <w:spacing w:before="0" w:beforeAutospacing="0" w:after="0" w:afterAutospacing="0"/>
              <w:ind w:right="-31" w:firstLine="284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F7A6E"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Стаття 127. </w:t>
            </w:r>
            <w:r w:rsidRPr="004F7A6E"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  <w:t>Порушення правил дорожнього руху пішоходами, велосипедистами та особами, які керують</w:t>
            </w:r>
            <w:r w:rsidR="00F96073"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7F7126" w:rsidRPr="007F7126">
              <w:rPr>
                <w:b/>
                <w:sz w:val="28"/>
                <w:szCs w:val="28"/>
                <w:lang w:val="uk-UA"/>
              </w:rPr>
              <w:t>портативними транспортними засобами на електричній тязі</w:t>
            </w:r>
            <w:r w:rsidR="00F96073" w:rsidRPr="007F7126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Pr="004F7A6E"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  <w:t xml:space="preserve"> гужовим транспортом, і погоничами тварин</w:t>
            </w:r>
          </w:p>
          <w:p w:rsidR="004F7A6E" w:rsidRPr="004F7A6E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F7A6E">
              <w:rPr>
                <w:color w:val="000000"/>
                <w:sz w:val="28"/>
                <w:szCs w:val="28"/>
                <w:lang w:val="uk-UA"/>
              </w:rPr>
              <w:t>Непокора пішоходів сигналам регулювання дорожнього руху, перехід ними проїзної частини у невстановлених місцях або безпосередньо перед транспортними засобами, що наближаються, невиконання інших правил дорожнього руху -</w:t>
            </w:r>
          </w:p>
          <w:p w:rsidR="004F7A6E" w:rsidRPr="004F7A6E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F7A6E">
              <w:rPr>
                <w:color w:val="000000"/>
                <w:sz w:val="28"/>
                <w:szCs w:val="28"/>
                <w:lang w:val="uk-UA"/>
              </w:rPr>
              <w:t>тягнуть за собою попередження або накладення штрафу в розмірі трьох неоподатковуваних мінімумів доходів громадян.</w:t>
            </w:r>
          </w:p>
          <w:p w:rsidR="004F7A6E" w:rsidRPr="004F7A6E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F7A6E">
              <w:rPr>
                <w:color w:val="000000"/>
                <w:sz w:val="28"/>
                <w:szCs w:val="28"/>
                <w:lang w:val="uk-UA"/>
              </w:rPr>
              <w:t xml:space="preserve">Порушення правил дорожнього руху особами, які керують </w:t>
            </w:r>
            <w:r w:rsidR="007F7126" w:rsidRPr="007F7126">
              <w:rPr>
                <w:b/>
                <w:sz w:val="28"/>
                <w:szCs w:val="28"/>
                <w:lang w:val="uk-UA"/>
              </w:rPr>
              <w:t>портативними транспортними засобами на електричній тязі</w:t>
            </w:r>
            <w:r w:rsidR="007F7126" w:rsidRPr="007F7126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="007F7126" w:rsidRPr="004F7A6E"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F7A6E">
              <w:rPr>
                <w:color w:val="000000"/>
                <w:sz w:val="28"/>
                <w:szCs w:val="28"/>
                <w:lang w:val="uk-UA"/>
              </w:rPr>
              <w:t>велосипедами, гужовим транспортом, і погоничами тварин, -</w:t>
            </w:r>
          </w:p>
          <w:p w:rsidR="004F7A6E" w:rsidRPr="004F7A6E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F7A6E">
              <w:rPr>
                <w:color w:val="000000"/>
                <w:sz w:val="28"/>
                <w:szCs w:val="28"/>
                <w:lang w:val="uk-UA"/>
              </w:rPr>
              <w:t>тягне за собою накладення штрафу в розмірі п’яти неоподатковуваних мінімумів доходів громадян.</w:t>
            </w:r>
          </w:p>
          <w:p w:rsidR="004F7A6E" w:rsidRPr="004F7A6E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F7A6E">
              <w:rPr>
                <w:color w:val="000000"/>
                <w:sz w:val="28"/>
                <w:szCs w:val="28"/>
                <w:lang w:val="uk-UA"/>
              </w:rPr>
              <w:t>Ті самі порушення, вчинені особами, зазначеними в частинах першій або другій цієї ста</w:t>
            </w:r>
            <w:r w:rsidR="00F96073">
              <w:rPr>
                <w:color w:val="000000"/>
                <w:sz w:val="28"/>
                <w:szCs w:val="28"/>
                <w:lang w:val="uk-UA"/>
              </w:rPr>
              <w:t>тті, які перебувають у стані сп</w:t>
            </w:r>
            <w:r w:rsidR="00F96073" w:rsidRPr="004F7A6E">
              <w:rPr>
                <w:color w:val="000000"/>
                <w:sz w:val="28"/>
                <w:szCs w:val="28"/>
                <w:lang w:val="uk-UA"/>
              </w:rPr>
              <w:t>’яніння</w:t>
            </w:r>
            <w:r w:rsidRPr="004F7A6E">
              <w:rPr>
                <w:color w:val="000000"/>
                <w:sz w:val="28"/>
                <w:szCs w:val="28"/>
                <w:lang w:val="uk-UA"/>
              </w:rPr>
              <w:t>,-</w:t>
            </w:r>
          </w:p>
          <w:p w:rsidR="004F7A6E" w:rsidRPr="004F7A6E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F7A6E">
              <w:rPr>
                <w:color w:val="000000"/>
                <w:sz w:val="28"/>
                <w:szCs w:val="28"/>
                <w:lang w:val="uk-UA"/>
              </w:rPr>
              <w:t>тягнуть за собою накладення штрафу в розмірі восьми неоподатковуваних мінімумів доходів громадян.</w:t>
            </w:r>
          </w:p>
          <w:p w:rsidR="004F7A6E" w:rsidRPr="004F7A6E" w:rsidRDefault="004F7A6E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F7A6E">
              <w:rPr>
                <w:color w:val="000000"/>
                <w:sz w:val="28"/>
                <w:szCs w:val="28"/>
                <w:lang w:val="uk-UA"/>
              </w:rPr>
              <w:lastRenderedPageBreak/>
              <w:t>Порушення, передбачені частиною першою або другою цієї статті, що спричинили створення аварійної обстановки, -</w:t>
            </w:r>
          </w:p>
          <w:p w:rsidR="004F7A6E" w:rsidRPr="004F7A6E" w:rsidRDefault="004F7A6E" w:rsidP="00F96073">
            <w:pPr>
              <w:widowControl w:val="0"/>
              <w:spacing w:after="0" w:line="240" w:lineRule="auto"/>
              <w:ind w:right="57" w:firstLine="26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A6E">
              <w:rPr>
                <w:rFonts w:ascii="Times New Roman" w:hAnsi="Times New Roman"/>
                <w:color w:val="000000"/>
                <w:sz w:val="28"/>
                <w:szCs w:val="28"/>
              </w:rPr>
              <w:t>тягнуть за собою накладення штрафу в розмірі десяти неоподатковуваних мінімумів доходів громадян або громадські роботи на строк від двадцяти до сорока годин.</w:t>
            </w:r>
          </w:p>
        </w:tc>
      </w:tr>
      <w:tr w:rsidR="007D5642" w:rsidRPr="003302DA" w:rsidTr="003302DA">
        <w:trPr>
          <w:trHeight w:val="396"/>
        </w:trPr>
        <w:tc>
          <w:tcPr>
            <w:tcW w:w="15134" w:type="dxa"/>
            <w:gridSpan w:val="2"/>
            <w:vAlign w:val="center"/>
          </w:tcPr>
          <w:p w:rsidR="007D5642" w:rsidRPr="003302DA" w:rsidRDefault="007D5642" w:rsidP="004F7A6E">
            <w:pPr>
              <w:widowControl w:val="0"/>
              <w:spacing w:before="60" w:after="0" w:line="240" w:lineRule="auto"/>
              <w:ind w:right="57" w:firstLine="2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2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Закону України «Про дорожній рух»</w:t>
            </w:r>
          </w:p>
          <w:p w:rsidR="007D5642" w:rsidRPr="003302DA" w:rsidRDefault="007D5642" w:rsidP="004F7A6E">
            <w:pPr>
              <w:widowControl w:val="0"/>
              <w:spacing w:after="60" w:line="240" w:lineRule="auto"/>
              <w:ind w:right="57" w:firstLine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2DA">
              <w:rPr>
                <w:rFonts w:ascii="Times New Roman" w:hAnsi="Times New Roman"/>
                <w:sz w:val="28"/>
                <w:szCs w:val="28"/>
              </w:rPr>
              <w:t>(Відомості Верховної Ради України (ВВР), 1993, № 31, ст.338</w:t>
            </w:r>
            <w:r w:rsidRPr="003302DA">
              <w:rPr>
                <w:rFonts w:ascii="Times New Roman" w:hAnsi="Times New Roman"/>
                <w:noProof/>
                <w:sz w:val="28"/>
                <w:szCs w:val="28"/>
              </w:rPr>
              <w:t>, із наступними змінами</w:t>
            </w:r>
            <w:r w:rsidRPr="003302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5642" w:rsidRPr="003302DA" w:rsidTr="004F7A6E">
        <w:tc>
          <w:tcPr>
            <w:tcW w:w="7567" w:type="dxa"/>
          </w:tcPr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302DA"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Стаття 14.</w:t>
            </w:r>
            <w:r w:rsidRPr="003302DA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3302DA">
              <w:rPr>
                <w:color w:val="000000"/>
                <w:sz w:val="28"/>
                <w:szCs w:val="28"/>
                <w:lang w:val="uk-UA"/>
              </w:rPr>
              <w:t>Учасники дорожнього руху</w:t>
            </w:r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8" w:name="n182"/>
            <w:bookmarkEnd w:id="8"/>
            <w:r w:rsidRPr="003302DA">
              <w:rPr>
                <w:color w:val="000000"/>
                <w:sz w:val="28"/>
                <w:szCs w:val="28"/>
                <w:lang w:val="uk-UA"/>
              </w:rPr>
              <w:t>Учасниками дорожнього руху є особи, які використовують автомобільні дороги, вулиці, залізничні переїзди або інші місця, призначені для пересування людей та перевезення вантажів за допомогою транспортних засобів.</w:t>
            </w:r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9" w:name="n183"/>
            <w:bookmarkEnd w:id="9"/>
            <w:r w:rsidRPr="003302DA">
              <w:rPr>
                <w:color w:val="000000"/>
                <w:sz w:val="28"/>
                <w:szCs w:val="28"/>
                <w:lang w:val="uk-UA"/>
              </w:rPr>
              <w:t>До учасників дорожнього руху належать водії та пасажири транспортних засобів, пішоходи, велосипедисти, погоничі тварин.</w:t>
            </w:r>
          </w:p>
          <w:p w:rsidR="00FF7CD9" w:rsidRDefault="00FF7CD9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bookmarkStart w:id="10" w:name="n184"/>
            <w:bookmarkStart w:id="11" w:name="n202"/>
            <w:bookmarkEnd w:id="10"/>
            <w:bookmarkEnd w:id="11"/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3302DA">
              <w:rPr>
                <w:b/>
                <w:sz w:val="28"/>
                <w:szCs w:val="28"/>
                <w:lang w:val="uk-UA"/>
              </w:rPr>
              <w:t>...</w:t>
            </w:r>
          </w:p>
        </w:tc>
        <w:tc>
          <w:tcPr>
            <w:tcW w:w="7567" w:type="dxa"/>
          </w:tcPr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62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302DA"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Стаття 14.</w:t>
            </w:r>
            <w:r w:rsidRPr="003302DA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3302DA">
              <w:rPr>
                <w:color w:val="000000"/>
                <w:sz w:val="28"/>
                <w:szCs w:val="28"/>
                <w:lang w:val="uk-UA"/>
              </w:rPr>
              <w:t>Учасники дорожнього руху</w:t>
            </w:r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62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302DA">
              <w:rPr>
                <w:color w:val="000000"/>
                <w:sz w:val="28"/>
                <w:szCs w:val="28"/>
                <w:lang w:val="uk-UA"/>
              </w:rPr>
              <w:t>Учасниками дорожнього руху є особи, які використовують автомобільні дороги, вулиці, залізничні переїзди або інші місця, призначені для пересування людей та перевезення вантажів за допомогою транспортних засобів.</w:t>
            </w:r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62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302DA">
              <w:rPr>
                <w:color w:val="000000"/>
                <w:sz w:val="28"/>
                <w:szCs w:val="28"/>
                <w:lang w:val="uk-UA"/>
              </w:rPr>
              <w:t xml:space="preserve">До учасників дорожнього руху належать водії та пасажири транспортних засобів, пішоходи, </w:t>
            </w:r>
            <w:r w:rsidRPr="003302DA">
              <w:rPr>
                <w:b/>
                <w:color w:val="000000"/>
                <w:sz w:val="28"/>
                <w:szCs w:val="28"/>
                <w:lang w:val="uk-UA"/>
              </w:rPr>
              <w:t xml:space="preserve">особи, які рухаються </w:t>
            </w:r>
            <w:r w:rsidRPr="003302DA">
              <w:rPr>
                <w:b/>
                <w:sz w:val="28"/>
                <w:szCs w:val="28"/>
                <w:lang w:val="uk-UA"/>
              </w:rPr>
              <w:t xml:space="preserve">за допомогою </w:t>
            </w:r>
            <w:r w:rsidR="007F7126" w:rsidRPr="007F7126">
              <w:rPr>
                <w:b/>
                <w:sz w:val="28"/>
                <w:szCs w:val="28"/>
                <w:lang w:val="uk-UA"/>
              </w:rPr>
              <w:t>порт</w:t>
            </w:r>
            <w:r w:rsidR="007F7126">
              <w:rPr>
                <w:b/>
                <w:sz w:val="28"/>
                <w:szCs w:val="28"/>
                <w:lang w:val="uk-UA"/>
              </w:rPr>
              <w:t>ативних транспортних засобів</w:t>
            </w:r>
            <w:r w:rsidR="007F7126" w:rsidRPr="007F7126">
              <w:rPr>
                <w:b/>
                <w:sz w:val="28"/>
                <w:szCs w:val="28"/>
                <w:lang w:val="uk-UA"/>
              </w:rPr>
              <w:t xml:space="preserve"> на електричній тязі</w:t>
            </w:r>
            <w:r w:rsidR="007F7126" w:rsidRPr="007F7126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="007F7126" w:rsidRPr="004F7A6E"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302DA">
              <w:rPr>
                <w:color w:val="000000"/>
                <w:sz w:val="28"/>
                <w:szCs w:val="28"/>
                <w:lang w:val="uk-UA"/>
              </w:rPr>
              <w:t>велосипедисти, погоничі тварин.</w:t>
            </w:r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62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3302DA">
              <w:rPr>
                <w:b/>
                <w:sz w:val="28"/>
                <w:szCs w:val="28"/>
                <w:lang w:val="uk-UA"/>
              </w:rPr>
              <w:t>...</w:t>
            </w:r>
          </w:p>
        </w:tc>
      </w:tr>
      <w:tr w:rsidR="007D5642" w:rsidRPr="003302DA" w:rsidTr="004F7A6E">
        <w:tc>
          <w:tcPr>
            <w:tcW w:w="7567" w:type="dxa"/>
          </w:tcPr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Стаття 17.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Основні права і обов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язки пішохода</w:t>
            </w: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2" w:name="n254"/>
            <w:bookmarkEnd w:id="12"/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Пішохід, тобто особа, яка бере участь у дорожньому русі поза транспортними засобами і не виконує на дорозі будь-яку роботу (до пішоходів належать також особи, які рухаються в </w:t>
            </w:r>
            <w:r w:rsidR="00FF7CD9" w:rsidRPr="00FF7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інвалідних колясках без двигунів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ведуть велосипед, мопед 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чи 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мотоцикл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везуть санки, візок, дитячу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7CD9" w:rsidRPr="00FF7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або інвалідну коляску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), має право:</w:t>
            </w:r>
          </w:p>
          <w:p w:rsidR="00B57C45" w:rsidRDefault="00B57C45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3" w:name="n255"/>
            <w:bookmarkStart w:id="14" w:name="n258"/>
            <w:bookmarkEnd w:id="13"/>
            <w:bookmarkEnd w:id="14"/>
          </w:p>
          <w:p w:rsidR="00ED5946" w:rsidRPr="00ED5946" w:rsidRDefault="00ED5946" w:rsidP="00ED5946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переважне перетинання проїзної частини по позначених пішохідних переходах;</w:t>
            </w:r>
          </w:p>
          <w:p w:rsidR="00ED5946" w:rsidRPr="00ED5946" w:rsidRDefault="00ED5946" w:rsidP="00ED5946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5" w:name="n256"/>
            <w:bookmarkEnd w:id="15"/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відсутності в зоні видимості переходу чи перехрестя переходити дорогу, вулицю, залізничний переїзд під прямим </w:t>
            </w:r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кутом до краю проїзної частини на дільниці, де вона добре проглядається в обидві сторони;</w:t>
            </w:r>
          </w:p>
          <w:p w:rsidR="00ED5946" w:rsidRPr="00ED5946" w:rsidRDefault="00ED5946" w:rsidP="00ED5946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6" w:name="n257"/>
            <w:bookmarkEnd w:id="16"/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вимагати від державних та місцевих органів влади, власників автомобільних доріг, вулиць та залізничних переїздів створення необхідних умов для забезпечення безпеки руху.</w:t>
            </w:r>
          </w:p>
          <w:p w:rsidR="00ED5946" w:rsidRPr="00ED5946" w:rsidRDefault="00ED5946" w:rsidP="00ED5946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Пішохід зобов</w:t>
            </w:r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’язаний:</w:t>
            </w:r>
          </w:p>
          <w:p w:rsidR="00ED5946" w:rsidRPr="00ED5946" w:rsidRDefault="00ED5946" w:rsidP="00ED5946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7" w:name="n259"/>
            <w:bookmarkEnd w:id="17"/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рухатися по тротуарах, пішохідних або велосипедних доріжках, узбіччях, а в разі їх відсутності - по краю проїзної частини автомобільної дороги чи вулиці;</w:t>
            </w:r>
          </w:p>
          <w:p w:rsidR="00ED5946" w:rsidRDefault="00ED5946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B90" w:rsidRDefault="00096B90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B90" w:rsidRPr="00ED5946" w:rsidRDefault="00096B90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302DA">
              <w:rPr>
                <w:rFonts w:ascii="Times New Roman" w:hAnsi="Times New Roman"/>
                <w:b/>
                <w:sz w:val="28"/>
                <w:szCs w:val="28"/>
              </w:rPr>
              <w:t>...</w:t>
            </w:r>
          </w:p>
        </w:tc>
        <w:tc>
          <w:tcPr>
            <w:tcW w:w="7567" w:type="dxa"/>
          </w:tcPr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Стаття 17.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Основні права і обов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язки пішохода</w:t>
            </w: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Пішохід, тобто особа, яка бере участь у дорожньому русі поза транспортними засобами і не виконує на дорозі будь-яку роботу (до пішоходів належать також особи, які рухаються в </w:t>
            </w:r>
            <w:r w:rsidRPr="00FF7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інвалідних колясках без двигунів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ведуть велосипед, мопед, мотоцикл 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чи</w:t>
            </w:r>
            <w:r w:rsidRPr="003302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7126">
              <w:rPr>
                <w:rFonts w:ascii="Times New Roman" w:hAnsi="Times New Roman"/>
                <w:b/>
                <w:sz w:val="28"/>
                <w:szCs w:val="28"/>
              </w:rPr>
              <w:t>портативний транспортний засіб на електричній тязі,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везуть санки, візок, дитячу </w:t>
            </w:r>
            <w:r w:rsidRPr="00FF7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або інвалідну коляску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), має право:</w:t>
            </w:r>
          </w:p>
          <w:p w:rsidR="00ED5946" w:rsidRPr="00ED5946" w:rsidRDefault="00ED5946" w:rsidP="00ED5946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переважне перетинання проїзної частини по позначених пішохідних переходах;</w:t>
            </w:r>
          </w:p>
          <w:p w:rsidR="00ED5946" w:rsidRPr="00ED5946" w:rsidRDefault="00ED5946" w:rsidP="00ED5946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відсутності в зоні видимості переходу чи перехрестя переходити дорогу, вулицю, залізничний переїзд під прямим </w:t>
            </w:r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кутом до краю проїзної частини на дільниці, де вона добре проглядається в обидві сторони;</w:t>
            </w:r>
          </w:p>
          <w:p w:rsidR="00ED5946" w:rsidRPr="00ED5946" w:rsidRDefault="00ED5946" w:rsidP="00ED5946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вимагати від державних та місцевих органів влади, власників автомобільних доріг, вулиць та залізничних переїздів створення необхідних умов для забезпечення безпеки руху.</w:t>
            </w:r>
          </w:p>
          <w:p w:rsidR="00ED5946" w:rsidRPr="00ED5946" w:rsidRDefault="00ED5946" w:rsidP="00ED5946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Пішохід зобов</w:t>
            </w:r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’язаний:</w:t>
            </w:r>
          </w:p>
          <w:p w:rsidR="00ED5946" w:rsidRPr="00ED5946" w:rsidRDefault="00ED5946" w:rsidP="00ED5946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9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рухатися по тротуарах, пішохідних або велосипедних доріжках, узбіччях, а в разі їх відсутності - по краю проїзної частини автомобільної дороги чи вулиці;</w:t>
            </w:r>
          </w:p>
          <w:p w:rsidR="00ED5946" w:rsidRDefault="00ED5946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русі </w:t>
            </w:r>
            <w:r w:rsidRPr="00ED5946">
              <w:rPr>
                <w:rFonts w:ascii="Times New Roman" w:hAnsi="Times New Roman"/>
                <w:b/>
                <w:sz w:val="28"/>
                <w:szCs w:val="28"/>
              </w:rPr>
              <w:t>краєм проїзної частини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автомобільної дороги </w:t>
            </w:r>
            <w:r w:rsidR="0079293E">
              <w:rPr>
                <w:rFonts w:ascii="Times New Roman" w:hAnsi="Times New Roman"/>
                <w:b/>
                <w:sz w:val="28"/>
                <w:szCs w:val="28"/>
              </w:rPr>
              <w:t xml:space="preserve">чи узбіччям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межами населених пунктів в темний час доби</w:t>
            </w:r>
            <w:r w:rsidR="00096B90">
              <w:rPr>
                <w:rFonts w:ascii="Times New Roman" w:hAnsi="Times New Roman"/>
                <w:b/>
                <w:sz w:val="28"/>
                <w:szCs w:val="28"/>
              </w:rPr>
              <w:t xml:space="preserve"> – мати на одязі </w:t>
            </w:r>
            <w:proofErr w:type="spellStart"/>
            <w:r w:rsidR="00096B90">
              <w:rPr>
                <w:rFonts w:ascii="Times New Roman" w:hAnsi="Times New Roman"/>
                <w:b/>
                <w:sz w:val="28"/>
                <w:szCs w:val="28"/>
              </w:rPr>
              <w:t>світлоповертальні</w:t>
            </w:r>
            <w:proofErr w:type="spellEnd"/>
            <w:r w:rsidR="00096B90">
              <w:rPr>
                <w:rFonts w:ascii="Times New Roman" w:hAnsi="Times New Roman"/>
                <w:b/>
                <w:sz w:val="28"/>
                <w:szCs w:val="28"/>
              </w:rPr>
              <w:t xml:space="preserve"> елементи;</w:t>
            </w: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302DA">
              <w:rPr>
                <w:rFonts w:ascii="Times New Roman" w:hAnsi="Times New Roman"/>
                <w:b/>
                <w:sz w:val="28"/>
                <w:szCs w:val="28"/>
              </w:rPr>
              <w:t>...</w:t>
            </w:r>
          </w:p>
        </w:tc>
      </w:tr>
      <w:tr w:rsidR="007047BA" w:rsidRPr="003302DA" w:rsidTr="004F7A6E">
        <w:tc>
          <w:tcPr>
            <w:tcW w:w="7567" w:type="dxa"/>
          </w:tcPr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Стаття 19.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Основні права і обов</w:t>
            </w: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’язки велосипедистів і погоничів тварин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Особи, які керують велосипедами без двигунів, мають право: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їздити по спеціальних велосипедних доріжках, а в разі їх відсутності - по краю проїзної частини дороги, вулиці чи узбіччю.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Вони зобов’язані: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використовувати технічно справні та належним чином обладнані велосипеди;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перевозити вантажів, що заважають керуванню;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перевозити пасажирів, за винятком дітей віком до семи років, на спеціально обладнаному сидінні.</w:t>
            </w:r>
          </w:p>
          <w:p w:rsid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567" w:type="dxa"/>
          </w:tcPr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Стаття 19.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Основні права і обов</w:t>
            </w: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’язки велосипедистів і погоничів тварин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Особи, які керують велосипедами без двигунів, мають право: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їздити по спеціальних велосипедних доріжках, а в разі їх відсутності - по краю проїзної частини дороги, вулиці чи узбіччю.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Вони зобов’язані: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використовувати технічно справні та належним чином обладнані велосипеди;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перевозити вантажів, що заважають керуванню;</w:t>
            </w:r>
          </w:p>
          <w:p w:rsid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перевозити пасажирів, за винятком дітей віком до семи років,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спеціально обладнаному сидінні</w:t>
            </w:r>
            <w:r w:rsidRPr="007047B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7047BA" w:rsidRPr="007047BA" w:rsidRDefault="007047BA" w:rsidP="007047BA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темний час доби, при тумані і в умовах недостатньої видимості – використовувати </w:t>
            </w:r>
            <w:proofErr w:type="spellStart"/>
            <w:r w:rsidRPr="00F96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світло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повертальні</w:t>
            </w:r>
            <w:proofErr w:type="spellEnd"/>
            <w:r w:rsidRPr="00F96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жилети.</w:t>
            </w:r>
          </w:p>
          <w:p w:rsidR="007047BA" w:rsidRPr="003302DA" w:rsidRDefault="007047BA" w:rsidP="007047BA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7B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7D5642" w:rsidRPr="003302DA" w:rsidTr="004F7A6E">
        <w:tc>
          <w:tcPr>
            <w:tcW w:w="7567" w:type="dxa"/>
          </w:tcPr>
          <w:p w:rsidR="007D5642" w:rsidRPr="003302DA" w:rsidRDefault="007D5642" w:rsidP="004F7A6E">
            <w:pPr>
              <w:pStyle w:val="rvps2"/>
              <w:widowControl w:val="0"/>
              <w:spacing w:before="0" w:beforeAutospacing="0" w:after="0" w:afterAutospacing="0"/>
              <w:ind w:left="57" w:right="57"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3302DA">
              <w:rPr>
                <w:b/>
                <w:sz w:val="28"/>
                <w:szCs w:val="28"/>
                <w:lang w:val="uk-UA"/>
              </w:rPr>
              <w:lastRenderedPageBreak/>
              <w:t>Відсутня.</w:t>
            </w:r>
          </w:p>
        </w:tc>
        <w:tc>
          <w:tcPr>
            <w:tcW w:w="7567" w:type="dxa"/>
          </w:tcPr>
          <w:p w:rsidR="007D5642" w:rsidRPr="000E08D8" w:rsidRDefault="00FF7CD9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Стаття 19-1</w:t>
            </w:r>
            <w:r w:rsidR="007D5642"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7D56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5642"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Основні права і обов</w:t>
            </w:r>
            <w:r w:rsidR="007D56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’</w:t>
            </w:r>
            <w:r w:rsidR="007D5642"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язки</w:t>
            </w:r>
            <w:r w:rsidR="007D5642"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5642"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осіб, які </w:t>
            </w:r>
            <w:r w:rsidR="007D5642"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рухаються за допомогою </w:t>
            </w:r>
            <w:r w:rsidR="007F7126" w:rsidRPr="007F71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портативних транспортних засобів на електричній тязі</w:t>
            </w:r>
            <w:r w:rsidR="007D5642"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8" w:name="n277"/>
            <w:bookmarkEnd w:id="18"/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Особи, які</w:t>
            </w:r>
            <w:r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рухаються за допомогою </w:t>
            </w:r>
            <w:r w:rsidR="007F7126" w:rsidRPr="007F71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портативних транспортних засобів на електричній тязі</w:t>
            </w:r>
            <w:r w:rsidR="0004249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 мають право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9" w:name="n278"/>
            <w:bookmarkEnd w:id="19"/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рухатися по тротуарах</w:t>
            </w:r>
            <w:r w:rsidR="002264C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або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пішохідних доріжках </w:t>
            </w:r>
            <w:r w:rsidR="0079293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із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швидкістю пішохода;</w:t>
            </w:r>
          </w:p>
          <w:p w:rsidR="007D5642" w:rsidRPr="003302DA" w:rsidRDefault="002264C6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0" w:name="n279"/>
            <w:bookmarkEnd w:id="20"/>
            <w:r w:rsidRPr="002264C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їздити по спеціальних велосипедних доріжках, а в разі їх відсутності 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5642"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 краю проїз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ної частини дороги, вулиці чи</w:t>
            </w:r>
            <w:r w:rsidR="007D5642"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узбіччю.</w:t>
            </w: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Особи, які </w:t>
            </w:r>
            <w:r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рухаються за допомогою </w:t>
            </w:r>
            <w:r w:rsidR="007F7126" w:rsidRPr="007F71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портативних транспортних засобів на електричній тязі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зі швидкістю пішохода по тротуарах</w:t>
            </w:r>
            <w:r w:rsidR="002264C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або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пішохідних доріжках, мають право на перетинання проїзної частини по позначених пішохідних переходах. Під час руху вони повинні виконувати </w:t>
            </w:r>
            <w:r w:rsidR="002264C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Правила дорожнього руху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що</w:t>
            </w:r>
            <w:r w:rsidR="002264C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 обов’язків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пішоходів.</w:t>
            </w:r>
          </w:p>
          <w:p w:rsidR="007D5642" w:rsidRPr="000E08D8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Особи, які </w:t>
            </w:r>
            <w:r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рухаються за допомогою </w:t>
            </w:r>
            <w:r w:rsidR="007F7126" w:rsidRPr="007F71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портативних транспортних засобів на електричній тязі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 краю проїзної частини дороги, вулиці чи узбіччю, повинні пересуватися в напрямку руху транспортних засобів по правій крайній смузі, поворот ліворуч та розворот дозволяється на дорогах з однією смугою для руху в кожному напрямку і без трамвайної колії посередині. Під час руху вони</w:t>
            </w:r>
            <w:r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повинні виконувати </w:t>
            </w:r>
            <w:r w:rsidR="002D6C7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Правила дорожнього руху</w:t>
            </w:r>
            <w:r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що</w:t>
            </w:r>
            <w:r w:rsidR="002D6C7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</w:t>
            </w:r>
            <w:r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велосипедистів.</w:t>
            </w: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Особи, які</w:t>
            </w:r>
            <w:r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рухаються за допомогою </w:t>
            </w:r>
            <w:r w:rsidR="007F7126" w:rsidRPr="007F71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портативних транспортних засобів на електричній тязі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 зобов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’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язані:</w:t>
            </w: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1" w:name="n280"/>
            <w:bookmarkEnd w:id="21"/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використовувати технічно справні та належн</w:t>
            </w:r>
            <w:r w:rsidR="002D6C7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им чином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обладнані </w:t>
            </w:r>
            <w:r w:rsidR="007F71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портативні транспортні засоби на електричній тязі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2" w:name="n281"/>
            <w:bookmarkEnd w:id="22"/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не перевозити вантажі, що заважають керуванню;</w:t>
            </w: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не буксирувати причепи;</w:t>
            </w:r>
          </w:p>
          <w:p w:rsidR="007D5642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3" w:name="n282"/>
            <w:bookmarkEnd w:id="23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не перевозити пасажирів;</w:t>
            </w:r>
          </w:p>
          <w:p w:rsidR="007D5642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 залишати </w:t>
            </w:r>
            <w:r w:rsidR="007F71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портативні транспортні засоби на електричній тязі</w:t>
            </w:r>
            <w:r w:rsidR="007F7126"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 проїзній частині без догляду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7D5642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 рухатися на </w:t>
            </w:r>
            <w:r w:rsidR="007F71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портативних транспортних засобах на електричній тязі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через залізничні колії;</w:t>
            </w:r>
          </w:p>
          <w:p w:rsidR="007D5642" w:rsidRPr="00C45241" w:rsidRDefault="007D5642" w:rsidP="00F96DED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 темний час доби, при тумані і в умовах недостатньої видимості –</w:t>
            </w:r>
            <w:r w:rsidR="00EF7298" w:rsidRPr="00F96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використовувати </w:t>
            </w:r>
            <w:proofErr w:type="spellStart"/>
            <w:r w:rsidRPr="00F96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світло</w:t>
            </w:r>
            <w:r w:rsidR="00096B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повертальні</w:t>
            </w:r>
            <w:proofErr w:type="spellEnd"/>
            <w:r w:rsidRPr="00F96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6DED" w:rsidRPr="00F96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жилети</w:t>
            </w:r>
            <w:r w:rsidRPr="00F96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7D5642" w:rsidRPr="000E08D8" w:rsidRDefault="007F7126" w:rsidP="002D6C7C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4" w:name="n283"/>
            <w:bookmarkStart w:id="25" w:name="n285"/>
            <w:bookmarkEnd w:id="24"/>
            <w:bookmarkEnd w:id="25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Портативні транспортні засоби на електричній тязі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5642"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повинні бути обладнані </w:t>
            </w:r>
            <w:proofErr w:type="spellStart"/>
            <w:r w:rsidR="007D5642"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світловідбивними</w:t>
            </w:r>
            <w:proofErr w:type="spellEnd"/>
            <w:r w:rsidR="007D5642"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пристроями, а під час руху в темний час доби по краю проїзної частини дороги, вулиці чи узбіччю</w:t>
            </w:r>
            <w:r w:rsidR="007D5642" w:rsidRPr="000E0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5642"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– зовнішніми світловими приладами.</w:t>
            </w:r>
          </w:p>
        </w:tc>
      </w:tr>
      <w:tr w:rsidR="007D5642" w:rsidRPr="003302DA" w:rsidTr="004F7A6E">
        <w:tc>
          <w:tcPr>
            <w:tcW w:w="7567" w:type="dxa"/>
          </w:tcPr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Стаття 28.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Організація руху </w:t>
            </w:r>
            <w:r w:rsidRPr="00DA0D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велосипедистів</w:t>
            </w:r>
            <w:r w:rsidR="00DA0DCE" w:rsidRPr="00DA0D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DA0DCE" w:rsidRPr="00FF7C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гужового транспорту та прогону тварин</w:t>
            </w:r>
          </w:p>
          <w:p w:rsidR="00042495" w:rsidRDefault="00042495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6" w:name="n351"/>
            <w:bookmarkEnd w:id="26"/>
          </w:p>
          <w:p w:rsidR="00042495" w:rsidRDefault="00042495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Рух велосипедистів, гужового транспорту та прогін погоничами домашніх тварин організовуються з використанням дублюючих шляхів, узбіч. На автомобільних дорогах державного значення такий рух обмежується.</w:t>
            </w:r>
          </w:p>
          <w:p w:rsidR="007D5642" w:rsidRPr="003302DA" w:rsidRDefault="007D5642" w:rsidP="004F7A6E">
            <w:pPr>
              <w:pStyle w:val="rvps2"/>
              <w:widowControl w:val="0"/>
              <w:spacing w:before="0" w:beforeAutospacing="0" w:after="0" w:afterAutospacing="0"/>
              <w:ind w:left="57" w:right="57"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67" w:type="dxa"/>
          </w:tcPr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2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Стаття 28.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Організація руху велосипедистів</w:t>
            </w:r>
            <w:r w:rsidRPr="001B75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B75D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осіб, які </w:t>
            </w:r>
            <w:r w:rsidRPr="001B75D2">
              <w:rPr>
                <w:rFonts w:ascii="Times New Roman" w:hAnsi="Times New Roman"/>
                <w:b/>
                <w:sz w:val="28"/>
                <w:szCs w:val="28"/>
              </w:rPr>
              <w:t xml:space="preserve">рухаються за допомогою </w:t>
            </w:r>
            <w:r w:rsidR="007F7126" w:rsidRPr="007F71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портативних транспортних засобів на електричній тязі</w:t>
            </w:r>
            <w:r w:rsidRPr="001B75D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гужового транспорту та прогону тварин</w:t>
            </w:r>
          </w:p>
          <w:p w:rsidR="007D5642" w:rsidRPr="003302DA" w:rsidRDefault="007D5642" w:rsidP="004F7A6E">
            <w:pPr>
              <w:shd w:val="clear" w:color="auto" w:fill="FFFFFF"/>
              <w:spacing w:after="0" w:line="240" w:lineRule="auto"/>
              <w:ind w:firstLine="262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Рух велосипедистів, 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осіб,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які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2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рухаються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допомогою </w:t>
            </w:r>
            <w:r w:rsidR="007F7126" w:rsidRPr="007F712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портативних транспортних засобів на електричній тязі</w:t>
            </w:r>
            <w:r w:rsidRPr="003302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гужового транспорту та прогін погоничами домашніх тварин організовуються з використанням дублюючих шляхів, узбіч. На автомобільних дорогах державного значення такий рух обмежується.</w:t>
            </w:r>
          </w:p>
        </w:tc>
      </w:tr>
      <w:tr w:rsidR="007D5642" w:rsidRPr="003302DA" w:rsidTr="004F7A6E">
        <w:tc>
          <w:tcPr>
            <w:tcW w:w="7567" w:type="dxa"/>
          </w:tcPr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302DA"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Стаття 41.</w:t>
            </w:r>
            <w:r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3302DA">
              <w:rPr>
                <w:color w:val="000000"/>
                <w:sz w:val="28"/>
                <w:szCs w:val="28"/>
                <w:lang w:val="uk-UA"/>
              </w:rPr>
              <w:t>Правила дорожнього руху</w:t>
            </w:r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7" w:name="n478"/>
            <w:bookmarkEnd w:id="27"/>
            <w:r w:rsidRPr="003302DA">
              <w:rPr>
                <w:color w:val="000000"/>
                <w:sz w:val="28"/>
                <w:szCs w:val="28"/>
                <w:lang w:val="uk-UA"/>
              </w:rPr>
              <w:t>В Україні встановлено правосторонній рух транспортних засобів.</w:t>
            </w:r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8" w:name="n643"/>
            <w:bookmarkEnd w:id="28"/>
            <w:r w:rsidRPr="003302DA">
              <w:rPr>
                <w:color w:val="000000"/>
                <w:sz w:val="28"/>
                <w:szCs w:val="28"/>
                <w:lang w:val="uk-UA"/>
              </w:rPr>
              <w:lastRenderedPageBreak/>
              <w:t>Перевага в русі на перехрестях, де організовано круговий рух, надається транспортним засобам, які вже рухаються по колу.</w:t>
            </w:r>
          </w:p>
          <w:p w:rsidR="007D5642" w:rsidRPr="000E08D8" w:rsidRDefault="007D5642" w:rsidP="00FF7CD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9" w:name="n642"/>
            <w:bookmarkStart w:id="30" w:name="n479"/>
            <w:bookmarkEnd w:id="29"/>
            <w:bookmarkEnd w:id="30"/>
            <w:r w:rsidRPr="003302DA">
              <w:rPr>
                <w:color w:val="000000"/>
                <w:sz w:val="28"/>
                <w:szCs w:val="28"/>
                <w:lang w:val="uk-UA"/>
              </w:rPr>
              <w:t>Порядок початку руху, зміни руху за напрямком, розташування транспортних засобів і пішоходів, вибору швидкості руху та дистанції, обгону та стоянки, проїзду перехресть, пішохідних переходів і залізничних переїздів, зупинок транспортних засобів загального користування, користування зовнішніми світловими приладами, правила пересування пішоходів, проїзд велосипедистів, а також питання організації руху та його безпеки регулюються</w:t>
            </w:r>
            <w:r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0E08D8">
              <w:rPr>
                <w:sz w:val="28"/>
                <w:szCs w:val="28"/>
                <w:bdr w:val="none" w:sz="0" w:space="0" w:color="auto" w:frame="1"/>
                <w:lang w:val="uk-UA"/>
              </w:rPr>
              <w:t>Правилами дорожнього руху</w:t>
            </w:r>
            <w:r w:rsidRPr="003302DA">
              <w:rPr>
                <w:sz w:val="28"/>
                <w:szCs w:val="28"/>
                <w:lang w:val="uk-UA"/>
              </w:rPr>
              <w:t>,</w:t>
            </w:r>
            <w:r w:rsidRPr="003302DA">
              <w:rPr>
                <w:color w:val="000000"/>
                <w:sz w:val="28"/>
                <w:szCs w:val="28"/>
                <w:lang w:val="uk-UA"/>
              </w:rPr>
              <w:t xml:space="preserve"> що затверджують</w:t>
            </w:r>
            <w:r>
              <w:rPr>
                <w:color w:val="000000"/>
                <w:sz w:val="28"/>
                <w:szCs w:val="28"/>
                <w:lang w:val="uk-UA"/>
              </w:rPr>
              <w:t>ся Кабінетом Міністрів України.</w:t>
            </w:r>
          </w:p>
        </w:tc>
        <w:tc>
          <w:tcPr>
            <w:tcW w:w="7567" w:type="dxa"/>
          </w:tcPr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62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302DA"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Стаття 41.</w:t>
            </w:r>
            <w:r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3302DA">
              <w:rPr>
                <w:color w:val="000000"/>
                <w:sz w:val="28"/>
                <w:szCs w:val="28"/>
                <w:lang w:val="uk-UA"/>
              </w:rPr>
              <w:t>Правила дорожнього руху</w:t>
            </w:r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62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302DA">
              <w:rPr>
                <w:color w:val="000000"/>
                <w:sz w:val="28"/>
                <w:szCs w:val="28"/>
                <w:lang w:val="uk-UA"/>
              </w:rPr>
              <w:t>В Україні встановлено правосторонній рух транспортних засобів.</w:t>
            </w:r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62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302DA">
              <w:rPr>
                <w:color w:val="000000"/>
                <w:sz w:val="28"/>
                <w:szCs w:val="28"/>
                <w:lang w:val="uk-UA"/>
              </w:rPr>
              <w:lastRenderedPageBreak/>
              <w:t>Перевага в русі на перехрестях, де організовано круговий рух, надається транспортним засобам, які вже рухаються по колу.</w:t>
            </w:r>
          </w:p>
          <w:p w:rsidR="007D5642" w:rsidRPr="003302DA" w:rsidRDefault="007D5642" w:rsidP="004F7A6E">
            <w:pPr>
              <w:pStyle w:val="rvps2"/>
              <w:shd w:val="clear" w:color="auto" w:fill="FFFFFF"/>
              <w:spacing w:before="0" w:beforeAutospacing="0" w:after="0" w:afterAutospacing="0"/>
              <w:ind w:firstLine="262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3302DA">
              <w:rPr>
                <w:color w:val="000000"/>
                <w:sz w:val="28"/>
                <w:szCs w:val="28"/>
                <w:lang w:val="uk-UA"/>
              </w:rPr>
              <w:t xml:space="preserve">Порядок початку руху, зміни руху за напрямком, розташування транспортних засобів і пішоходів, вибору швидкості руху та дистанції, обгону та стоянки, проїзду перехресть, пішохідних переходів і залізничних переїздів, зупинок транспортних засобів загального користування, користування зовнішніми світловими приладами, правила пересування пішоходів, </w:t>
            </w:r>
            <w:r w:rsidRPr="003302DA">
              <w:rPr>
                <w:b/>
                <w:color w:val="000000"/>
                <w:sz w:val="28"/>
                <w:szCs w:val="28"/>
                <w:lang w:val="uk-UA"/>
              </w:rPr>
              <w:t xml:space="preserve">осіб, </w:t>
            </w:r>
            <w:r w:rsidRPr="001B75D2">
              <w:rPr>
                <w:b/>
                <w:color w:val="000000"/>
                <w:sz w:val="28"/>
                <w:szCs w:val="28"/>
                <w:lang w:val="uk-UA"/>
              </w:rPr>
              <w:t>які</w:t>
            </w:r>
            <w:r w:rsidRPr="001B75D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B75D2">
              <w:rPr>
                <w:b/>
                <w:color w:val="000000"/>
                <w:sz w:val="28"/>
                <w:szCs w:val="28"/>
                <w:lang w:val="uk-UA"/>
              </w:rPr>
              <w:t xml:space="preserve">рухаються </w:t>
            </w:r>
            <w:r w:rsidRPr="001B75D2">
              <w:rPr>
                <w:b/>
                <w:sz w:val="28"/>
                <w:szCs w:val="28"/>
                <w:lang w:val="uk-UA"/>
              </w:rPr>
              <w:t xml:space="preserve">за допомогою </w:t>
            </w:r>
            <w:r w:rsidR="007F7126" w:rsidRPr="007F7126">
              <w:rPr>
                <w:b/>
                <w:color w:val="000000"/>
                <w:sz w:val="28"/>
                <w:szCs w:val="28"/>
                <w:lang w:val="uk-UA"/>
              </w:rPr>
              <w:t>портативних транспортних засобів на електричній тязі</w:t>
            </w:r>
            <w:r w:rsidRPr="003302DA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Pr="003302DA">
              <w:rPr>
                <w:color w:val="000000"/>
                <w:sz w:val="28"/>
                <w:szCs w:val="28"/>
                <w:lang w:val="uk-UA"/>
              </w:rPr>
              <w:t xml:space="preserve"> проїзд велосипедистів, а також питання організації руху та його безпеки регулюються</w:t>
            </w:r>
            <w:r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0E08D8">
              <w:rPr>
                <w:sz w:val="28"/>
                <w:szCs w:val="28"/>
                <w:bdr w:val="none" w:sz="0" w:space="0" w:color="auto" w:frame="1"/>
                <w:lang w:val="uk-UA"/>
              </w:rPr>
              <w:t>Правилами дорожнього руху</w:t>
            </w:r>
            <w:r w:rsidRPr="003302DA">
              <w:rPr>
                <w:sz w:val="28"/>
                <w:szCs w:val="28"/>
                <w:lang w:val="uk-UA"/>
              </w:rPr>
              <w:t>,</w:t>
            </w:r>
            <w:r w:rsidRPr="003302DA">
              <w:rPr>
                <w:color w:val="000000"/>
                <w:sz w:val="28"/>
                <w:szCs w:val="28"/>
                <w:lang w:val="uk-UA"/>
              </w:rPr>
              <w:t xml:space="preserve"> що затверджуються Кабінетом Міністрів України.</w:t>
            </w:r>
          </w:p>
        </w:tc>
      </w:tr>
    </w:tbl>
    <w:p w:rsidR="00253A6C" w:rsidRDefault="00253A6C" w:rsidP="00D756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FB" w:rsidRPr="003302DA" w:rsidRDefault="00F674FB" w:rsidP="00D756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675" w:rsidRPr="007C6A29" w:rsidRDefault="00D81675" w:rsidP="00D81675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Народні депутати України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</w:p>
    <w:p w:rsidR="00D81675" w:rsidRDefault="00D81675" w:rsidP="00D8167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</w:pPr>
      <w:r w:rsidRPr="001223A2">
        <w:rPr>
          <w:rFonts w:ascii="Times New Roman" w:hAnsi="Times New Roman"/>
          <w:bCs/>
          <w:sz w:val="28"/>
          <w:szCs w:val="28"/>
        </w:rPr>
        <w:t>Кунаєв А.Ю.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23A2">
        <w:rPr>
          <w:rFonts w:ascii="Times New Roman" w:hAnsi="Times New Roman"/>
          <w:bCs/>
          <w:sz w:val="28"/>
          <w:szCs w:val="28"/>
        </w:rPr>
        <w:t>Пашковський</w:t>
      </w:r>
      <w:proofErr w:type="spellEnd"/>
      <w:r w:rsidRPr="001223A2">
        <w:rPr>
          <w:rFonts w:ascii="Times New Roman" w:hAnsi="Times New Roman"/>
          <w:bCs/>
          <w:sz w:val="28"/>
          <w:szCs w:val="28"/>
        </w:rPr>
        <w:t xml:space="preserve"> М.І.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Пушкаренко А.М.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Шуляк О.О.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Любота Д.В.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23A2">
        <w:rPr>
          <w:rFonts w:ascii="Times New Roman" w:hAnsi="Times New Roman"/>
          <w:bCs/>
          <w:sz w:val="28"/>
          <w:szCs w:val="28"/>
        </w:rPr>
        <w:t>Лубінець</w:t>
      </w:r>
      <w:proofErr w:type="spellEnd"/>
      <w:r w:rsidRPr="001223A2">
        <w:rPr>
          <w:rFonts w:ascii="Times New Roman" w:hAnsi="Times New Roman"/>
          <w:bCs/>
          <w:sz w:val="28"/>
          <w:szCs w:val="28"/>
        </w:rPr>
        <w:t xml:space="preserve"> Д.В.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23A2">
        <w:rPr>
          <w:rFonts w:ascii="Times New Roman" w:hAnsi="Times New Roman"/>
          <w:bCs/>
          <w:sz w:val="28"/>
          <w:szCs w:val="28"/>
        </w:rPr>
        <w:t>Кабанов</w:t>
      </w:r>
      <w:proofErr w:type="spellEnd"/>
      <w:r w:rsidRPr="001223A2">
        <w:rPr>
          <w:rFonts w:ascii="Times New Roman" w:hAnsi="Times New Roman"/>
          <w:bCs/>
          <w:sz w:val="28"/>
          <w:szCs w:val="28"/>
        </w:rPr>
        <w:t xml:space="preserve"> О.Є.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Нікітіна </w:t>
      </w:r>
      <w:bookmarkStart w:id="31" w:name="_GoBack"/>
      <w:bookmarkEnd w:id="31"/>
      <w:r w:rsidRPr="001223A2">
        <w:rPr>
          <w:rFonts w:ascii="Times New Roman" w:hAnsi="Times New Roman"/>
          <w:bCs/>
          <w:sz w:val="28"/>
          <w:szCs w:val="28"/>
        </w:rPr>
        <w:t>М.В.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23A2">
        <w:rPr>
          <w:rFonts w:ascii="Times New Roman" w:hAnsi="Times New Roman"/>
          <w:bCs/>
          <w:sz w:val="28"/>
          <w:szCs w:val="28"/>
        </w:rPr>
        <w:t>Лічман</w:t>
      </w:r>
      <w:proofErr w:type="spellEnd"/>
      <w:r w:rsidRPr="001223A2">
        <w:rPr>
          <w:rFonts w:ascii="Times New Roman" w:hAnsi="Times New Roman"/>
          <w:bCs/>
          <w:sz w:val="28"/>
          <w:szCs w:val="28"/>
        </w:rPr>
        <w:t xml:space="preserve"> Г.В.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Ватрас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23A2">
        <w:rPr>
          <w:rFonts w:ascii="Times New Roman" w:hAnsi="Times New Roman"/>
          <w:bCs/>
          <w:sz w:val="28"/>
          <w:szCs w:val="28"/>
        </w:rPr>
        <w:t>В.А.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Федієнко О.П.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Соха Р.В.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23A2">
        <w:rPr>
          <w:rFonts w:ascii="Times New Roman" w:hAnsi="Times New Roman"/>
          <w:bCs/>
          <w:sz w:val="28"/>
          <w:szCs w:val="28"/>
        </w:rPr>
        <w:t>Штепа</w:t>
      </w:r>
      <w:proofErr w:type="spellEnd"/>
      <w:r w:rsidRPr="001223A2">
        <w:rPr>
          <w:rFonts w:ascii="Times New Roman" w:hAnsi="Times New Roman"/>
          <w:bCs/>
          <w:sz w:val="28"/>
          <w:szCs w:val="28"/>
        </w:rPr>
        <w:t xml:space="preserve"> С.С.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23A2">
        <w:rPr>
          <w:rFonts w:ascii="Times New Roman" w:hAnsi="Times New Roman"/>
          <w:bCs/>
          <w:sz w:val="28"/>
          <w:szCs w:val="28"/>
        </w:rPr>
        <w:t>Нагаєвський</w:t>
      </w:r>
      <w:proofErr w:type="spellEnd"/>
      <w:r w:rsidRPr="001223A2">
        <w:rPr>
          <w:rFonts w:ascii="Times New Roman" w:hAnsi="Times New Roman"/>
          <w:bCs/>
          <w:sz w:val="28"/>
          <w:szCs w:val="28"/>
        </w:rPr>
        <w:t xml:space="preserve"> А.С.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Мезенцева М.С.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Якименко П.В.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Хоменко О.В.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Лаба М.М.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Дмитрієва О.О.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23A2">
        <w:rPr>
          <w:rFonts w:ascii="Times New Roman" w:hAnsi="Times New Roman"/>
          <w:bCs/>
          <w:sz w:val="28"/>
          <w:szCs w:val="28"/>
        </w:rPr>
        <w:t>Мандзій</w:t>
      </w:r>
      <w:proofErr w:type="spellEnd"/>
      <w:r w:rsidRPr="001223A2">
        <w:rPr>
          <w:rFonts w:ascii="Times New Roman" w:hAnsi="Times New Roman"/>
          <w:bCs/>
          <w:sz w:val="28"/>
          <w:szCs w:val="28"/>
        </w:rPr>
        <w:t xml:space="preserve"> С.В.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223A2">
        <w:rPr>
          <w:rFonts w:ascii="Times New Roman" w:hAnsi="Times New Roman"/>
          <w:bCs/>
          <w:sz w:val="28"/>
          <w:szCs w:val="28"/>
        </w:rPr>
        <w:t>Крячко М.В.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23A2">
        <w:rPr>
          <w:rFonts w:ascii="Times New Roman" w:hAnsi="Times New Roman"/>
          <w:bCs/>
          <w:sz w:val="28"/>
          <w:szCs w:val="28"/>
        </w:rPr>
        <w:t>Вінтоняк</w:t>
      </w:r>
      <w:proofErr w:type="spellEnd"/>
      <w:r w:rsidRPr="001223A2">
        <w:rPr>
          <w:rFonts w:ascii="Times New Roman" w:hAnsi="Times New Roman"/>
          <w:bCs/>
          <w:sz w:val="28"/>
          <w:szCs w:val="28"/>
        </w:rPr>
        <w:t xml:space="preserve"> О.В.</w:t>
      </w:r>
    </w:p>
    <w:p w:rsidR="00803918" w:rsidRPr="003302DA" w:rsidRDefault="00803918" w:rsidP="00D8167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803918" w:rsidRPr="003302DA" w:rsidSect="008D2796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5D" w:rsidRDefault="00E6345D" w:rsidP="00646C49">
      <w:pPr>
        <w:spacing w:after="0" w:line="240" w:lineRule="auto"/>
      </w:pPr>
      <w:r>
        <w:separator/>
      </w:r>
    </w:p>
  </w:endnote>
  <w:endnote w:type="continuationSeparator" w:id="0">
    <w:p w:rsidR="00E6345D" w:rsidRDefault="00E6345D" w:rsidP="0064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5D" w:rsidRDefault="00E6345D" w:rsidP="00646C49">
      <w:pPr>
        <w:spacing w:after="0" w:line="240" w:lineRule="auto"/>
      </w:pPr>
      <w:r>
        <w:separator/>
      </w:r>
    </w:p>
  </w:footnote>
  <w:footnote w:type="continuationSeparator" w:id="0">
    <w:p w:rsidR="00E6345D" w:rsidRDefault="00E6345D" w:rsidP="0064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49" w:rsidRPr="003302DA" w:rsidRDefault="00646C49" w:rsidP="003302DA">
    <w:pPr>
      <w:pStyle w:val="a6"/>
      <w:jc w:val="center"/>
      <w:rPr>
        <w:rFonts w:ascii="Times New Roman" w:hAnsi="Times New Roman"/>
        <w:sz w:val="24"/>
        <w:szCs w:val="24"/>
      </w:rPr>
    </w:pPr>
    <w:r w:rsidRPr="00D96969">
      <w:rPr>
        <w:rFonts w:ascii="Times New Roman" w:hAnsi="Times New Roman"/>
        <w:sz w:val="24"/>
        <w:szCs w:val="24"/>
      </w:rPr>
      <w:fldChar w:fldCharType="begin"/>
    </w:r>
    <w:r w:rsidRPr="00D96969">
      <w:rPr>
        <w:rFonts w:ascii="Times New Roman" w:hAnsi="Times New Roman"/>
        <w:sz w:val="24"/>
        <w:szCs w:val="24"/>
      </w:rPr>
      <w:instrText xml:space="preserve"> PAGE   \* MERGEFORMAT </w:instrText>
    </w:r>
    <w:r w:rsidRPr="00D96969">
      <w:rPr>
        <w:rFonts w:ascii="Times New Roman" w:hAnsi="Times New Roman"/>
        <w:sz w:val="24"/>
        <w:szCs w:val="24"/>
      </w:rPr>
      <w:fldChar w:fldCharType="separate"/>
    </w:r>
    <w:r w:rsidR="00D81675">
      <w:rPr>
        <w:rFonts w:ascii="Times New Roman" w:hAnsi="Times New Roman"/>
        <w:noProof/>
        <w:sz w:val="24"/>
        <w:szCs w:val="24"/>
      </w:rPr>
      <w:t>4</w:t>
    </w:r>
    <w:r w:rsidRPr="00D9696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F"/>
    <w:rsid w:val="0000056E"/>
    <w:rsid w:val="00006182"/>
    <w:rsid w:val="000219D6"/>
    <w:rsid w:val="00023311"/>
    <w:rsid w:val="00042495"/>
    <w:rsid w:val="0004573D"/>
    <w:rsid w:val="000568DB"/>
    <w:rsid w:val="0008057A"/>
    <w:rsid w:val="0008336D"/>
    <w:rsid w:val="0008693B"/>
    <w:rsid w:val="00096B90"/>
    <w:rsid w:val="000D1CD0"/>
    <w:rsid w:val="000E08D8"/>
    <w:rsid w:val="000F04E4"/>
    <w:rsid w:val="00111044"/>
    <w:rsid w:val="001416AB"/>
    <w:rsid w:val="001469DA"/>
    <w:rsid w:val="00161463"/>
    <w:rsid w:val="00182E10"/>
    <w:rsid w:val="001938FA"/>
    <w:rsid w:val="001A74B3"/>
    <w:rsid w:val="001B75D2"/>
    <w:rsid w:val="001C239F"/>
    <w:rsid w:val="001E0875"/>
    <w:rsid w:val="001E77C5"/>
    <w:rsid w:val="002133C1"/>
    <w:rsid w:val="002264C6"/>
    <w:rsid w:val="00252345"/>
    <w:rsid w:val="00253A6C"/>
    <w:rsid w:val="00286BE8"/>
    <w:rsid w:val="002A51F6"/>
    <w:rsid w:val="002A6AB0"/>
    <w:rsid w:val="002C42B9"/>
    <w:rsid w:val="002D6C7C"/>
    <w:rsid w:val="002E41BA"/>
    <w:rsid w:val="00315366"/>
    <w:rsid w:val="00320F50"/>
    <w:rsid w:val="003302DA"/>
    <w:rsid w:val="003575CA"/>
    <w:rsid w:val="00383FF2"/>
    <w:rsid w:val="0039094E"/>
    <w:rsid w:val="003C7E73"/>
    <w:rsid w:val="003D4887"/>
    <w:rsid w:val="003E46D4"/>
    <w:rsid w:val="004115E9"/>
    <w:rsid w:val="00412B05"/>
    <w:rsid w:val="004159BB"/>
    <w:rsid w:val="00415D54"/>
    <w:rsid w:val="00461BE4"/>
    <w:rsid w:val="00493989"/>
    <w:rsid w:val="004962CC"/>
    <w:rsid w:val="004C3D2A"/>
    <w:rsid w:val="004C5BAA"/>
    <w:rsid w:val="004E6CB8"/>
    <w:rsid w:val="004F1981"/>
    <w:rsid w:val="004F7A6E"/>
    <w:rsid w:val="005003DF"/>
    <w:rsid w:val="00503F1F"/>
    <w:rsid w:val="00531696"/>
    <w:rsid w:val="00542ACC"/>
    <w:rsid w:val="005566D3"/>
    <w:rsid w:val="00560702"/>
    <w:rsid w:val="00592EC6"/>
    <w:rsid w:val="005A1DF6"/>
    <w:rsid w:val="005B476B"/>
    <w:rsid w:val="005C779B"/>
    <w:rsid w:val="005F1444"/>
    <w:rsid w:val="00612FB4"/>
    <w:rsid w:val="00624AC6"/>
    <w:rsid w:val="00646C49"/>
    <w:rsid w:val="00654B1F"/>
    <w:rsid w:val="0065745B"/>
    <w:rsid w:val="00680C14"/>
    <w:rsid w:val="00680E67"/>
    <w:rsid w:val="00691D20"/>
    <w:rsid w:val="00692477"/>
    <w:rsid w:val="006955C1"/>
    <w:rsid w:val="006A7754"/>
    <w:rsid w:val="006C3084"/>
    <w:rsid w:val="006C71AD"/>
    <w:rsid w:val="006D0748"/>
    <w:rsid w:val="006F4D27"/>
    <w:rsid w:val="007047BA"/>
    <w:rsid w:val="0073500D"/>
    <w:rsid w:val="007655BB"/>
    <w:rsid w:val="0076776F"/>
    <w:rsid w:val="0079293E"/>
    <w:rsid w:val="00796E33"/>
    <w:rsid w:val="007D3D40"/>
    <w:rsid w:val="007D5642"/>
    <w:rsid w:val="007D5A54"/>
    <w:rsid w:val="007E2F4D"/>
    <w:rsid w:val="007F4480"/>
    <w:rsid w:val="007F7126"/>
    <w:rsid w:val="00803918"/>
    <w:rsid w:val="008B65AB"/>
    <w:rsid w:val="008B6A72"/>
    <w:rsid w:val="008C13C8"/>
    <w:rsid w:val="008D2796"/>
    <w:rsid w:val="008D7832"/>
    <w:rsid w:val="00916393"/>
    <w:rsid w:val="00923B2D"/>
    <w:rsid w:val="00942C12"/>
    <w:rsid w:val="009460ED"/>
    <w:rsid w:val="00952100"/>
    <w:rsid w:val="00994ECB"/>
    <w:rsid w:val="009B1C2F"/>
    <w:rsid w:val="009C2BF6"/>
    <w:rsid w:val="009F1062"/>
    <w:rsid w:val="00A15FE5"/>
    <w:rsid w:val="00A20485"/>
    <w:rsid w:val="00A26594"/>
    <w:rsid w:val="00A34990"/>
    <w:rsid w:val="00A519BD"/>
    <w:rsid w:val="00A5656A"/>
    <w:rsid w:val="00A731CE"/>
    <w:rsid w:val="00A748F5"/>
    <w:rsid w:val="00A9719D"/>
    <w:rsid w:val="00AA3716"/>
    <w:rsid w:val="00AA53D8"/>
    <w:rsid w:val="00AD6567"/>
    <w:rsid w:val="00AF3509"/>
    <w:rsid w:val="00B00C60"/>
    <w:rsid w:val="00B100EC"/>
    <w:rsid w:val="00B211A1"/>
    <w:rsid w:val="00B21577"/>
    <w:rsid w:val="00B21E17"/>
    <w:rsid w:val="00B35935"/>
    <w:rsid w:val="00B4422D"/>
    <w:rsid w:val="00B57C45"/>
    <w:rsid w:val="00B74851"/>
    <w:rsid w:val="00B929EC"/>
    <w:rsid w:val="00BC1116"/>
    <w:rsid w:val="00BC26E8"/>
    <w:rsid w:val="00C1317A"/>
    <w:rsid w:val="00C45241"/>
    <w:rsid w:val="00C50277"/>
    <w:rsid w:val="00C72073"/>
    <w:rsid w:val="00CA6E3A"/>
    <w:rsid w:val="00CB00A0"/>
    <w:rsid w:val="00CB223B"/>
    <w:rsid w:val="00CB3425"/>
    <w:rsid w:val="00CB43E7"/>
    <w:rsid w:val="00CD24E7"/>
    <w:rsid w:val="00CE57E8"/>
    <w:rsid w:val="00D52222"/>
    <w:rsid w:val="00D75676"/>
    <w:rsid w:val="00D81675"/>
    <w:rsid w:val="00D85B5C"/>
    <w:rsid w:val="00D96969"/>
    <w:rsid w:val="00DA0DCE"/>
    <w:rsid w:val="00DA2634"/>
    <w:rsid w:val="00DB763F"/>
    <w:rsid w:val="00DC34A4"/>
    <w:rsid w:val="00DC4C52"/>
    <w:rsid w:val="00DC6CD7"/>
    <w:rsid w:val="00DD259C"/>
    <w:rsid w:val="00DD745F"/>
    <w:rsid w:val="00DE322F"/>
    <w:rsid w:val="00DE46D0"/>
    <w:rsid w:val="00DF72A3"/>
    <w:rsid w:val="00DF784C"/>
    <w:rsid w:val="00E249AA"/>
    <w:rsid w:val="00E6345D"/>
    <w:rsid w:val="00E81AD5"/>
    <w:rsid w:val="00E87FF7"/>
    <w:rsid w:val="00EC3FAE"/>
    <w:rsid w:val="00EC59C2"/>
    <w:rsid w:val="00ED5946"/>
    <w:rsid w:val="00EF3DF2"/>
    <w:rsid w:val="00EF7298"/>
    <w:rsid w:val="00F05AB1"/>
    <w:rsid w:val="00F1566D"/>
    <w:rsid w:val="00F3071A"/>
    <w:rsid w:val="00F561B6"/>
    <w:rsid w:val="00F5790B"/>
    <w:rsid w:val="00F674FB"/>
    <w:rsid w:val="00F725E5"/>
    <w:rsid w:val="00F95FBB"/>
    <w:rsid w:val="00F96073"/>
    <w:rsid w:val="00F96DED"/>
    <w:rsid w:val="00F96F6F"/>
    <w:rsid w:val="00FC4FEA"/>
    <w:rsid w:val="00FC5588"/>
    <w:rsid w:val="00FD1DD8"/>
    <w:rsid w:val="00FE5629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9F2A7-0833-4032-8218-30827978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54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rsid w:val="00654B1F"/>
  </w:style>
  <w:style w:type="character" w:styleId="a3">
    <w:name w:val="Hyperlink"/>
    <w:basedOn w:val="a0"/>
    <w:uiPriority w:val="99"/>
    <w:semiHidden/>
    <w:rsid w:val="00654B1F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654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_"/>
    <w:link w:val="6"/>
    <w:locked/>
    <w:rsid w:val="00654B1F"/>
    <w:rPr>
      <w:spacing w:val="10"/>
      <w:sz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654B1F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pacing w:val="10"/>
      <w:sz w:val="23"/>
      <w:szCs w:val="20"/>
      <w:lang w:eastAsia="uk-UA"/>
    </w:rPr>
  </w:style>
  <w:style w:type="character" w:customStyle="1" w:styleId="a5">
    <w:name w:val="Основной текст + Полужирный"/>
    <w:rsid w:val="00654B1F"/>
    <w:rPr>
      <w:rFonts w:ascii="Times New Roman" w:hAnsi="Times New Roman"/>
      <w:b/>
      <w:color w:val="000000"/>
      <w:spacing w:val="10"/>
      <w:w w:val="100"/>
      <w:position w:val="0"/>
      <w:sz w:val="23"/>
      <w:u w:val="none"/>
      <w:shd w:val="clear" w:color="auto" w:fill="FFFFFF"/>
      <w:lang w:val="uk-UA" w:eastAsia="x-none"/>
    </w:rPr>
  </w:style>
  <w:style w:type="character" w:customStyle="1" w:styleId="apple-converted-space">
    <w:name w:val="apple-converted-space"/>
    <w:basedOn w:val="a0"/>
    <w:rsid w:val="00654B1F"/>
    <w:rPr>
      <w:rFonts w:cs="Times New Roman"/>
    </w:rPr>
  </w:style>
  <w:style w:type="character" w:customStyle="1" w:styleId="rvts46">
    <w:name w:val="rvts46"/>
    <w:basedOn w:val="a0"/>
    <w:rsid w:val="00654B1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46C4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646C49"/>
    <w:rPr>
      <w:rFonts w:ascii="Calibri" w:hAnsi="Calibri" w:cs="Times New Roman"/>
      <w:sz w:val="22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646C4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646C49"/>
    <w:rPr>
      <w:rFonts w:ascii="Calibri" w:hAnsi="Calibri" w:cs="Times New Roman"/>
      <w:sz w:val="22"/>
      <w:lang w:val="uk-UA" w:eastAsia="en-US"/>
    </w:rPr>
  </w:style>
  <w:style w:type="paragraph" w:styleId="aa">
    <w:name w:val="Body Text"/>
    <w:basedOn w:val="a"/>
    <w:link w:val="ab"/>
    <w:uiPriority w:val="99"/>
    <w:rsid w:val="003302D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ий текст Знак"/>
    <w:basedOn w:val="a0"/>
    <w:link w:val="aa"/>
    <w:uiPriority w:val="99"/>
    <w:locked/>
    <w:rsid w:val="003302DA"/>
    <w:rPr>
      <w:rFonts w:eastAsia="Times New Roman" w:cs="Times New Roman"/>
      <w:b/>
      <w:bCs/>
      <w:sz w:val="28"/>
      <w:szCs w:val="28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CB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CB00A0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7520</Words>
  <Characters>4287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Кунаєв Артем Юрійович</cp:lastModifiedBy>
  <cp:revision>3</cp:revision>
  <cp:lastPrinted>2020-01-21T11:30:00Z</cp:lastPrinted>
  <dcterms:created xsi:type="dcterms:W3CDTF">2020-02-04T12:57:00Z</dcterms:created>
  <dcterms:modified xsi:type="dcterms:W3CDTF">2020-02-20T08:05:00Z</dcterms:modified>
</cp:coreProperties>
</file>