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08" w:rsidRDefault="00B80C08" w:rsidP="00B80C08">
      <w:pPr>
        <w:jc w:val="center"/>
        <w:rPr>
          <w:b/>
          <w:bCs/>
        </w:rPr>
      </w:pPr>
      <w:r>
        <w:rPr>
          <w:b/>
          <w:bCs/>
        </w:rPr>
        <w:t>ПОЯСНЮВАЛЬНА ЗАПИСКА</w:t>
      </w:r>
    </w:p>
    <w:p w:rsidR="00B80C08" w:rsidRDefault="00B80C08" w:rsidP="00B80C08">
      <w:pPr>
        <w:jc w:val="center"/>
        <w:rPr>
          <w:b/>
          <w:bCs/>
        </w:rPr>
      </w:pPr>
      <w:r>
        <w:rPr>
          <w:b/>
          <w:bCs/>
        </w:rPr>
        <w:t>до проекту Постанови  Верховної Ради України</w:t>
      </w:r>
    </w:p>
    <w:p w:rsidR="00E3420C" w:rsidRDefault="00EF5C22" w:rsidP="00B80C0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«</w:t>
      </w:r>
      <w:r w:rsidRPr="00EF5C22">
        <w:rPr>
          <w:rFonts w:eastAsia="Times New Roman"/>
          <w:b/>
        </w:rPr>
        <w:t xml:space="preserve">Про  </w:t>
      </w:r>
      <w:r w:rsidR="001E7B22">
        <w:rPr>
          <w:rFonts w:eastAsia="Times New Roman"/>
          <w:b/>
        </w:rPr>
        <w:t>висловлення недовіри Генеральному прокурору Рябошапці Р.Г.</w:t>
      </w:r>
      <w:r>
        <w:rPr>
          <w:rFonts w:eastAsia="Times New Roman"/>
          <w:b/>
        </w:rPr>
        <w:t>»</w:t>
      </w:r>
      <w:r w:rsidRPr="00EF5C22">
        <w:rPr>
          <w:rFonts w:eastAsia="Times New Roman"/>
          <w:b/>
        </w:rPr>
        <w:t xml:space="preserve">  </w:t>
      </w:r>
    </w:p>
    <w:p w:rsidR="00EF5C22" w:rsidRDefault="00EF5C22" w:rsidP="00B80C08">
      <w:pPr>
        <w:jc w:val="center"/>
        <w:rPr>
          <w:rFonts w:eastAsia="Times New Roman"/>
          <w:b/>
        </w:rPr>
      </w:pPr>
    </w:p>
    <w:p w:rsidR="003C31B5" w:rsidRDefault="003C31B5" w:rsidP="00B80C08">
      <w:pPr>
        <w:jc w:val="center"/>
        <w:rPr>
          <w:rFonts w:eastAsia="Times New Roman"/>
          <w:b/>
        </w:rPr>
      </w:pPr>
    </w:p>
    <w:p w:rsidR="00E3420C" w:rsidRPr="00E3420C" w:rsidRDefault="00E3420C" w:rsidP="00E3420C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bCs/>
        </w:rPr>
      </w:pPr>
      <w:r w:rsidRPr="00E3420C">
        <w:rPr>
          <w:rFonts w:eastAsia="Times New Roman"/>
          <w:b/>
          <w:bCs/>
        </w:rPr>
        <w:t>Обґрунтування необхідності прийняття Постанови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Статтею 3 Конституції України   проголошено,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 xml:space="preserve">Одним з ключових запитів суспільства було і є розслідування кримінальних правопорушень, перш за все, корупційних злочинів. 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Офіс Генерального прокурора організовує діяльність усієї системи прокуратури України та координує діяльність всіх правоохоронних органів (органів правопорядку); здійснює процесуальне керівництво досудовим розслідуванням, відповідає за повідомлення особам про підозру та спрямування обвинувальних актів до суду; забезпечує належне функціонування Єдиного реєстру досудових розслідувань та його ведення органами досудового розслідування; визначає єдиний порядок формування звітності про стан кримінальної протиправності і роботу прокурора з метою забезпечення ефективного виконання функцій прокуратури.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Саме Генеральний прокурор як керівник Офісу Генерального прокурора  зобов’язаний організовувати роботу відомства таким чином, щоб органи прокуратури забезпечували належне і ефективне виконання головного обов’язку держави - утвердження і забезпечення прав і свобод людини.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Наприкінці серпня 2019 року Указом Президента України Руслана Рябошапку призначено Генеральним прокурором.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За більше ніж півроку перебування на посаді, Генеральний прокурор Руслан Рябошапка, не продемонстрував будь-якої активності у розслідуванні протиправної діяльності найвищих посадових осіб держави, за час його каденції жодне резонансне досудове розслідування, а також – щодо топ-чиновників не доведено до завершення, жодного обвинувального акту у таких справах до суду не спрямовано та, як наслідок, вироків судом не винесено.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 xml:space="preserve">Зокрема, справа щодо притягнення до кримінальної відповідальності колишнього секретаря РНБО  Олега Гладковського. Обвинувальний акт щодо Олега Гладковського до цього часу до суду не скерований, незважаючи не те що ще в жовтні 2019 року йому оголошено про підозру у вчинені злочинів, передбачених частиною другою статті 364 (зловживання владою або </w:t>
      </w:r>
      <w:r w:rsidRPr="00E6703B">
        <w:rPr>
          <w:bCs/>
        </w:rPr>
        <w:lastRenderedPageBreak/>
        <w:t xml:space="preserve">службовим становищем) та статтею 366-1 (декларування недостовірної інформації) Кримінального кодексу України.  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Міський Голова міста Львова Андрій Садовий підозрюється в корупційних схемах при відведенні землі. 21 листопада 2019 року Спеціалізована антикорупційна прокуратура оголосила Андрію Садовому підозру у справі стосовно будівництва індустріального парку у Рясному близько міста Львова, яке планує розпочати іноземна компанія СТР. Кримінальне провадження зареєстроване у 2015 року, під час розслідування протягом 2016 року правоохоронці провели ряд обшуків у міськраді Львова, а  Андрія Садового у липні 2017 року допитували в Генпрокуратурі. Проте обвинувальний акт відносно фігуранта кримінального провадження до суду не спрямовано.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 xml:space="preserve">Бізнесмен Вадим Альперін, якого президент Володимир Зеленський назвав "хрещеним батьком контрабанди" в Україні, затримувався детективами НАБУ у зв’язку з підозрою в порушенні митного законодавства. Але вийшов зі слідчого ізолятора у зв’язку із внесенням застави. 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У одному з останніх кримінальних проваджень, потерпілою в якому є Катерина Гандзюк,  22 жовтня 2019 року Генеральний прокурор Руслан Рябошапка проанансував нові якісні результати, в тому числі підозри ще кільком фігурантам, а саме замовникам. До цього часу, один з підозрюваних, Владислав Мангер, знаходиться на свободі і продовжує керувати Херсонським облрадою, а його співучасник в Офісі Генерального прокурора, на сьогодні, навіть не згадується.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Замовчується й стан розслідування кримінального провадження щодо злочинної діяльності дочірніх компаній Burisma в Україні.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Водночас, за твердженням Президента України Володимира Зеленського під час пресмарафону 10.10.2019 ним особисто перед очільниками правоохоронних відомств встановлено конкретні терміни звітування щодо результатів діяльності, вказаний термін сплив першого листопада 2019 року.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Cs/>
        </w:rPr>
      </w:pPr>
      <w:r w:rsidRPr="00E6703B">
        <w:rPr>
          <w:bCs/>
        </w:rPr>
        <w:t>Враховуючи важливість та терміновість встановлення справедливості за ключовим запитом суспільства, існують всі підстави стверджувати про низьку ефективність виконання Русланом Рябошапкою обов’язків Генерального прокурора та, як наслідок, його невідповідність займаній посаді.</w:t>
      </w:r>
    </w:p>
    <w:p w:rsidR="00E6703B" w:rsidRPr="00E6703B" w:rsidRDefault="00E6703B" w:rsidP="00E6703B">
      <w:pPr>
        <w:spacing w:line="276" w:lineRule="auto"/>
        <w:ind w:firstLine="708"/>
        <w:jc w:val="both"/>
        <w:rPr>
          <w:b/>
          <w:bCs/>
        </w:rPr>
      </w:pPr>
      <w:r w:rsidRPr="00E6703B">
        <w:rPr>
          <w:b/>
          <w:bCs/>
        </w:rPr>
        <w:t>Такий стан справ свідчить про небажання, неможливість або неспроможність Генерального прокурора, забезпечити виконання завдань, поставлених законом перед органами прокурори, щодо захисту прав і свобод людини, суспільства та держави.</w:t>
      </w:r>
    </w:p>
    <w:p w:rsidR="00E3420C" w:rsidRDefault="00E6703B" w:rsidP="00E6703B">
      <w:pPr>
        <w:spacing w:line="276" w:lineRule="auto"/>
        <w:ind w:firstLine="708"/>
        <w:jc w:val="both"/>
        <w:rPr>
          <w:rFonts w:eastAsia="Times New Roman"/>
          <w:b/>
        </w:rPr>
      </w:pPr>
      <w:r w:rsidRPr="00E6703B">
        <w:rPr>
          <w:bCs/>
        </w:rPr>
        <w:t xml:space="preserve">Отже, враховуючи вищевикладене, пропонується висловити недовіру Генеральному прокурору Рябошапці Руслану Георгійовичу, що тягне за собою </w:t>
      </w:r>
      <w:r w:rsidRPr="00E6703B">
        <w:rPr>
          <w:bCs/>
        </w:rPr>
        <w:lastRenderedPageBreak/>
        <w:t>його відставку відповідно до норм Конституції України та Закону України «Про прокуратуру».</w:t>
      </w:r>
    </w:p>
    <w:p w:rsidR="003C31B5" w:rsidRDefault="003C31B5" w:rsidP="00E3420C">
      <w:pPr>
        <w:spacing w:line="276" w:lineRule="auto"/>
        <w:ind w:firstLine="708"/>
        <w:jc w:val="both"/>
        <w:rPr>
          <w:rFonts w:eastAsia="Times New Roman"/>
          <w:b/>
        </w:rPr>
      </w:pPr>
    </w:p>
    <w:p w:rsidR="00E3420C" w:rsidRPr="00E3420C" w:rsidRDefault="00E3420C" w:rsidP="00E3420C">
      <w:pPr>
        <w:spacing w:line="276" w:lineRule="auto"/>
        <w:ind w:firstLine="708"/>
        <w:jc w:val="both"/>
        <w:rPr>
          <w:rFonts w:eastAsia="Times New Roman"/>
          <w:b/>
        </w:rPr>
      </w:pPr>
      <w:r w:rsidRPr="00E3420C">
        <w:rPr>
          <w:rFonts w:eastAsia="Times New Roman"/>
          <w:b/>
        </w:rPr>
        <w:t>2. Цілі і завдання акту</w:t>
      </w:r>
    </w:p>
    <w:p w:rsidR="00E3420C" w:rsidRPr="0002075B" w:rsidRDefault="00E3420C" w:rsidP="00E3420C">
      <w:pPr>
        <w:spacing w:line="360" w:lineRule="auto"/>
        <w:ind w:firstLine="709"/>
        <w:jc w:val="both"/>
        <w:rPr>
          <w:rFonts w:eastAsia="Times New Roman"/>
          <w:bCs/>
          <w:szCs w:val="24"/>
        </w:rPr>
      </w:pPr>
      <w:r w:rsidRPr="00E3420C">
        <w:rPr>
          <w:rFonts w:eastAsia="Times New Roman"/>
        </w:rPr>
        <w:t>Основною метою прийняття Постанови є</w:t>
      </w:r>
      <w:r w:rsidR="001E7B22">
        <w:rPr>
          <w:rFonts w:eastAsia="Times New Roman"/>
        </w:rPr>
        <w:t xml:space="preserve"> висловлення недовіри Генеральному прокурору </w:t>
      </w:r>
      <w:r w:rsidR="00EF5C22">
        <w:rPr>
          <w:rFonts w:eastAsia="Times New Roman"/>
        </w:rPr>
        <w:t>Рябошап</w:t>
      </w:r>
      <w:r w:rsidR="001E7B22">
        <w:rPr>
          <w:rFonts w:eastAsia="Times New Roman"/>
        </w:rPr>
        <w:t>ці</w:t>
      </w:r>
      <w:r w:rsidR="00EF5C22">
        <w:rPr>
          <w:rFonts w:eastAsia="Times New Roman"/>
        </w:rPr>
        <w:t xml:space="preserve"> Руслан</w:t>
      </w:r>
      <w:r w:rsidR="001E7B22">
        <w:rPr>
          <w:rFonts w:eastAsia="Times New Roman"/>
        </w:rPr>
        <w:t>у</w:t>
      </w:r>
      <w:r w:rsidR="00EF5C22">
        <w:rPr>
          <w:rFonts w:eastAsia="Times New Roman"/>
        </w:rPr>
        <w:t xml:space="preserve"> Георгійович</w:t>
      </w:r>
      <w:r w:rsidR="001E7B22">
        <w:rPr>
          <w:rFonts w:eastAsia="Times New Roman"/>
        </w:rPr>
        <w:t>у, та як наслідок – його відставка із займаної посади</w:t>
      </w:r>
      <w:r w:rsidR="00EF5C22" w:rsidRPr="0002075B">
        <w:rPr>
          <w:rFonts w:eastAsia="Times New Roman"/>
        </w:rPr>
        <w:t xml:space="preserve">. </w:t>
      </w:r>
    </w:p>
    <w:p w:rsidR="00E3420C" w:rsidRPr="00E3420C" w:rsidRDefault="00E3420C" w:rsidP="00E3420C">
      <w:pPr>
        <w:spacing w:line="276" w:lineRule="auto"/>
        <w:ind w:firstLine="708"/>
        <w:jc w:val="both"/>
        <w:rPr>
          <w:rFonts w:eastAsia="Times New Roman"/>
          <w:bCs/>
          <w:szCs w:val="24"/>
        </w:rPr>
      </w:pPr>
    </w:p>
    <w:p w:rsidR="00E3420C" w:rsidRPr="00E3420C" w:rsidRDefault="00E3420C" w:rsidP="00E3420C">
      <w:pPr>
        <w:spacing w:line="276" w:lineRule="auto"/>
        <w:ind w:firstLine="708"/>
        <w:rPr>
          <w:rFonts w:eastAsia="Times New Roman"/>
          <w:b/>
          <w:bCs/>
        </w:rPr>
      </w:pPr>
      <w:r w:rsidRPr="00E3420C">
        <w:rPr>
          <w:rFonts w:eastAsia="Times New Roman"/>
          <w:b/>
          <w:bCs/>
        </w:rPr>
        <w:t>3. Загальна характеристика та основні положення проекту</w:t>
      </w:r>
    </w:p>
    <w:p w:rsidR="00E3420C" w:rsidRPr="00E3420C" w:rsidRDefault="00E3420C" w:rsidP="00E3420C">
      <w:pPr>
        <w:spacing w:line="360" w:lineRule="auto"/>
        <w:ind w:firstLine="708"/>
        <w:jc w:val="both"/>
        <w:rPr>
          <w:rFonts w:eastAsia="Times New Roman"/>
          <w:bCs/>
          <w:szCs w:val="24"/>
        </w:rPr>
      </w:pPr>
      <w:r w:rsidRPr="00E3420C">
        <w:rPr>
          <w:rFonts w:eastAsia="Times New Roman"/>
          <w:bCs/>
        </w:rPr>
        <w:t xml:space="preserve">Постанова передбачає </w:t>
      </w:r>
      <w:r>
        <w:rPr>
          <w:rFonts w:eastAsia="Times New Roman"/>
          <w:bCs/>
        </w:rPr>
        <w:t xml:space="preserve"> </w:t>
      </w:r>
      <w:r w:rsidR="00EF5C22">
        <w:rPr>
          <w:rFonts w:eastAsia="Times New Roman"/>
          <w:bCs/>
        </w:rPr>
        <w:t xml:space="preserve">висловлення недовіри Генеральному прокурору Рабошапці Р.Г., що відповідно до </w:t>
      </w:r>
      <w:r w:rsidR="00EF5C22" w:rsidRPr="00EF5C22">
        <w:rPr>
          <w:rFonts w:eastAsia="Times New Roman"/>
          <w:bCs/>
        </w:rPr>
        <w:t>пункту 25 частини першої статті 85 Конституції України, стат</w:t>
      </w:r>
      <w:r w:rsidR="00EF5C22">
        <w:rPr>
          <w:rFonts w:eastAsia="Times New Roman"/>
          <w:bCs/>
        </w:rPr>
        <w:t>ей</w:t>
      </w:r>
      <w:r w:rsidR="00EF5C22" w:rsidRPr="00EF5C22">
        <w:rPr>
          <w:rFonts w:eastAsia="Times New Roman"/>
          <w:bCs/>
        </w:rPr>
        <w:t xml:space="preserve"> 42 та 63 Закону України «Про прокуратуру»</w:t>
      </w:r>
      <w:r w:rsidR="00EF5C22">
        <w:rPr>
          <w:rFonts w:eastAsia="Times New Roman"/>
          <w:bCs/>
        </w:rPr>
        <w:t xml:space="preserve"> тягне за собою його відставку із займаної посади.</w:t>
      </w:r>
    </w:p>
    <w:p w:rsidR="00E3420C" w:rsidRPr="00E3420C" w:rsidRDefault="00E3420C" w:rsidP="00E3420C">
      <w:pPr>
        <w:spacing w:line="360" w:lineRule="auto"/>
        <w:ind w:firstLine="567"/>
        <w:jc w:val="both"/>
        <w:rPr>
          <w:rFonts w:eastAsia="Times New Roman"/>
          <w:b/>
        </w:rPr>
      </w:pPr>
    </w:p>
    <w:p w:rsidR="00E3420C" w:rsidRPr="00E3420C" w:rsidRDefault="00E3420C" w:rsidP="00E3420C">
      <w:pPr>
        <w:spacing w:line="276" w:lineRule="auto"/>
        <w:ind w:firstLine="567"/>
        <w:jc w:val="both"/>
        <w:rPr>
          <w:rFonts w:eastAsia="Times New Roman"/>
          <w:b/>
        </w:rPr>
      </w:pPr>
      <w:r w:rsidRPr="00E3420C">
        <w:rPr>
          <w:rFonts w:eastAsia="Times New Roman"/>
          <w:b/>
        </w:rPr>
        <w:t>4. Стан нормативно-правової бази у даній сфері правового регулювання</w:t>
      </w:r>
    </w:p>
    <w:p w:rsidR="00E3420C" w:rsidRPr="00E3420C" w:rsidRDefault="00E3420C" w:rsidP="00E3420C">
      <w:pPr>
        <w:spacing w:line="360" w:lineRule="auto"/>
        <w:ind w:firstLine="567"/>
        <w:jc w:val="both"/>
        <w:rPr>
          <w:rFonts w:eastAsia="Times New Roman"/>
        </w:rPr>
      </w:pPr>
      <w:r w:rsidRPr="00E3420C">
        <w:rPr>
          <w:rFonts w:eastAsia="Times New Roman"/>
        </w:rPr>
        <w:t>Нормативно-правовими актами, що регулюють відносини у даній сфері правового рег</w:t>
      </w:r>
      <w:r w:rsidR="00EF5C22">
        <w:rPr>
          <w:rFonts w:eastAsia="Times New Roman"/>
        </w:rPr>
        <w:t xml:space="preserve">улювання є Конституція України, </w:t>
      </w:r>
      <w:r>
        <w:rPr>
          <w:rFonts w:eastAsia="Times New Roman"/>
        </w:rPr>
        <w:t>Закон</w:t>
      </w:r>
      <w:r w:rsidR="00EF5C22">
        <w:rPr>
          <w:rFonts w:eastAsia="Times New Roman"/>
        </w:rPr>
        <w:t xml:space="preserve"> </w:t>
      </w:r>
      <w:r>
        <w:rPr>
          <w:rFonts w:eastAsia="Times New Roman"/>
        </w:rPr>
        <w:t xml:space="preserve">України «Про </w:t>
      </w:r>
      <w:r w:rsidR="00EF5C22">
        <w:rPr>
          <w:rFonts w:eastAsia="Times New Roman"/>
        </w:rPr>
        <w:t>прокуратуру».</w:t>
      </w:r>
    </w:p>
    <w:p w:rsidR="00E3420C" w:rsidRPr="00E3420C" w:rsidRDefault="00E3420C" w:rsidP="00E3420C">
      <w:pPr>
        <w:spacing w:line="360" w:lineRule="auto"/>
        <w:ind w:firstLine="720"/>
        <w:jc w:val="both"/>
        <w:rPr>
          <w:rFonts w:eastAsia="Times New Roman"/>
        </w:rPr>
      </w:pPr>
      <w:r w:rsidRPr="00E3420C">
        <w:rPr>
          <w:rFonts w:eastAsia="Times New Roman"/>
        </w:rPr>
        <w:t>Прийняття проекту Постанови не потребуватиме внесення змін до інших нормативно-правових актів.</w:t>
      </w:r>
    </w:p>
    <w:p w:rsidR="00E3420C" w:rsidRPr="00E3420C" w:rsidRDefault="00E3420C" w:rsidP="00E3420C">
      <w:pPr>
        <w:spacing w:line="276" w:lineRule="auto"/>
        <w:ind w:firstLine="720"/>
        <w:jc w:val="both"/>
        <w:rPr>
          <w:rFonts w:eastAsia="Times New Roman"/>
        </w:rPr>
      </w:pPr>
    </w:p>
    <w:p w:rsidR="00E3420C" w:rsidRPr="00E3420C" w:rsidRDefault="00E3420C" w:rsidP="00E3420C">
      <w:pPr>
        <w:keepNext/>
        <w:keepLines/>
        <w:spacing w:line="276" w:lineRule="auto"/>
        <w:ind w:firstLine="708"/>
        <w:outlineLvl w:val="0"/>
        <w:rPr>
          <w:rFonts w:eastAsia="Times New Roman"/>
          <w:b/>
          <w:bCs/>
        </w:rPr>
      </w:pPr>
      <w:r w:rsidRPr="00E3420C">
        <w:rPr>
          <w:rFonts w:eastAsia="Times New Roman"/>
          <w:b/>
          <w:bCs/>
        </w:rPr>
        <w:t>5. Фінансово-економічне обґрунтування</w:t>
      </w:r>
    </w:p>
    <w:p w:rsidR="00E3420C" w:rsidRPr="00E3420C" w:rsidRDefault="00E3420C" w:rsidP="001E7B22">
      <w:pPr>
        <w:spacing w:line="360" w:lineRule="auto"/>
        <w:ind w:firstLine="720"/>
        <w:jc w:val="both"/>
        <w:rPr>
          <w:rFonts w:eastAsia="Times New Roman"/>
        </w:rPr>
      </w:pPr>
      <w:r w:rsidRPr="00E3420C">
        <w:rPr>
          <w:rFonts w:eastAsia="Times New Roman"/>
        </w:rPr>
        <w:t xml:space="preserve">Прийняття </w:t>
      </w:r>
      <w:r>
        <w:rPr>
          <w:rFonts w:eastAsia="Times New Roman"/>
        </w:rPr>
        <w:t xml:space="preserve"> </w:t>
      </w:r>
      <w:r w:rsidRPr="00E3420C">
        <w:rPr>
          <w:rFonts w:eastAsia="Times New Roman"/>
        </w:rPr>
        <w:t xml:space="preserve"> постанови не потребує додаткових витрат з Державного бюджету України.</w:t>
      </w:r>
    </w:p>
    <w:p w:rsidR="00E3420C" w:rsidRPr="00E3420C" w:rsidRDefault="00E3420C" w:rsidP="001E7B22">
      <w:pPr>
        <w:spacing w:line="360" w:lineRule="auto"/>
        <w:ind w:firstLine="720"/>
        <w:jc w:val="both"/>
        <w:rPr>
          <w:rFonts w:eastAsia="Times New Roman"/>
        </w:rPr>
      </w:pPr>
    </w:p>
    <w:p w:rsidR="00E3420C" w:rsidRPr="00E3420C" w:rsidRDefault="00E3420C" w:rsidP="001E7B22">
      <w:pPr>
        <w:keepNext/>
        <w:keepLines/>
        <w:numPr>
          <w:ilvl w:val="0"/>
          <w:numId w:val="3"/>
        </w:numPr>
        <w:spacing w:line="360" w:lineRule="auto"/>
        <w:outlineLvl w:val="0"/>
        <w:rPr>
          <w:rFonts w:eastAsia="Times New Roman"/>
          <w:b/>
          <w:bCs/>
        </w:rPr>
      </w:pPr>
      <w:r w:rsidRPr="00E3420C">
        <w:rPr>
          <w:rFonts w:eastAsia="Times New Roman"/>
          <w:b/>
          <w:bCs/>
        </w:rPr>
        <w:t>Прогноз соціально-економічних наслідків прийняття акту</w:t>
      </w:r>
    </w:p>
    <w:p w:rsidR="00B80C08" w:rsidRDefault="00EF5C22" w:rsidP="001E7B22">
      <w:pPr>
        <w:spacing w:line="360" w:lineRule="auto"/>
        <w:ind w:firstLine="708"/>
        <w:jc w:val="both"/>
      </w:pPr>
      <w:r>
        <w:rPr>
          <w:rFonts w:eastAsia="Times New Roman"/>
        </w:rPr>
        <w:t xml:space="preserve"> </w:t>
      </w:r>
      <w:r w:rsidRPr="00EF5C22">
        <w:rPr>
          <w:rFonts w:eastAsia="Times New Roman"/>
        </w:rPr>
        <w:t xml:space="preserve">Прийняття запропонованого проекту Постанови матиме наслідком </w:t>
      </w:r>
      <w:r>
        <w:rPr>
          <w:rFonts w:eastAsia="Times New Roman"/>
        </w:rPr>
        <w:t>відставку Рябошапки Руслана Георгійовича з посади Генерального прокурора</w:t>
      </w:r>
      <w:r w:rsidRPr="00EF5C2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F5C22">
        <w:rPr>
          <w:rFonts w:eastAsia="Times New Roman"/>
        </w:rPr>
        <w:t xml:space="preserve"> що у свою чергу</w:t>
      </w:r>
      <w:r>
        <w:rPr>
          <w:rFonts w:eastAsia="Times New Roman"/>
        </w:rPr>
        <w:t>,</w:t>
      </w:r>
      <w:r w:rsidRPr="00EF5C22">
        <w:rPr>
          <w:rFonts w:eastAsia="Times New Roman"/>
        </w:rPr>
        <w:t xml:space="preserve"> сприятиме припиненню дискредитації </w:t>
      </w:r>
      <w:r>
        <w:rPr>
          <w:rFonts w:eastAsia="Times New Roman"/>
        </w:rPr>
        <w:t xml:space="preserve"> інституту прокуратури  </w:t>
      </w:r>
      <w:r w:rsidRPr="00EF5C22">
        <w:rPr>
          <w:rFonts w:eastAsia="Times New Roman"/>
        </w:rPr>
        <w:t xml:space="preserve"> як органу</w:t>
      </w:r>
      <w:r w:rsidR="0099408D">
        <w:rPr>
          <w:rFonts w:eastAsia="Times New Roman"/>
        </w:rPr>
        <w:t>, покликаного здійснювати</w:t>
      </w:r>
      <w:r w:rsidR="0099408D" w:rsidRPr="0099408D">
        <w:rPr>
          <w:rFonts w:eastAsia="Times New Roman"/>
        </w:rPr>
        <w:t xml:space="preserve"> встановлені Конституцією України функції з метою захисту прав і свобод людини, загальних інтересів суспільства </w:t>
      </w:r>
      <w:r w:rsidR="0099408D" w:rsidRPr="0099408D">
        <w:rPr>
          <w:rFonts w:eastAsia="Times New Roman"/>
        </w:rPr>
        <w:lastRenderedPageBreak/>
        <w:t>та держави</w:t>
      </w:r>
      <w:r w:rsidRPr="00EF5C22">
        <w:rPr>
          <w:rFonts w:eastAsia="Times New Roman"/>
        </w:rPr>
        <w:t>, а також сприятиме відновленню довіри громадян у спроможність держави</w:t>
      </w:r>
      <w:r w:rsidR="0099408D">
        <w:rPr>
          <w:rFonts w:eastAsia="Times New Roman"/>
        </w:rPr>
        <w:t xml:space="preserve"> в особі її органів ефективно відновлювати справедливість, встановлювати невідворотність покарання за вчинені правопорушення, та ін.</w:t>
      </w:r>
    </w:p>
    <w:p w:rsidR="00B80C08" w:rsidRDefault="00B80C08" w:rsidP="001E7B22">
      <w:pPr>
        <w:spacing w:line="360" w:lineRule="auto"/>
        <w:rPr>
          <w:color w:val="FF6600"/>
        </w:rPr>
      </w:pPr>
    </w:p>
    <w:p w:rsidR="00B80C08" w:rsidRDefault="00B80C08" w:rsidP="00B80C08">
      <w:r>
        <w:rPr>
          <w:b/>
        </w:rPr>
        <w:t xml:space="preserve"> </w:t>
      </w:r>
    </w:p>
    <w:p w:rsidR="001E7B22" w:rsidRDefault="0002075B" w:rsidP="001E7B22">
      <w:pPr>
        <w:tabs>
          <w:tab w:val="left" w:pos="7371"/>
        </w:tabs>
        <w:spacing w:line="276" w:lineRule="auto"/>
        <w:ind w:right="258"/>
        <w:contextualSpacing/>
        <w:jc w:val="both"/>
        <w:rPr>
          <w:rFonts w:eastAsia="Times New Roman"/>
          <w:b/>
          <w:lang w:val="ru-RU" w:eastAsia="en-US"/>
        </w:rPr>
      </w:pPr>
      <w:r>
        <w:rPr>
          <w:rFonts w:eastAsia="Times New Roman"/>
          <w:b/>
          <w:lang w:val="ru-RU" w:eastAsia="en-US"/>
        </w:rPr>
        <w:t>Народний</w:t>
      </w:r>
      <w:r w:rsidR="00B80C08" w:rsidRPr="005042B9">
        <w:rPr>
          <w:rFonts w:eastAsia="Times New Roman"/>
          <w:b/>
          <w:lang w:val="ru-RU" w:eastAsia="en-US"/>
        </w:rPr>
        <w:t xml:space="preserve"> депутат України</w:t>
      </w:r>
      <w:r w:rsidR="00B80C08">
        <w:rPr>
          <w:rFonts w:eastAsia="Times New Roman"/>
          <w:b/>
          <w:lang w:val="ru-RU" w:eastAsia="en-US"/>
        </w:rPr>
        <w:t xml:space="preserve"> </w:t>
      </w:r>
      <w:r w:rsidR="001E7B22">
        <w:rPr>
          <w:rFonts w:eastAsia="Times New Roman"/>
          <w:b/>
          <w:lang w:val="ru-RU" w:eastAsia="en-US"/>
        </w:rPr>
        <w:t xml:space="preserve">                          </w:t>
      </w:r>
      <w:r>
        <w:rPr>
          <w:rFonts w:eastAsia="Times New Roman"/>
          <w:b/>
          <w:lang w:val="ru-RU" w:eastAsia="en-US"/>
        </w:rPr>
        <w:t xml:space="preserve">          </w:t>
      </w:r>
      <w:r w:rsidR="00F46137">
        <w:rPr>
          <w:rFonts w:eastAsia="Times New Roman"/>
          <w:b/>
          <w:lang w:val="ru-RU" w:eastAsia="en-US"/>
        </w:rPr>
        <w:t xml:space="preserve">            </w:t>
      </w:r>
      <w:r w:rsidR="001E7B22">
        <w:rPr>
          <w:rFonts w:eastAsia="Times New Roman"/>
          <w:b/>
          <w:lang w:val="ru-RU" w:eastAsia="en-US"/>
        </w:rPr>
        <w:t>Бужанський</w:t>
      </w:r>
      <w:r w:rsidR="00F46137">
        <w:rPr>
          <w:rFonts w:eastAsia="Times New Roman"/>
          <w:b/>
          <w:lang w:val="ru-RU" w:eastAsia="en-US"/>
        </w:rPr>
        <w:t xml:space="preserve"> М. А.</w:t>
      </w:r>
    </w:p>
    <w:p w:rsidR="001E7B22" w:rsidRPr="001E7B22" w:rsidRDefault="001E7B22" w:rsidP="001E7B22">
      <w:pPr>
        <w:tabs>
          <w:tab w:val="left" w:pos="7371"/>
        </w:tabs>
        <w:spacing w:line="276" w:lineRule="auto"/>
        <w:ind w:right="258"/>
        <w:contextualSpacing/>
        <w:jc w:val="both"/>
        <w:rPr>
          <w:rFonts w:eastAsia="Times New Roman"/>
          <w:b/>
          <w:lang w:val="ru-RU" w:eastAsia="en-US"/>
        </w:rPr>
      </w:pPr>
      <w:r>
        <w:rPr>
          <w:rFonts w:eastAsia="Times New Roman"/>
          <w:b/>
          <w:lang w:val="ru-RU" w:eastAsia="en-US"/>
        </w:rPr>
        <w:t xml:space="preserve">                                                                                          </w:t>
      </w:r>
      <w:r w:rsidR="00F46137">
        <w:rPr>
          <w:rFonts w:eastAsia="Times New Roman"/>
          <w:b/>
          <w:lang w:val="ru-RU" w:eastAsia="en-US"/>
        </w:rPr>
        <w:t xml:space="preserve">     </w:t>
      </w:r>
      <w:bookmarkStart w:id="0" w:name="_GoBack"/>
      <w:bookmarkEnd w:id="0"/>
      <w:r w:rsidR="00F46137">
        <w:rPr>
          <w:rFonts w:eastAsia="Times New Roman"/>
          <w:b/>
          <w:lang w:val="ru-RU" w:eastAsia="en-US"/>
        </w:rPr>
        <w:t xml:space="preserve">  </w:t>
      </w:r>
      <w:r>
        <w:rPr>
          <w:rFonts w:eastAsia="Times New Roman"/>
          <w:b/>
          <w:lang w:val="ru-RU" w:eastAsia="en-US"/>
        </w:rPr>
        <w:t>(посвідчення № 24</w:t>
      </w:r>
      <w:r w:rsidR="004C1A67">
        <w:rPr>
          <w:rFonts w:eastAsia="Times New Roman"/>
          <w:b/>
          <w:lang w:val="ru-RU" w:eastAsia="en-US"/>
        </w:rPr>
        <w:t>0</w:t>
      </w:r>
      <w:r>
        <w:rPr>
          <w:rFonts w:eastAsia="Times New Roman"/>
          <w:b/>
          <w:lang w:val="ru-RU" w:eastAsia="en-US"/>
        </w:rPr>
        <w:t>)</w:t>
      </w:r>
      <w:r w:rsidRPr="001E7B22">
        <w:rPr>
          <w:rFonts w:eastAsia="Times New Roman"/>
          <w:b/>
          <w:lang w:val="ru-RU" w:eastAsia="en-US"/>
        </w:rPr>
        <w:tab/>
      </w:r>
      <w:r w:rsidRPr="001E7B22">
        <w:rPr>
          <w:rFonts w:eastAsia="Times New Roman"/>
          <w:b/>
          <w:lang w:val="ru-RU" w:eastAsia="en-US"/>
        </w:rPr>
        <w:tab/>
      </w:r>
      <w:r w:rsidRPr="001E7B22">
        <w:rPr>
          <w:rFonts w:eastAsia="Times New Roman"/>
          <w:b/>
          <w:lang w:val="ru-RU" w:eastAsia="en-US"/>
        </w:rPr>
        <w:tab/>
      </w:r>
      <w:r w:rsidRPr="001E7B22">
        <w:rPr>
          <w:rFonts w:eastAsia="Times New Roman"/>
          <w:b/>
          <w:lang w:val="ru-RU" w:eastAsia="en-US"/>
        </w:rPr>
        <w:tab/>
      </w:r>
      <w:r w:rsidRPr="001E7B22">
        <w:rPr>
          <w:rFonts w:eastAsia="Times New Roman"/>
          <w:b/>
          <w:lang w:val="ru-RU" w:eastAsia="en-US"/>
        </w:rPr>
        <w:tab/>
        <w:t xml:space="preserve">        </w:t>
      </w:r>
    </w:p>
    <w:sectPr w:rsidR="001E7B22" w:rsidRPr="001E7B22" w:rsidSect="003C31B5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B0" w:rsidRDefault="006C19B0" w:rsidP="003C31B5">
      <w:r>
        <w:separator/>
      </w:r>
    </w:p>
  </w:endnote>
  <w:endnote w:type="continuationSeparator" w:id="0">
    <w:p w:rsidR="006C19B0" w:rsidRDefault="006C19B0" w:rsidP="003C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B0" w:rsidRDefault="006C19B0" w:rsidP="003C31B5">
      <w:r>
        <w:separator/>
      </w:r>
    </w:p>
  </w:footnote>
  <w:footnote w:type="continuationSeparator" w:id="0">
    <w:p w:rsidR="006C19B0" w:rsidRDefault="006C19B0" w:rsidP="003C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29702"/>
      <w:docPartObj>
        <w:docPartGallery w:val="Page Numbers (Top of Page)"/>
        <w:docPartUnique/>
      </w:docPartObj>
    </w:sdtPr>
    <w:sdtEndPr/>
    <w:sdtContent>
      <w:p w:rsidR="003C31B5" w:rsidRDefault="003C31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37" w:rsidRPr="00F46137">
          <w:rPr>
            <w:noProof/>
            <w:lang w:val="ru-RU"/>
          </w:rPr>
          <w:t>3</w:t>
        </w:r>
        <w:r>
          <w:fldChar w:fldCharType="end"/>
        </w:r>
      </w:p>
    </w:sdtContent>
  </w:sdt>
  <w:p w:rsidR="003C31B5" w:rsidRDefault="003C31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087"/>
    <w:multiLevelType w:val="hybridMultilevel"/>
    <w:tmpl w:val="E93C21F6"/>
    <w:lvl w:ilvl="0" w:tplc="294459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7712309"/>
    <w:multiLevelType w:val="hybridMultilevel"/>
    <w:tmpl w:val="787CD166"/>
    <w:lvl w:ilvl="0" w:tplc="8CBA1CA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59E78AD"/>
    <w:multiLevelType w:val="hybridMultilevel"/>
    <w:tmpl w:val="61E2B0D0"/>
    <w:lvl w:ilvl="0" w:tplc="FF9CA0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8"/>
    <w:rsid w:val="0002075B"/>
    <w:rsid w:val="00052F4D"/>
    <w:rsid w:val="001153E1"/>
    <w:rsid w:val="001E7B22"/>
    <w:rsid w:val="002150D1"/>
    <w:rsid w:val="0028232F"/>
    <w:rsid w:val="003C31B5"/>
    <w:rsid w:val="003E763D"/>
    <w:rsid w:val="004C1A67"/>
    <w:rsid w:val="00547B2E"/>
    <w:rsid w:val="006C19B0"/>
    <w:rsid w:val="00806840"/>
    <w:rsid w:val="0099408D"/>
    <w:rsid w:val="00A67E59"/>
    <w:rsid w:val="00B80C08"/>
    <w:rsid w:val="00B93B60"/>
    <w:rsid w:val="00C774E3"/>
    <w:rsid w:val="00CA4AB1"/>
    <w:rsid w:val="00E16720"/>
    <w:rsid w:val="00E3420C"/>
    <w:rsid w:val="00E6703B"/>
    <w:rsid w:val="00EF5C22"/>
    <w:rsid w:val="00F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6A3A-8E6C-4CA2-8D35-E2DC6B65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08"/>
    <w:pPr>
      <w:spacing w:after="0" w:line="240" w:lineRule="auto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1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C31B5"/>
    <w:rPr>
      <w:rFonts w:ascii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C31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C31B5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4349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Бужанський Максим Аркадійович</cp:lastModifiedBy>
  <cp:revision>13</cp:revision>
  <dcterms:created xsi:type="dcterms:W3CDTF">2020-02-06T11:30:00Z</dcterms:created>
  <dcterms:modified xsi:type="dcterms:W3CDTF">2020-03-03T12:28:00Z</dcterms:modified>
</cp:coreProperties>
</file>