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8E" w:rsidRDefault="00F9238E" w:rsidP="001509EC">
      <w:pPr>
        <w:jc w:val="center"/>
        <w:rPr>
          <w:b/>
          <w:sz w:val="28"/>
          <w:szCs w:val="28"/>
        </w:rPr>
      </w:pPr>
      <w:bookmarkStart w:id="0" w:name="_GoBack"/>
      <w:bookmarkEnd w:id="0"/>
      <w:r>
        <w:rPr>
          <w:b/>
          <w:sz w:val="28"/>
          <w:szCs w:val="28"/>
        </w:rPr>
        <w:t>Порівняльна таблиця</w:t>
      </w:r>
    </w:p>
    <w:p w:rsidR="00A42323" w:rsidRPr="006E7A83" w:rsidRDefault="00F9238E" w:rsidP="001509EC">
      <w:pPr>
        <w:keepNext/>
        <w:keepLines/>
        <w:jc w:val="center"/>
        <w:rPr>
          <w:b/>
          <w:bCs/>
          <w:color w:val="000000"/>
          <w:sz w:val="28"/>
          <w:szCs w:val="28"/>
        </w:rPr>
      </w:pPr>
      <w:r>
        <w:rPr>
          <w:b/>
          <w:sz w:val="28"/>
          <w:szCs w:val="28"/>
        </w:rPr>
        <w:t xml:space="preserve">до проекту Закону України </w:t>
      </w:r>
      <w:r w:rsidR="00A42323">
        <w:rPr>
          <w:b/>
          <w:sz w:val="28"/>
          <w:szCs w:val="28"/>
        </w:rPr>
        <w:t>про</w:t>
      </w:r>
      <w:r w:rsidR="00A42323" w:rsidRPr="006E7A83">
        <w:rPr>
          <w:b/>
          <w:bCs/>
          <w:color w:val="000000"/>
          <w:sz w:val="28"/>
          <w:szCs w:val="28"/>
        </w:rPr>
        <w:t xml:space="preserve"> внесення змін до Закону України </w:t>
      </w:r>
    </w:p>
    <w:p w:rsidR="00F9238E" w:rsidRDefault="00A42323" w:rsidP="00740413">
      <w:pPr>
        <w:jc w:val="center"/>
        <w:rPr>
          <w:b/>
          <w:sz w:val="28"/>
          <w:szCs w:val="28"/>
        </w:rPr>
      </w:pPr>
      <w:r w:rsidRPr="006E7A83">
        <w:rPr>
          <w:b/>
          <w:bCs/>
          <w:color w:val="000000"/>
          <w:sz w:val="28"/>
          <w:szCs w:val="28"/>
        </w:rPr>
        <w:t>«Про публічні закупівлі» щодо закупівлі природного газу</w:t>
      </w:r>
    </w:p>
    <w:p w:rsidR="00740413" w:rsidRPr="00740413" w:rsidRDefault="00740413" w:rsidP="00740413">
      <w:pPr>
        <w:jc w:val="center"/>
        <w:rPr>
          <w:b/>
          <w:sz w:val="28"/>
          <w:szCs w:val="28"/>
        </w:rPr>
      </w:pPr>
    </w:p>
    <w:tbl>
      <w:tblPr>
        <w:tblStyle w:val="a3"/>
        <w:tblW w:w="0" w:type="auto"/>
        <w:tblLook w:val="04A0" w:firstRow="1" w:lastRow="0" w:firstColumn="1" w:lastColumn="0" w:noHBand="0" w:noVBand="1"/>
      </w:tblPr>
      <w:tblGrid>
        <w:gridCol w:w="7564"/>
        <w:gridCol w:w="7564"/>
      </w:tblGrid>
      <w:tr w:rsidR="00F9238E" w:rsidRPr="00516DAA" w:rsidTr="00A45328">
        <w:tc>
          <w:tcPr>
            <w:tcW w:w="7564" w:type="dxa"/>
          </w:tcPr>
          <w:p w:rsidR="00F9238E" w:rsidRPr="00516DAA" w:rsidRDefault="00F9238E" w:rsidP="00A45328">
            <w:pPr>
              <w:jc w:val="center"/>
              <w:rPr>
                <w:b/>
                <w:sz w:val="26"/>
                <w:szCs w:val="26"/>
              </w:rPr>
            </w:pPr>
            <w:r w:rsidRPr="00516DAA">
              <w:rPr>
                <w:b/>
                <w:sz w:val="26"/>
                <w:szCs w:val="26"/>
              </w:rPr>
              <w:t>Чинна редакція</w:t>
            </w:r>
          </w:p>
        </w:tc>
        <w:tc>
          <w:tcPr>
            <w:tcW w:w="7564" w:type="dxa"/>
          </w:tcPr>
          <w:p w:rsidR="00F9238E" w:rsidRPr="00516DAA" w:rsidRDefault="00F9238E" w:rsidP="00A45328">
            <w:pPr>
              <w:jc w:val="center"/>
              <w:rPr>
                <w:b/>
                <w:sz w:val="26"/>
                <w:szCs w:val="26"/>
              </w:rPr>
            </w:pPr>
            <w:r w:rsidRPr="00516DAA">
              <w:rPr>
                <w:b/>
                <w:sz w:val="26"/>
                <w:szCs w:val="26"/>
              </w:rPr>
              <w:t>Редакція</w:t>
            </w:r>
            <w:r w:rsidR="00A42323" w:rsidRPr="00516DAA">
              <w:rPr>
                <w:b/>
                <w:sz w:val="26"/>
                <w:szCs w:val="26"/>
              </w:rPr>
              <w:t xml:space="preserve"> запропонованих</w:t>
            </w:r>
            <w:r w:rsidRPr="00516DAA">
              <w:rPr>
                <w:b/>
                <w:sz w:val="26"/>
                <w:szCs w:val="26"/>
              </w:rPr>
              <w:t xml:space="preserve"> змін</w:t>
            </w:r>
          </w:p>
        </w:tc>
      </w:tr>
      <w:tr w:rsidR="00F9238E" w:rsidRPr="00516DAA" w:rsidTr="001509EC">
        <w:tc>
          <w:tcPr>
            <w:tcW w:w="15128" w:type="dxa"/>
            <w:gridSpan w:val="2"/>
          </w:tcPr>
          <w:p w:rsidR="00F9238E" w:rsidRPr="00516DAA" w:rsidRDefault="00F9238E" w:rsidP="00A42323">
            <w:pPr>
              <w:jc w:val="center"/>
              <w:rPr>
                <w:rFonts w:eastAsiaTheme="majorEastAsia"/>
                <w:b/>
                <w:sz w:val="26"/>
                <w:szCs w:val="26"/>
              </w:rPr>
            </w:pPr>
            <w:r w:rsidRPr="00516DAA">
              <w:rPr>
                <w:rFonts w:eastAsiaTheme="majorEastAsia"/>
                <w:b/>
                <w:sz w:val="26"/>
                <w:szCs w:val="26"/>
              </w:rPr>
              <w:t>Закон України «Про публічні закупівлі»</w:t>
            </w:r>
            <w:r w:rsidR="00A42323" w:rsidRPr="00516DAA">
              <w:rPr>
                <w:rFonts w:eastAsiaTheme="majorEastAsia"/>
                <w:b/>
                <w:sz w:val="26"/>
                <w:szCs w:val="26"/>
              </w:rPr>
              <w:br/>
            </w:r>
            <w:r w:rsidRPr="00516DAA">
              <w:rPr>
                <w:rFonts w:eastAsiaTheme="majorEastAsia"/>
                <w:b/>
                <w:sz w:val="26"/>
                <w:szCs w:val="26"/>
              </w:rPr>
              <w:t>(Відомості Верховної Ради (ВВР), 2016, № 9, ст.89</w:t>
            </w:r>
          </w:p>
        </w:tc>
      </w:tr>
      <w:tr w:rsidR="00F9238E" w:rsidRPr="00516DAA" w:rsidTr="00A45328">
        <w:tc>
          <w:tcPr>
            <w:tcW w:w="7564" w:type="dxa"/>
          </w:tcPr>
          <w:p w:rsidR="001509EC" w:rsidRPr="00516DAA" w:rsidRDefault="001509EC" w:rsidP="001509EC">
            <w:pPr>
              <w:pStyle w:val="rvps2"/>
              <w:shd w:val="clear" w:color="auto" w:fill="FFFFFF"/>
              <w:spacing w:before="0" w:beforeAutospacing="0" w:after="150" w:afterAutospacing="0"/>
              <w:jc w:val="both"/>
              <w:rPr>
                <w:color w:val="000000"/>
                <w:sz w:val="26"/>
                <w:szCs w:val="26"/>
              </w:rPr>
            </w:pPr>
            <w:bookmarkStart w:id="1" w:name="n76"/>
            <w:bookmarkStart w:id="2" w:name="n657"/>
            <w:bookmarkStart w:id="3" w:name="n81"/>
            <w:bookmarkEnd w:id="1"/>
            <w:bookmarkEnd w:id="2"/>
            <w:bookmarkEnd w:id="3"/>
            <w:r w:rsidRPr="00516DAA">
              <w:rPr>
                <w:rStyle w:val="rvts9"/>
                <w:b/>
                <w:bCs/>
                <w:color w:val="000000"/>
                <w:sz w:val="26"/>
                <w:szCs w:val="26"/>
                <w:shd w:val="clear" w:color="auto" w:fill="FFFFFF"/>
              </w:rPr>
              <w:t>Стаття 2.</w:t>
            </w:r>
            <w:r w:rsidRPr="00516DAA">
              <w:rPr>
                <w:color w:val="000000"/>
                <w:sz w:val="26"/>
                <w:szCs w:val="26"/>
                <w:shd w:val="clear" w:color="auto" w:fill="FFFFFF"/>
              </w:rPr>
              <w:t> Сфера застосування Закону</w:t>
            </w:r>
            <w:r w:rsidRPr="00516DAA">
              <w:rPr>
                <w:color w:val="000000"/>
                <w:sz w:val="26"/>
                <w:szCs w:val="26"/>
              </w:rPr>
              <w:t xml:space="preserve"> </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3. Дія цього Закону не поширюється на випадки, якщо предметом закупівлі є:</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bookmarkStart w:id="4" w:name="n82"/>
            <w:bookmarkEnd w:id="4"/>
            <w:r w:rsidRPr="00516DAA">
              <w:rPr>
                <w:color w:val="000000"/>
                <w:sz w:val="26"/>
                <w:szCs w:val="26"/>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bookmarkStart w:id="5" w:name="n83"/>
            <w:bookmarkStart w:id="6" w:name="n1925"/>
            <w:bookmarkStart w:id="7" w:name="n97"/>
            <w:bookmarkEnd w:id="5"/>
            <w:bookmarkEnd w:id="6"/>
            <w:bookmarkEnd w:id="7"/>
            <w:r w:rsidRPr="00516DAA">
              <w:rPr>
                <w:color w:val="000000"/>
                <w:sz w:val="26"/>
                <w:szCs w:val="26"/>
              </w:rPr>
              <w:t>[…]</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F9238E" w:rsidRPr="00516DAA" w:rsidRDefault="00F9238E" w:rsidP="001509EC">
            <w:pPr>
              <w:rPr>
                <w:b/>
                <w:sz w:val="26"/>
                <w:szCs w:val="26"/>
                <w:lang w:val="ru-RU"/>
              </w:rPr>
            </w:pPr>
          </w:p>
        </w:tc>
        <w:tc>
          <w:tcPr>
            <w:tcW w:w="7564" w:type="dxa"/>
          </w:tcPr>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rStyle w:val="rvts9"/>
                <w:b/>
                <w:bCs/>
                <w:color w:val="000000"/>
                <w:sz w:val="26"/>
                <w:szCs w:val="26"/>
                <w:shd w:val="clear" w:color="auto" w:fill="FFFFFF"/>
              </w:rPr>
              <w:t>Стаття 2.</w:t>
            </w:r>
            <w:r w:rsidRPr="00516DAA">
              <w:rPr>
                <w:color w:val="000000"/>
                <w:sz w:val="26"/>
                <w:szCs w:val="26"/>
                <w:shd w:val="clear" w:color="auto" w:fill="FFFFFF"/>
              </w:rPr>
              <w:t> Сфера застосування Закону</w:t>
            </w:r>
            <w:r w:rsidRPr="00516DAA">
              <w:rPr>
                <w:color w:val="000000"/>
                <w:sz w:val="26"/>
                <w:szCs w:val="26"/>
              </w:rPr>
              <w:t xml:space="preserve"> </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3. Дія цього Закону не поширюється на випадки, якщо предметом закупівлі є:</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F9238E" w:rsidRPr="00516DAA" w:rsidRDefault="00F9238E" w:rsidP="001509EC">
            <w:pPr>
              <w:pStyle w:val="rvps2"/>
              <w:shd w:val="clear" w:color="auto" w:fill="FFFFFF"/>
              <w:spacing w:before="0" w:beforeAutospacing="0" w:after="150" w:afterAutospacing="0"/>
              <w:jc w:val="both"/>
              <w:rPr>
                <w:b/>
                <w:color w:val="000000"/>
                <w:sz w:val="26"/>
                <w:szCs w:val="26"/>
              </w:rPr>
            </w:pPr>
            <w:r w:rsidRPr="00516DAA">
              <w:rPr>
                <w:b/>
                <w:color w:val="000000"/>
                <w:sz w:val="26"/>
                <w:szCs w:val="26"/>
              </w:rPr>
              <w:t>природний газ, закупівля якого здійснюється суб’єктами ринку природного газу, що визначені Законом України «Про ринок природного газу», на торгових платформах, функціонування та керування яких забезпечується операторами торгових платформ, які провадять діяльність відповідно до кодексу газотранспортної системи.</w:t>
            </w:r>
          </w:p>
        </w:tc>
      </w:tr>
      <w:tr w:rsidR="00F9238E" w:rsidRPr="00516DAA" w:rsidTr="001509EC">
        <w:trPr>
          <w:trHeight w:val="708"/>
        </w:trPr>
        <w:tc>
          <w:tcPr>
            <w:tcW w:w="7564" w:type="dxa"/>
          </w:tcPr>
          <w:p w:rsidR="00F9238E" w:rsidRPr="00516DAA" w:rsidRDefault="00F9238E"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lastRenderedPageBreak/>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bookmarkStart w:id="8" w:name="n99"/>
            <w:bookmarkEnd w:id="8"/>
            <w:r w:rsidRPr="00516DAA">
              <w:rPr>
                <w:color w:val="000000"/>
                <w:sz w:val="26"/>
                <w:szCs w:val="26"/>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bookmarkStart w:id="9" w:name="n100"/>
            <w:bookmarkStart w:id="10" w:name="n106"/>
            <w:bookmarkEnd w:id="9"/>
            <w:bookmarkEnd w:id="10"/>
            <w:r w:rsidRPr="00516DAA">
              <w:rPr>
                <w:color w:val="000000"/>
                <w:sz w:val="26"/>
                <w:szCs w:val="26"/>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r w:rsidRPr="00516DAA">
              <w:rPr>
                <w:sz w:val="26"/>
                <w:szCs w:val="26"/>
              </w:rPr>
              <w:t>Закону України</w:t>
            </w:r>
            <w:r w:rsidRPr="00516DAA">
              <w:rPr>
                <w:color w:val="000000"/>
                <w:sz w:val="26"/>
                <w:szCs w:val="26"/>
              </w:rPr>
              <w:t> "Про ринок електричної енергії";</w:t>
            </w:r>
          </w:p>
          <w:p w:rsidR="00F9238E" w:rsidRPr="00516DAA" w:rsidRDefault="00F9238E" w:rsidP="001509EC">
            <w:pPr>
              <w:pStyle w:val="rvps2"/>
              <w:shd w:val="clear" w:color="auto" w:fill="FFFFFF"/>
              <w:spacing w:before="0" w:beforeAutospacing="0" w:after="150" w:afterAutospacing="0"/>
              <w:jc w:val="both"/>
              <w:rPr>
                <w:color w:val="000000"/>
                <w:sz w:val="26"/>
                <w:szCs w:val="26"/>
              </w:rPr>
            </w:pPr>
            <w:bookmarkStart w:id="11" w:name="n673"/>
            <w:bookmarkStart w:id="12" w:name="n107"/>
            <w:bookmarkEnd w:id="11"/>
            <w:bookmarkEnd w:id="12"/>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color w:val="000000"/>
                <w:sz w:val="26"/>
                <w:szCs w:val="26"/>
              </w:rPr>
            </w:pPr>
          </w:p>
          <w:p w:rsidR="00F9238E" w:rsidRPr="00516DAA" w:rsidRDefault="00F9238E" w:rsidP="001509EC">
            <w:pPr>
              <w:pStyle w:val="rvps2"/>
              <w:shd w:val="clear" w:color="auto" w:fill="FFFFFF"/>
              <w:spacing w:before="0" w:beforeAutospacing="0" w:after="150" w:afterAutospacing="0"/>
              <w:jc w:val="both"/>
              <w:rPr>
                <w:b/>
                <w:sz w:val="26"/>
                <w:szCs w:val="26"/>
                <w:lang w:eastAsia="ru-RU"/>
              </w:rPr>
            </w:pPr>
          </w:p>
        </w:tc>
        <w:tc>
          <w:tcPr>
            <w:tcW w:w="7564" w:type="dxa"/>
          </w:tcPr>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lastRenderedPageBreak/>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w:t>
            </w:r>
          </w:p>
          <w:p w:rsidR="001509EC" w:rsidRPr="00516DAA" w:rsidRDefault="001509EC" w:rsidP="001509EC">
            <w:pPr>
              <w:pStyle w:val="rvps2"/>
              <w:shd w:val="clear" w:color="auto" w:fill="FFFFFF"/>
              <w:spacing w:before="0" w:beforeAutospacing="0" w:after="150" w:afterAutospacing="0"/>
              <w:jc w:val="both"/>
              <w:rPr>
                <w:color w:val="000000"/>
                <w:sz w:val="26"/>
                <w:szCs w:val="26"/>
              </w:rPr>
            </w:pPr>
            <w:r w:rsidRPr="00516DAA">
              <w:rPr>
                <w:color w:val="000000"/>
                <w:sz w:val="26"/>
                <w:szCs w:val="26"/>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r w:rsidRPr="00516DAA">
              <w:rPr>
                <w:sz w:val="26"/>
                <w:szCs w:val="26"/>
              </w:rPr>
              <w:t>Закону України</w:t>
            </w:r>
            <w:r w:rsidRPr="00516DAA">
              <w:rPr>
                <w:color w:val="000000"/>
                <w:sz w:val="26"/>
                <w:szCs w:val="26"/>
              </w:rPr>
              <w:t> "Про ринок електричної енергії";</w:t>
            </w:r>
          </w:p>
          <w:p w:rsidR="00F9238E" w:rsidRPr="00516DAA" w:rsidRDefault="00F9238E" w:rsidP="001509EC">
            <w:pPr>
              <w:spacing w:before="240"/>
              <w:jc w:val="both"/>
              <w:rPr>
                <w:b/>
                <w:color w:val="000000"/>
                <w:sz w:val="26"/>
                <w:szCs w:val="26"/>
                <w:lang w:eastAsia="uk-UA"/>
              </w:rPr>
            </w:pPr>
            <w:r w:rsidRPr="00516DAA">
              <w:rPr>
                <w:b/>
                <w:bCs/>
                <w:color w:val="000000"/>
                <w:sz w:val="26"/>
                <w:szCs w:val="26"/>
                <w:lang w:eastAsia="uk-UA"/>
              </w:rPr>
              <w:t>8-1) природний газ, закупівля якого здійснюється оператором газотранспортної системи</w:t>
            </w:r>
            <w:r w:rsidRPr="00516DAA">
              <w:rPr>
                <w:b/>
                <w:color w:val="000000"/>
                <w:sz w:val="26"/>
                <w:szCs w:val="26"/>
                <w:lang w:eastAsia="uk-UA"/>
              </w:rPr>
              <w:t xml:space="preserve"> для  вчинення балансуючих дій відповідно до Закону України «Про ринок природного газу» та кодексу газотранспортної системи, у тому числі, у замовника послуг транспортування в обсязі допущеного таким замовником позитивного добового небалансу;</w:t>
            </w:r>
          </w:p>
          <w:p w:rsidR="00F9238E" w:rsidRPr="00516DAA" w:rsidRDefault="00F9238E" w:rsidP="001509EC">
            <w:pPr>
              <w:spacing w:before="240"/>
              <w:jc w:val="both"/>
              <w:rPr>
                <w:b/>
                <w:color w:val="000000"/>
                <w:sz w:val="26"/>
                <w:szCs w:val="26"/>
                <w:lang w:eastAsia="uk-UA"/>
              </w:rPr>
            </w:pPr>
            <w:r w:rsidRPr="00516DAA">
              <w:rPr>
                <w:b/>
                <w:color w:val="000000"/>
                <w:sz w:val="26"/>
                <w:szCs w:val="26"/>
                <w:lang w:eastAsia="uk-UA"/>
              </w:rPr>
              <w:t>8-2) природний газ, закупівля якого здійснюється замовником послуг транспортування для  вчинення балансуючих дій відповідно до Закону України «Про ринок природного газу» та кодексу газотранспортної системи, у тому числі, у оператором газотранспортної системи в обсязі допущеного замовником негативного добового небалансу;</w:t>
            </w:r>
          </w:p>
          <w:p w:rsidR="001509EC" w:rsidRPr="00516DAA" w:rsidRDefault="00F9238E" w:rsidP="001509EC">
            <w:pPr>
              <w:spacing w:before="240"/>
              <w:jc w:val="both"/>
              <w:rPr>
                <w:b/>
                <w:color w:val="000000"/>
                <w:sz w:val="26"/>
                <w:szCs w:val="26"/>
                <w:lang w:eastAsia="uk-UA"/>
              </w:rPr>
            </w:pPr>
            <w:r w:rsidRPr="00516DAA">
              <w:rPr>
                <w:b/>
                <w:color w:val="000000"/>
                <w:sz w:val="26"/>
                <w:szCs w:val="26"/>
                <w:lang w:eastAsia="uk-UA"/>
              </w:rPr>
              <w:t xml:space="preserve">8-3)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w:t>
            </w:r>
            <w:r w:rsidRPr="00516DAA">
              <w:rPr>
                <w:b/>
                <w:color w:val="000000"/>
                <w:sz w:val="26"/>
                <w:szCs w:val="26"/>
                <w:lang w:eastAsia="uk-UA"/>
              </w:rPr>
              <w:lastRenderedPageBreak/>
              <w:t>власної господарської діяльності (у тому числі для власних виробничо-технічних потреб, покриття витрат та виробничо-технологічних витрат) відповідно до Закону України «Про ринок природного газу», кодексу газотранспортної системи, кодексу газосховищ та кодексу газорозподільних систем;</w:t>
            </w:r>
          </w:p>
        </w:tc>
      </w:tr>
      <w:tr w:rsidR="00740413" w:rsidRPr="00516DAA" w:rsidTr="00740413">
        <w:trPr>
          <w:trHeight w:val="602"/>
        </w:trPr>
        <w:tc>
          <w:tcPr>
            <w:tcW w:w="15128" w:type="dxa"/>
            <w:gridSpan w:val="2"/>
            <w:vAlign w:val="center"/>
          </w:tcPr>
          <w:p w:rsidR="00740413" w:rsidRPr="00740413" w:rsidRDefault="00740413" w:rsidP="00740413">
            <w:pPr>
              <w:jc w:val="center"/>
              <w:rPr>
                <w:rFonts w:eastAsiaTheme="majorEastAsia"/>
                <w:sz w:val="26"/>
                <w:szCs w:val="26"/>
              </w:rPr>
            </w:pPr>
            <w:r w:rsidRPr="00740413">
              <w:rPr>
                <w:rFonts w:eastAsiaTheme="majorEastAsia"/>
                <w:sz w:val="26"/>
                <w:szCs w:val="26"/>
              </w:rPr>
              <w:lastRenderedPageBreak/>
              <w:t xml:space="preserve">Розділ </w:t>
            </w:r>
            <w:r w:rsidRPr="00740413">
              <w:rPr>
                <w:rFonts w:eastAsiaTheme="majorEastAsia"/>
                <w:sz w:val="26"/>
                <w:szCs w:val="26"/>
                <w:lang w:val="en-US"/>
              </w:rPr>
              <w:t>II</w:t>
            </w:r>
            <w:r w:rsidRPr="00740413">
              <w:rPr>
                <w:rFonts w:eastAsiaTheme="majorEastAsia"/>
                <w:sz w:val="26"/>
                <w:szCs w:val="26"/>
              </w:rPr>
              <w:t xml:space="preserve"> Прикінцеві</w:t>
            </w:r>
            <w:r w:rsidR="000B5AB8" w:rsidRPr="00AB4565">
              <w:rPr>
                <w:rFonts w:eastAsiaTheme="majorEastAsia"/>
                <w:sz w:val="26"/>
                <w:szCs w:val="26"/>
                <w:lang w:val="ru-RU"/>
              </w:rPr>
              <w:t xml:space="preserve"> </w:t>
            </w:r>
            <w:r w:rsidR="000B5AB8">
              <w:rPr>
                <w:rFonts w:eastAsiaTheme="majorEastAsia"/>
                <w:sz w:val="26"/>
                <w:szCs w:val="26"/>
                <w:lang w:val="ru-RU"/>
              </w:rPr>
              <w:t>та перех</w:t>
            </w:r>
            <w:r w:rsidR="000B5AB8">
              <w:rPr>
                <w:rFonts w:eastAsiaTheme="majorEastAsia"/>
                <w:sz w:val="26"/>
                <w:szCs w:val="26"/>
              </w:rPr>
              <w:t>ідні</w:t>
            </w:r>
            <w:r w:rsidRPr="00740413">
              <w:rPr>
                <w:rFonts w:eastAsiaTheme="majorEastAsia"/>
                <w:sz w:val="26"/>
                <w:szCs w:val="26"/>
              </w:rPr>
              <w:t xml:space="preserve"> положення</w:t>
            </w:r>
          </w:p>
        </w:tc>
      </w:tr>
      <w:tr w:rsidR="00F9238E" w:rsidRPr="00516DAA" w:rsidTr="001509EC">
        <w:tc>
          <w:tcPr>
            <w:tcW w:w="15128" w:type="dxa"/>
            <w:gridSpan w:val="2"/>
          </w:tcPr>
          <w:p w:rsidR="001509EC" w:rsidRPr="00516DAA" w:rsidRDefault="00A42323" w:rsidP="001509EC">
            <w:pPr>
              <w:jc w:val="center"/>
              <w:rPr>
                <w:rFonts w:eastAsiaTheme="majorEastAsia"/>
                <w:b/>
                <w:sz w:val="26"/>
                <w:szCs w:val="26"/>
                <w:lang w:eastAsia="en-US"/>
              </w:rPr>
            </w:pPr>
            <w:r w:rsidRPr="00516DAA">
              <w:rPr>
                <w:rFonts w:eastAsiaTheme="majorEastAsia"/>
                <w:b/>
                <w:sz w:val="26"/>
                <w:szCs w:val="26"/>
              </w:rPr>
              <w:t xml:space="preserve">Закон </w:t>
            </w:r>
            <w:r w:rsidR="00F9238E" w:rsidRPr="00516DAA">
              <w:rPr>
                <w:rFonts w:eastAsiaTheme="majorEastAsia"/>
                <w:b/>
                <w:sz w:val="26"/>
                <w:szCs w:val="26"/>
              </w:rPr>
              <w:t xml:space="preserve">України </w:t>
            </w:r>
            <w:r w:rsidR="001509EC" w:rsidRPr="00516DAA">
              <w:rPr>
                <w:rFonts w:eastAsiaTheme="majorEastAsia"/>
                <w:b/>
                <w:sz w:val="26"/>
                <w:szCs w:val="26"/>
              </w:rPr>
              <w:t>«П</w:t>
            </w:r>
            <w:r w:rsidR="00F9238E" w:rsidRPr="00516DAA">
              <w:rPr>
                <w:rFonts w:eastAsiaTheme="majorEastAsia"/>
                <w:b/>
                <w:sz w:val="26"/>
                <w:szCs w:val="26"/>
              </w:rPr>
              <w:t>ро внесення змін до Закону України «Про публічні закупівлі»</w:t>
            </w:r>
            <w:r w:rsidRPr="00516DAA">
              <w:rPr>
                <w:rFonts w:eastAsiaTheme="majorEastAsia"/>
                <w:b/>
                <w:sz w:val="26"/>
                <w:szCs w:val="26"/>
              </w:rPr>
              <w:br/>
            </w:r>
            <w:r w:rsidR="00F9238E" w:rsidRPr="00516DAA">
              <w:rPr>
                <w:rFonts w:eastAsiaTheme="majorEastAsia"/>
                <w:b/>
                <w:sz w:val="26"/>
                <w:szCs w:val="26"/>
              </w:rPr>
              <w:t xml:space="preserve"> та деяких інших законодавчих актів України щодо вдосконалення публічних закупівель» від 19 вересня 2019 року </w:t>
            </w:r>
            <w:hyperlink r:id="rId6" w:tgtFrame="_blank" w:history="1">
              <w:r w:rsidR="00F9238E" w:rsidRPr="00516DAA">
                <w:rPr>
                  <w:rFonts w:eastAsiaTheme="majorEastAsia"/>
                  <w:b/>
                  <w:sz w:val="26"/>
                  <w:szCs w:val="26"/>
                </w:rPr>
                <w:t>114-IX</w:t>
              </w:r>
            </w:hyperlink>
            <w:r w:rsidR="001509EC" w:rsidRPr="00516DAA">
              <w:rPr>
                <w:rFonts w:eastAsiaTheme="majorEastAsia"/>
                <w:b/>
                <w:sz w:val="26"/>
                <w:szCs w:val="26"/>
              </w:rPr>
              <w:br/>
              <w:t>(Відомості Верховної Ради (ВВР), 2019, № 45, ст.289)</w:t>
            </w:r>
          </w:p>
        </w:tc>
      </w:tr>
      <w:tr w:rsidR="00F9238E" w:rsidRPr="00516DAA" w:rsidTr="00740413">
        <w:tc>
          <w:tcPr>
            <w:tcW w:w="15128" w:type="dxa"/>
            <w:gridSpan w:val="2"/>
            <w:shd w:val="clear" w:color="auto" w:fill="FFFFFF" w:themeFill="background1"/>
            <w:vAlign w:val="center"/>
          </w:tcPr>
          <w:p w:rsidR="00F9238E" w:rsidRPr="00516DAA" w:rsidRDefault="001509EC" w:rsidP="00740413">
            <w:pPr>
              <w:pStyle w:val="rvps2"/>
              <w:shd w:val="clear" w:color="auto" w:fill="FFFFFF"/>
              <w:spacing w:before="0" w:beforeAutospacing="0" w:after="150" w:afterAutospacing="0"/>
              <w:jc w:val="center"/>
              <w:rPr>
                <w:rFonts w:eastAsiaTheme="majorEastAsia"/>
                <w:b/>
                <w:bCs/>
                <w:sz w:val="26"/>
                <w:szCs w:val="26"/>
              </w:rPr>
            </w:pPr>
            <w:r w:rsidRPr="00516DAA">
              <w:rPr>
                <w:rFonts w:eastAsiaTheme="majorEastAsia"/>
                <w:b/>
                <w:bCs/>
                <w:sz w:val="26"/>
                <w:szCs w:val="26"/>
                <w:lang w:eastAsia="ru-RU"/>
              </w:rPr>
              <w:t>Розділ Х Прикінцеві та перехідні положення</w:t>
            </w:r>
          </w:p>
        </w:tc>
      </w:tr>
      <w:tr w:rsidR="00F9238E" w:rsidRPr="00516DAA" w:rsidTr="00A45328">
        <w:tc>
          <w:tcPr>
            <w:tcW w:w="7564" w:type="dxa"/>
          </w:tcPr>
          <w:p w:rsidR="001509EC" w:rsidRPr="00516DAA" w:rsidRDefault="001509EC" w:rsidP="001509EC">
            <w:pPr>
              <w:snapToGrid w:val="0"/>
              <w:spacing w:before="240" w:after="240"/>
              <w:rPr>
                <w:color w:val="000000"/>
                <w:sz w:val="26"/>
                <w:szCs w:val="26"/>
                <w:lang w:eastAsia="uk-UA"/>
              </w:rPr>
            </w:pPr>
            <w:r w:rsidRPr="00516DAA">
              <w:rPr>
                <w:color w:val="000000"/>
                <w:sz w:val="26"/>
                <w:szCs w:val="26"/>
                <w:lang w:eastAsia="uk-UA"/>
              </w:rPr>
              <w:t>7. Внести зміни до таких законодавчих актів України:</w:t>
            </w:r>
          </w:p>
          <w:p w:rsidR="001509EC" w:rsidRPr="00516DAA" w:rsidRDefault="001509EC" w:rsidP="001509EC">
            <w:pPr>
              <w:pStyle w:val="rvps2"/>
              <w:shd w:val="clear" w:color="auto" w:fill="FFFFFF"/>
              <w:snapToGrid w:val="0"/>
              <w:spacing w:before="240" w:beforeAutospacing="0" w:after="240" w:afterAutospacing="0"/>
              <w:ind w:firstLine="450"/>
              <w:jc w:val="both"/>
              <w:rPr>
                <w:b/>
                <w:bCs/>
                <w:color w:val="000000"/>
                <w:sz w:val="26"/>
                <w:szCs w:val="26"/>
              </w:rPr>
            </w:pPr>
          </w:p>
          <w:p w:rsidR="00F9238E" w:rsidRPr="00516DAA" w:rsidRDefault="001509EC" w:rsidP="001509EC">
            <w:pPr>
              <w:pStyle w:val="rvps2"/>
              <w:shd w:val="clear" w:color="auto" w:fill="FFFFFF"/>
              <w:snapToGrid w:val="0"/>
              <w:spacing w:before="240" w:beforeAutospacing="0" w:after="240" w:afterAutospacing="0"/>
              <w:ind w:firstLine="450"/>
              <w:jc w:val="both"/>
              <w:rPr>
                <w:b/>
                <w:bCs/>
                <w:sz w:val="26"/>
                <w:szCs w:val="26"/>
                <w:lang w:eastAsia="ru-RU"/>
              </w:rPr>
            </w:pPr>
            <w:r w:rsidRPr="00516DAA">
              <w:rPr>
                <w:b/>
                <w:bCs/>
                <w:color w:val="000000"/>
                <w:sz w:val="26"/>
                <w:szCs w:val="26"/>
              </w:rPr>
              <w:t>Пункт відсутній</w:t>
            </w:r>
          </w:p>
        </w:tc>
        <w:tc>
          <w:tcPr>
            <w:tcW w:w="7564" w:type="dxa"/>
          </w:tcPr>
          <w:p w:rsidR="001509EC" w:rsidRPr="00516DAA" w:rsidRDefault="001509EC" w:rsidP="001509EC">
            <w:pPr>
              <w:snapToGrid w:val="0"/>
              <w:spacing w:before="240" w:after="240"/>
              <w:rPr>
                <w:color w:val="000000"/>
                <w:sz w:val="26"/>
                <w:szCs w:val="26"/>
                <w:lang w:eastAsia="uk-UA"/>
              </w:rPr>
            </w:pPr>
            <w:r w:rsidRPr="00516DAA">
              <w:rPr>
                <w:color w:val="000000"/>
                <w:sz w:val="26"/>
                <w:szCs w:val="26"/>
                <w:lang w:eastAsia="uk-UA"/>
              </w:rPr>
              <w:t>7. Внести зміни до таких законодавчих актів України:</w:t>
            </w:r>
          </w:p>
          <w:p w:rsidR="001509EC" w:rsidRPr="00516DAA" w:rsidRDefault="001509EC" w:rsidP="001509EC">
            <w:pPr>
              <w:pStyle w:val="rvps2"/>
              <w:shd w:val="clear" w:color="auto" w:fill="FFFFFF"/>
              <w:snapToGrid w:val="0"/>
              <w:spacing w:before="240" w:beforeAutospacing="0" w:after="240" w:afterAutospacing="0"/>
              <w:jc w:val="both"/>
              <w:rPr>
                <w:color w:val="000000"/>
                <w:sz w:val="26"/>
                <w:szCs w:val="26"/>
              </w:rPr>
            </w:pPr>
            <w:r w:rsidRPr="00516DAA">
              <w:rPr>
                <w:color w:val="000000"/>
                <w:sz w:val="26"/>
                <w:szCs w:val="26"/>
              </w:rPr>
              <w:t>[…]</w:t>
            </w:r>
          </w:p>
          <w:p w:rsidR="001509EC" w:rsidRPr="00516DAA" w:rsidRDefault="001509EC" w:rsidP="001509EC">
            <w:pPr>
              <w:snapToGrid w:val="0"/>
              <w:spacing w:before="240" w:after="240"/>
              <w:jc w:val="both"/>
              <w:rPr>
                <w:b/>
                <w:color w:val="000000"/>
                <w:sz w:val="26"/>
                <w:szCs w:val="26"/>
                <w:lang w:eastAsia="uk-UA"/>
              </w:rPr>
            </w:pPr>
            <w:r w:rsidRPr="00516DAA">
              <w:rPr>
                <w:b/>
                <w:color w:val="000000"/>
                <w:sz w:val="26"/>
                <w:szCs w:val="26"/>
                <w:lang w:eastAsia="uk-UA"/>
              </w:rPr>
              <w:t>20) у Законі України «Про публічні закупівлі»:</w:t>
            </w:r>
          </w:p>
          <w:p w:rsidR="001509EC" w:rsidRPr="00516DAA" w:rsidRDefault="001509EC" w:rsidP="001509EC">
            <w:pPr>
              <w:snapToGrid w:val="0"/>
              <w:spacing w:before="240" w:after="240"/>
              <w:jc w:val="both"/>
              <w:rPr>
                <w:b/>
                <w:color w:val="000000"/>
                <w:sz w:val="26"/>
                <w:szCs w:val="26"/>
                <w:lang w:eastAsia="uk-UA"/>
              </w:rPr>
            </w:pPr>
            <w:r w:rsidRPr="00516DAA">
              <w:rPr>
                <w:b/>
                <w:color w:val="000000"/>
                <w:sz w:val="26"/>
                <w:szCs w:val="26"/>
                <w:lang w:eastAsia="uk-UA"/>
              </w:rPr>
              <w:t>1) частину п’яту статті 3 доповнити новим пунктом 22 такого змісту:</w:t>
            </w:r>
          </w:p>
          <w:p w:rsidR="001509EC" w:rsidRPr="00516DAA" w:rsidRDefault="001509EC" w:rsidP="001509EC">
            <w:pPr>
              <w:snapToGrid w:val="0"/>
              <w:spacing w:before="240" w:after="240"/>
              <w:jc w:val="both"/>
              <w:rPr>
                <w:b/>
                <w:color w:val="000000"/>
                <w:sz w:val="26"/>
                <w:szCs w:val="26"/>
                <w:lang w:eastAsia="uk-UA"/>
              </w:rPr>
            </w:pPr>
            <w:r w:rsidRPr="00516DAA">
              <w:rPr>
                <w:b/>
                <w:color w:val="000000"/>
                <w:sz w:val="26"/>
                <w:szCs w:val="26"/>
                <w:lang w:eastAsia="uk-UA"/>
              </w:rPr>
              <w:t>«22) природний газ, закупівля якого здійснюється суб’єктами ринку природного газу, що визначені Законом України «Про ринок природного газу», на торгових платформах, функціонування та керування яких забезпечується операторами торгових платформ, які провадять діяльність відповідно до кодексу газотранспортної системи»;</w:t>
            </w:r>
          </w:p>
          <w:p w:rsidR="001509EC" w:rsidRPr="00516DAA" w:rsidRDefault="001509EC" w:rsidP="001509EC">
            <w:pPr>
              <w:snapToGrid w:val="0"/>
              <w:spacing w:before="240" w:after="240"/>
              <w:jc w:val="both"/>
              <w:rPr>
                <w:b/>
                <w:color w:val="000000"/>
                <w:sz w:val="26"/>
                <w:szCs w:val="26"/>
                <w:lang w:eastAsia="uk-UA"/>
              </w:rPr>
            </w:pPr>
            <w:r w:rsidRPr="00516DAA">
              <w:rPr>
                <w:b/>
                <w:color w:val="000000"/>
                <w:sz w:val="26"/>
                <w:szCs w:val="26"/>
                <w:lang w:eastAsia="uk-UA"/>
              </w:rPr>
              <w:t>2) частину шосту статті 3 доповнити пунктами 11 – 13 такого змісту:</w:t>
            </w:r>
          </w:p>
          <w:p w:rsidR="001509EC" w:rsidRPr="00516DAA" w:rsidRDefault="001509EC" w:rsidP="001509EC">
            <w:pPr>
              <w:snapToGrid w:val="0"/>
              <w:spacing w:before="240" w:after="240"/>
              <w:jc w:val="both"/>
              <w:rPr>
                <w:b/>
                <w:color w:val="000000"/>
                <w:sz w:val="26"/>
                <w:szCs w:val="26"/>
                <w:lang w:eastAsia="uk-UA"/>
              </w:rPr>
            </w:pPr>
            <w:r w:rsidRPr="00516DAA">
              <w:rPr>
                <w:b/>
                <w:color w:val="000000"/>
                <w:sz w:val="26"/>
                <w:szCs w:val="26"/>
                <w:lang w:eastAsia="uk-UA"/>
              </w:rPr>
              <w:t xml:space="preserve">«11) природний газ, закупівля якого здійснюється оператором газотранспортної системи для вчинення </w:t>
            </w:r>
            <w:r w:rsidRPr="00516DAA">
              <w:rPr>
                <w:b/>
                <w:color w:val="000000"/>
                <w:sz w:val="26"/>
                <w:szCs w:val="26"/>
                <w:lang w:eastAsia="uk-UA"/>
              </w:rPr>
              <w:lastRenderedPageBreak/>
              <w:t>балансуючих дій відповідно до Закону України «Про ринок природного газу» та кодексу газотранспортної системи, у тому числі, у замовника послуг транспортування в обсязі допущеного таким замовником позитивного добового небалансу;</w:t>
            </w:r>
          </w:p>
          <w:p w:rsidR="001509EC" w:rsidRPr="00516DAA" w:rsidRDefault="001509EC" w:rsidP="001509EC">
            <w:pPr>
              <w:snapToGrid w:val="0"/>
              <w:spacing w:before="240" w:after="240"/>
              <w:jc w:val="both"/>
              <w:rPr>
                <w:b/>
                <w:color w:val="000000"/>
                <w:sz w:val="26"/>
                <w:szCs w:val="26"/>
                <w:lang w:eastAsia="uk-UA"/>
              </w:rPr>
            </w:pPr>
            <w:r w:rsidRPr="00516DAA">
              <w:rPr>
                <w:b/>
                <w:color w:val="000000"/>
                <w:sz w:val="26"/>
                <w:szCs w:val="26"/>
                <w:lang w:eastAsia="uk-UA"/>
              </w:rPr>
              <w:t>12) природний газ, закупівля якого здійснюється замовником послуг транспортування для вчинення балансуючих дій відповідно до Закону України «Про ринок природного газу» та кодексу газотранспортної системи, у тому числі, у оператора газотранспортної системи в обсязі допущеного замовником негативного добового небалансу;</w:t>
            </w:r>
          </w:p>
          <w:p w:rsidR="00F9238E" w:rsidRPr="00516DAA" w:rsidRDefault="001509EC" w:rsidP="001509EC">
            <w:pPr>
              <w:pStyle w:val="rvps2"/>
              <w:shd w:val="clear" w:color="auto" w:fill="FFFFFF"/>
              <w:snapToGrid w:val="0"/>
              <w:spacing w:before="240" w:beforeAutospacing="0" w:after="240" w:afterAutospacing="0"/>
              <w:jc w:val="both"/>
              <w:rPr>
                <w:b/>
                <w:color w:val="000000"/>
                <w:sz w:val="26"/>
                <w:szCs w:val="26"/>
              </w:rPr>
            </w:pPr>
            <w:r w:rsidRPr="00516DAA">
              <w:rPr>
                <w:b/>
                <w:color w:val="000000"/>
                <w:sz w:val="26"/>
                <w:szCs w:val="26"/>
              </w:rPr>
              <w:t>13)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відповідно до Закону України «Про ринок природного газу», кодексу газотранспортної системи, кодексу газосховищ та кодексу газорозподільних систем.</w:t>
            </w:r>
          </w:p>
        </w:tc>
      </w:tr>
    </w:tbl>
    <w:p w:rsidR="001509EC" w:rsidRDefault="001509EC">
      <w:pPr>
        <w:rPr>
          <w:sz w:val="28"/>
          <w:szCs w:val="28"/>
        </w:rPr>
      </w:pPr>
    </w:p>
    <w:p w:rsidR="00AB4565" w:rsidRPr="00AB4565" w:rsidRDefault="001509EC" w:rsidP="00AB4565">
      <w:pPr>
        <w:rPr>
          <w:b/>
          <w:bCs/>
          <w:sz w:val="28"/>
          <w:szCs w:val="28"/>
          <w:lang w:val="ru-RU"/>
        </w:rPr>
      </w:pPr>
      <w:r w:rsidRPr="001509EC">
        <w:rPr>
          <w:b/>
          <w:bCs/>
          <w:sz w:val="28"/>
          <w:szCs w:val="28"/>
          <w:lang w:val="ru-RU"/>
        </w:rPr>
        <w:t xml:space="preserve">Народні депутати України                                                                                                         </w:t>
      </w:r>
      <w:r w:rsidR="00AB4565" w:rsidRPr="00AB4565">
        <w:rPr>
          <w:b/>
          <w:bCs/>
          <w:sz w:val="28"/>
          <w:szCs w:val="28"/>
          <w:lang w:val="ru-RU"/>
        </w:rPr>
        <w:t>О.В. Бєльковою (посв.№178)</w:t>
      </w:r>
    </w:p>
    <w:p w:rsidR="00AB4565" w:rsidRPr="00AB4565" w:rsidRDefault="00AB4565" w:rsidP="00AB4565">
      <w:pPr>
        <w:ind w:left="10773"/>
        <w:rPr>
          <w:b/>
          <w:bCs/>
          <w:sz w:val="28"/>
          <w:szCs w:val="28"/>
          <w:lang w:val="ru-RU"/>
        </w:rPr>
      </w:pPr>
      <w:r w:rsidRPr="00AB4565">
        <w:rPr>
          <w:b/>
          <w:bCs/>
          <w:sz w:val="28"/>
          <w:szCs w:val="28"/>
          <w:lang w:val="ru-RU"/>
        </w:rPr>
        <w:t>Я.І. Железняк (посв. №212)</w:t>
      </w:r>
    </w:p>
    <w:p w:rsidR="00AB4565" w:rsidRPr="00AB4565" w:rsidRDefault="00AB4565" w:rsidP="00AB4565">
      <w:pPr>
        <w:ind w:left="10773"/>
        <w:rPr>
          <w:b/>
          <w:bCs/>
          <w:sz w:val="28"/>
          <w:szCs w:val="28"/>
          <w:lang w:val="ru-RU"/>
        </w:rPr>
      </w:pPr>
      <w:r w:rsidRPr="00AB4565">
        <w:rPr>
          <w:b/>
          <w:bCs/>
          <w:sz w:val="28"/>
          <w:szCs w:val="28"/>
          <w:lang w:val="ru-RU"/>
        </w:rPr>
        <w:t>А.М. Герус (посв.№17)</w:t>
      </w:r>
    </w:p>
    <w:p w:rsidR="00AB4565" w:rsidRPr="00AB4565" w:rsidRDefault="00AB4565" w:rsidP="00AB4565">
      <w:pPr>
        <w:ind w:left="10773"/>
        <w:rPr>
          <w:b/>
          <w:bCs/>
          <w:sz w:val="28"/>
          <w:szCs w:val="28"/>
          <w:lang w:val="ru-RU"/>
        </w:rPr>
      </w:pPr>
      <w:r w:rsidRPr="00AB4565">
        <w:rPr>
          <w:b/>
          <w:bCs/>
          <w:sz w:val="28"/>
          <w:szCs w:val="28"/>
          <w:lang w:val="ru-RU"/>
        </w:rPr>
        <w:t>А.В. Жупанин (посв.№106)</w:t>
      </w:r>
    </w:p>
    <w:p w:rsidR="00AB4565" w:rsidRPr="00AB4565" w:rsidRDefault="00AB4565" w:rsidP="00AB4565">
      <w:pPr>
        <w:ind w:left="10773"/>
        <w:rPr>
          <w:b/>
          <w:bCs/>
          <w:sz w:val="28"/>
          <w:szCs w:val="28"/>
          <w:lang w:val="ru-RU"/>
        </w:rPr>
      </w:pPr>
      <w:r w:rsidRPr="00AB4565">
        <w:rPr>
          <w:b/>
          <w:bCs/>
          <w:sz w:val="28"/>
          <w:szCs w:val="28"/>
          <w:lang w:val="ru-RU"/>
        </w:rPr>
        <w:t>О.Ю. Кучеренко (посв.№179)</w:t>
      </w:r>
    </w:p>
    <w:p w:rsidR="00AB4565" w:rsidRPr="00AB4565" w:rsidRDefault="00C42E9B" w:rsidP="00AB4565">
      <w:pPr>
        <w:ind w:left="10773"/>
        <w:rPr>
          <w:b/>
          <w:bCs/>
          <w:sz w:val="28"/>
          <w:szCs w:val="28"/>
          <w:lang w:val="ru-RU"/>
        </w:rPr>
      </w:pPr>
      <w:r w:rsidRPr="00AB4565">
        <w:rPr>
          <w:b/>
          <w:bCs/>
          <w:sz w:val="28"/>
          <w:szCs w:val="28"/>
          <w:lang w:val="ru-RU"/>
        </w:rPr>
        <w:t xml:space="preserve">О.В. </w:t>
      </w:r>
      <w:r w:rsidR="00AB4565" w:rsidRPr="00AB4565">
        <w:rPr>
          <w:b/>
          <w:bCs/>
          <w:sz w:val="28"/>
          <w:szCs w:val="28"/>
          <w:lang w:val="ru-RU"/>
        </w:rPr>
        <w:t>Мовчан (посв.№351)</w:t>
      </w:r>
    </w:p>
    <w:p w:rsidR="00AB4565" w:rsidRPr="00AB4565" w:rsidRDefault="00AB4565" w:rsidP="00AB4565">
      <w:pPr>
        <w:ind w:left="10773"/>
        <w:rPr>
          <w:b/>
          <w:bCs/>
          <w:sz w:val="28"/>
          <w:szCs w:val="28"/>
          <w:lang w:val="ru-RU"/>
        </w:rPr>
      </w:pPr>
      <w:r w:rsidRPr="00AB4565">
        <w:rPr>
          <w:b/>
          <w:bCs/>
          <w:sz w:val="28"/>
          <w:szCs w:val="28"/>
          <w:lang w:val="ru-RU"/>
        </w:rPr>
        <w:t>А.І. Шкрум (посв.№183)</w:t>
      </w:r>
    </w:p>
    <w:p w:rsidR="00AB4565" w:rsidRPr="00AB4565" w:rsidRDefault="00AB4565" w:rsidP="00AB4565">
      <w:pPr>
        <w:ind w:left="10773"/>
        <w:rPr>
          <w:b/>
          <w:bCs/>
          <w:sz w:val="28"/>
          <w:szCs w:val="28"/>
          <w:lang w:val="ru-RU"/>
        </w:rPr>
      </w:pPr>
      <w:r w:rsidRPr="00AB4565">
        <w:rPr>
          <w:b/>
          <w:bCs/>
          <w:sz w:val="28"/>
          <w:szCs w:val="28"/>
          <w:lang w:val="ru-RU"/>
        </w:rPr>
        <w:t>С.І. Кубів (посв.№197)</w:t>
      </w:r>
    </w:p>
    <w:p w:rsidR="00AB4565" w:rsidRPr="00AB4565" w:rsidRDefault="00C42E9B" w:rsidP="00AB4565">
      <w:pPr>
        <w:ind w:left="10773"/>
        <w:rPr>
          <w:b/>
          <w:bCs/>
          <w:sz w:val="28"/>
          <w:szCs w:val="28"/>
          <w:lang w:val="ru-RU"/>
        </w:rPr>
      </w:pPr>
      <w:r w:rsidRPr="00AB4565">
        <w:rPr>
          <w:b/>
          <w:bCs/>
          <w:sz w:val="28"/>
          <w:szCs w:val="28"/>
          <w:lang w:val="ru-RU"/>
        </w:rPr>
        <w:t xml:space="preserve">С.О. </w:t>
      </w:r>
      <w:r w:rsidR="00AB4565" w:rsidRPr="00AB4565">
        <w:rPr>
          <w:b/>
          <w:bCs/>
          <w:sz w:val="28"/>
          <w:szCs w:val="28"/>
          <w:lang w:val="ru-RU"/>
        </w:rPr>
        <w:t>Тарута (посв.№163)</w:t>
      </w:r>
    </w:p>
    <w:p w:rsidR="00AB4565" w:rsidRPr="00AB4565" w:rsidRDefault="00AB4565" w:rsidP="00AB4565">
      <w:pPr>
        <w:ind w:left="10773"/>
        <w:rPr>
          <w:b/>
          <w:bCs/>
          <w:sz w:val="28"/>
          <w:szCs w:val="28"/>
          <w:lang w:val="ru-RU"/>
        </w:rPr>
      </w:pPr>
      <w:r w:rsidRPr="00AB4565">
        <w:rPr>
          <w:b/>
          <w:bCs/>
          <w:sz w:val="28"/>
          <w:szCs w:val="28"/>
          <w:lang w:val="ru-RU"/>
        </w:rPr>
        <w:lastRenderedPageBreak/>
        <w:t>А.З. Чийгоз (посв.№193)</w:t>
      </w:r>
    </w:p>
    <w:p w:rsidR="00AB4565" w:rsidRPr="00AB4565" w:rsidRDefault="00AB4565" w:rsidP="00AB4565">
      <w:pPr>
        <w:ind w:left="10773"/>
        <w:rPr>
          <w:b/>
          <w:bCs/>
          <w:sz w:val="28"/>
          <w:szCs w:val="28"/>
          <w:lang w:val="ru-RU"/>
        </w:rPr>
      </w:pPr>
      <w:r w:rsidRPr="00AB4565">
        <w:rPr>
          <w:b/>
          <w:bCs/>
          <w:sz w:val="28"/>
          <w:szCs w:val="28"/>
          <w:lang w:val="ru-RU"/>
        </w:rPr>
        <w:t>Л.А. Буймістер (посв.№424)</w:t>
      </w:r>
    </w:p>
    <w:p w:rsidR="00C46F78" w:rsidRDefault="00AB4565" w:rsidP="00AB4565">
      <w:pPr>
        <w:ind w:left="10773"/>
        <w:rPr>
          <w:b/>
          <w:bCs/>
          <w:sz w:val="28"/>
          <w:szCs w:val="28"/>
          <w:lang w:val="ru-RU"/>
        </w:rPr>
      </w:pPr>
      <w:r w:rsidRPr="00AB4565">
        <w:rPr>
          <w:b/>
          <w:bCs/>
          <w:sz w:val="28"/>
          <w:szCs w:val="28"/>
          <w:lang w:val="ru-RU"/>
        </w:rPr>
        <w:t>Д.Д.</w:t>
      </w:r>
      <w:r w:rsidR="008809B2">
        <w:rPr>
          <w:b/>
          <w:bCs/>
          <w:sz w:val="28"/>
          <w:szCs w:val="28"/>
          <w:lang w:val="ru-RU"/>
        </w:rPr>
        <w:t xml:space="preserve"> </w:t>
      </w:r>
      <w:r w:rsidRPr="00AB4565">
        <w:rPr>
          <w:b/>
          <w:bCs/>
          <w:sz w:val="28"/>
          <w:szCs w:val="28"/>
          <w:lang w:val="ru-RU"/>
        </w:rPr>
        <w:t>Кисилевський (посв.№239)</w:t>
      </w:r>
      <w:r w:rsidR="001509EC" w:rsidRPr="001509EC">
        <w:rPr>
          <w:b/>
          <w:bCs/>
          <w:sz w:val="28"/>
          <w:szCs w:val="28"/>
          <w:lang w:val="ru-RU"/>
        </w:rPr>
        <w:t xml:space="preserve">                       </w:t>
      </w:r>
    </w:p>
    <w:p w:rsidR="00AB4565" w:rsidRPr="001509EC" w:rsidRDefault="00AB4565">
      <w:pPr>
        <w:rPr>
          <w:b/>
          <w:bCs/>
          <w:sz w:val="28"/>
          <w:szCs w:val="28"/>
          <w:lang w:val="ru-RU"/>
        </w:rPr>
      </w:pPr>
    </w:p>
    <w:sectPr w:rsidR="00AB4565" w:rsidRPr="001509EC" w:rsidSect="00740413">
      <w:pgSz w:w="16838" w:h="11906" w:orient="landscape"/>
      <w:pgMar w:top="120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EF" w:rsidRDefault="00D227EF" w:rsidP="001509EC">
      <w:r>
        <w:separator/>
      </w:r>
    </w:p>
  </w:endnote>
  <w:endnote w:type="continuationSeparator" w:id="0">
    <w:p w:rsidR="00D227EF" w:rsidRDefault="00D227EF" w:rsidP="0015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EF" w:rsidRDefault="00D227EF" w:rsidP="001509EC">
      <w:r>
        <w:separator/>
      </w:r>
    </w:p>
  </w:footnote>
  <w:footnote w:type="continuationSeparator" w:id="0">
    <w:p w:rsidR="00D227EF" w:rsidRDefault="00D227EF" w:rsidP="00150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8E"/>
    <w:rsid w:val="000B5AB8"/>
    <w:rsid w:val="001509EC"/>
    <w:rsid w:val="00276332"/>
    <w:rsid w:val="00516DAA"/>
    <w:rsid w:val="006E7A83"/>
    <w:rsid w:val="00740413"/>
    <w:rsid w:val="007E5400"/>
    <w:rsid w:val="00815E95"/>
    <w:rsid w:val="008809B2"/>
    <w:rsid w:val="009F5934"/>
    <w:rsid w:val="00A42323"/>
    <w:rsid w:val="00A45328"/>
    <w:rsid w:val="00A80A51"/>
    <w:rsid w:val="00AB4565"/>
    <w:rsid w:val="00C21C2F"/>
    <w:rsid w:val="00C42E9B"/>
    <w:rsid w:val="00C46F78"/>
    <w:rsid w:val="00C70C35"/>
    <w:rsid w:val="00D227EF"/>
    <w:rsid w:val="00D81CC7"/>
    <w:rsid w:val="00F923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54934D-A882-407C-A1C3-F6233F96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9EC"/>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38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9238E"/>
    <w:pPr>
      <w:spacing w:before="100" w:beforeAutospacing="1" w:after="100" w:afterAutospacing="1"/>
    </w:pPr>
    <w:rPr>
      <w:lang w:eastAsia="uk-UA"/>
    </w:rPr>
  </w:style>
  <w:style w:type="character" w:styleId="a4">
    <w:name w:val="Hyperlink"/>
    <w:basedOn w:val="a0"/>
    <w:uiPriority w:val="99"/>
    <w:semiHidden/>
    <w:unhideWhenUsed/>
    <w:rsid w:val="00F9238E"/>
    <w:rPr>
      <w:rFonts w:cs="Times New Roman"/>
      <w:color w:val="0000FF"/>
      <w:u w:val="single"/>
    </w:rPr>
  </w:style>
  <w:style w:type="character" w:customStyle="1" w:styleId="rvts9">
    <w:name w:val="rvts9"/>
    <w:basedOn w:val="a0"/>
    <w:rsid w:val="00F9238E"/>
    <w:rPr>
      <w:rFonts w:cs="Times New Roman"/>
    </w:rPr>
  </w:style>
  <w:style w:type="paragraph" w:styleId="a5">
    <w:name w:val="header"/>
    <w:basedOn w:val="a"/>
    <w:link w:val="a6"/>
    <w:uiPriority w:val="99"/>
    <w:unhideWhenUsed/>
    <w:rsid w:val="001509EC"/>
    <w:pPr>
      <w:tabs>
        <w:tab w:val="center" w:pos="4513"/>
        <w:tab w:val="right" w:pos="9026"/>
      </w:tabs>
    </w:pPr>
  </w:style>
  <w:style w:type="character" w:customStyle="1" w:styleId="a6">
    <w:name w:val="Верхній колонтитул Знак"/>
    <w:basedOn w:val="a0"/>
    <w:link w:val="a5"/>
    <w:uiPriority w:val="99"/>
    <w:locked/>
    <w:rsid w:val="001509EC"/>
    <w:rPr>
      <w:rFonts w:ascii="Times New Roman" w:hAnsi="Times New Roman" w:cs="Times New Roman"/>
      <w:lang w:val="x-none" w:eastAsia="ru-RU"/>
    </w:rPr>
  </w:style>
  <w:style w:type="paragraph" w:styleId="a7">
    <w:name w:val="footer"/>
    <w:basedOn w:val="a"/>
    <w:link w:val="a8"/>
    <w:uiPriority w:val="99"/>
    <w:unhideWhenUsed/>
    <w:rsid w:val="001509EC"/>
    <w:pPr>
      <w:tabs>
        <w:tab w:val="center" w:pos="4513"/>
        <w:tab w:val="right" w:pos="9026"/>
      </w:tabs>
    </w:pPr>
  </w:style>
  <w:style w:type="character" w:customStyle="1" w:styleId="a8">
    <w:name w:val="Нижній колонтитул Знак"/>
    <w:basedOn w:val="a0"/>
    <w:link w:val="a7"/>
    <w:uiPriority w:val="99"/>
    <w:locked/>
    <w:rsid w:val="001509EC"/>
    <w:rPr>
      <w:rFonts w:ascii="Times New Roman" w:hAnsi="Times New Roman" w:cs="Times New Roman"/>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557">
      <w:marLeft w:val="0"/>
      <w:marRight w:val="0"/>
      <w:marTop w:val="0"/>
      <w:marBottom w:val="0"/>
      <w:divBdr>
        <w:top w:val="none" w:sz="0" w:space="0" w:color="auto"/>
        <w:left w:val="none" w:sz="0" w:space="0" w:color="auto"/>
        <w:bottom w:val="none" w:sz="0" w:space="0" w:color="auto"/>
        <w:right w:val="none" w:sz="0" w:space="0" w:color="auto"/>
      </w:divBdr>
    </w:div>
    <w:div w:id="196353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go/114-I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4481</Words>
  <Characters>2555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Komarida</dc:creator>
  <cp:keywords/>
  <dc:description/>
  <cp:lastModifiedBy>Бєлькова Ольга Валентинівна</cp:lastModifiedBy>
  <cp:revision>2</cp:revision>
  <dcterms:created xsi:type="dcterms:W3CDTF">2020-03-05T12:38:00Z</dcterms:created>
  <dcterms:modified xsi:type="dcterms:W3CDTF">2020-03-05T12:38:00Z</dcterms:modified>
</cp:coreProperties>
</file>