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3D" w:rsidRDefault="00B57E3D" w:rsidP="00B57E3D">
      <w:pPr>
        <w:keepNext/>
        <w:spacing w:after="0" w:line="240" w:lineRule="auto"/>
        <w:jc w:val="center"/>
        <w:outlineLvl w:val="2"/>
        <w:rPr>
          <w:rFonts w:ascii="Times New Roman" w:eastAsia="Times New Roman" w:hAnsi="Times New Roman"/>
          <w:sz w:val="28"/>
          <w:szCs w:val="24"/>
          <w:highlight w:val="yellow"/>
          <w:lang w:eastAsia="ru-RU"/>
        </w:rPr>
      </w:pPr>
    </w:p>
    <w:p w:rsidR="00CF3AB3" w:rsidRDefault="00CF3AB3" w:rsidP="00B57E3D">
      <w:pPr>
        <w:keepNext/>
        <w:spacing w:after="0" w:line="240" w:lineRule="auto"/>
        <w:jc w:val="center"/>
        <w:outlineLvl w:val="2"/>
        <w:rPr>
          <w:rFonts w:ascii="Times New Roman" w:eastAsia="Times New Roman" w:hAnsi="Times New Roman"/>
          <w:sz w:val="28"/>
          <w:szCs w:val="24"/>
          <w:highlight w:val="yellow"/>
          <w:lang w:eastAsia="ru-RU"/>
        </w:rPr>
      </w:pPr>
    </w:p>
    <w:p w:rsidR="00CF3AB3" w:rsidRPr="00CF3AB3" w:rsidRDefault="00CF3AB3" w:rsidP="00B57E3D">
      <w:pPr>
        <w:keepNext/>
        <w:spacing w:after="0" w:line="240" w:lineRule="auto"/>
        <w:jc w:val="center"/>
        <w:outlineLvl w:val="2"/>
        <w:rPr>
          <w:rFonts w:ascii="Times New Roman" w:eastAsia="Times New Roman" w:hAnsi="Times New Roman"/>
          <w:sz w:val="28"/>
          <w:szCs w:val="24"/>
          <w:highlight w:val="yellow"/>
          <w:lang w:eastAsia="ru-RU"/>
        </w:rPr>
      </w:pPr>
    </w:p>
    <w:p w:rsidR="00B57E3D" w:rsidRDefault="00B57E3D" w:rsidP="00B57E3D">
      <w:pPr>
        <w:keepNext/>
        <w:spacing w:after="0" w:line="240" w:lineRule="auto"/>
        <w:jc w:val="center"/>
        <w:outlineLvl w:val="2"/>
        <w:rPr>
          <w:rFonts w:ascii="Times New Roman" w:eastAsia="Times New Roman" w:hAnsi="Times New Roman"/>
          <w:sz w:val="28"/>
          <w:szCs w:val="24"/>
          <w:highlight w:val="yellow"/>
          <w:lang w:val="en-US" w:eastAsia="ru-RU"/>
        </w:rPr>
      </w:pPr>
    </w:p>
    <w:p w:rsidR="00B57E3D" w:rsidRDefault="00B57E3D" w:rsidP="00B57E3D">
      <w:pPr>
        <w:keepNext/>
        <w:spacing w:after="0" w:line="240" w:lineRule="auto"/>
        <w:jc w:val="center"/>
        <w:outlineLvl w:val="2"/>
        <w:rPr>
          <w:rFonts w:ascii="Times New Roman" w:eastAsia="Times New Roman" w:hAnsi="Times New Roman"/>
          <w:sz w:val="28"/>
          <w:szCs w:val="24"/>
          <w:highlight w:val="yellow"/>
          <w:lang w:eastAsia="ru-RU"/>
        </w:rPr>
      </w:pPr>
    </w:p>
    <w:p w:rsidR="00B57E3D" w:rsidRDefault="00B57E3D" w:rsidP="00B57E3D">
      <w:pPr>
        <w:keepNext/>
        <w:spacing w:after="0" w:line="240" w:lineRule="auto"/>
        <w:jc w:val="center"/>
        <w:outlineLvl w:val="2"/>
        <w:rPr>
          <w:rFonts w:ascii="Times New Roman" w:eastAsia="Times New Roman" w:hAnsi="Times New Roman"/>
          <w:sz w:val="28"/>
          <w:szCs w:val="24"/>
          <w:highlight w:val="yellow"/>
          <w:lang w:eastAsia="ru-RU"/>
        </w:rPr>
      </w:pPr>
    </w:p>
    <w:p w:rsidR="00B57E3D" w:rsidRPr="008D2EAB" w:rsidRDefault="00B57E3D" w:rsidP="00B57E3D">
      <w:pPr>
        <w:keepNext/>
        <w:spacing w:after="0" w:line="240" w:lineRule="auto"/>
        <w:jc w:val="center"/>
        <w:outlineLvl w:val="2"/>
        <w:rPr>
          <w:rFonts w:ascii="Times New Roman" w:eastAsia="Times New Roman" w:hAnsi="Times New Roman"/>
          <w:b/>
          <w:sz w:val="28"/>
          <w:szCs w:val="24"/>
          <w:highlight w:val="yellow"/>
          <w:lang w:eastAsia="ru-RU"/>
        </w:rPr>
      </w:pPr>
    </w:p>
    <w:p w:rsidR="00B57E3D" w:rsidRDefault="00B57E3D" w:rsidP="00B57E3D">
      <w:pPr>
        <w:keepNext/>
        <w:spacing w:after="0" w:line="240" w:lineRule="auto"/>
        <w:jc w:val="center"/>
        <w:outlineLvl w:val="2"/>
        <w:rPr>
          <w:rFonts w:ascii="Times New Roman" w:eastAsia="Times New Roman" w:hAnsi="Times New Roman"/>
          <w:b/>
          <w:sz w:val="28"/>
          <w:szCs w:val="24"/>
          <w:lang w:eastAsia="ru-RU"/>
        </w:rPr>
      </w:pPr>
      <w:r w:rsidRPr="008D2EAB">
        <w:rPr>
          <w:rFonts w:ascii="Times New Roman" w:eastAsia="Times New Roman" w:hAnsi="Times New Roman"/>
          <w:b/>
          <w:sz w:val="28"/>
          <w:szCs w:val="24"/>
          <w:lang w:eastAsia="ru-RU"/>
        </w:rPr>
        <w:t>ВИСНОВОК</w:t>
      </w:r>
    </w:p>
    <w:p w:rsidR="00F20D70" w:rsidRDefault="00B57E3D" w:rsidP="00B57E3D">
      <w:pPr>
        <w:keepNext/>
        <w:spacing w:after="0" w:line="240" w:lineRule="auto"/>
        <w:jc w:val="center"/>
        <w:outlineLvl w:val="2"/>
        <w:rPr>
          <w:rFonts w:ascii="Times New Roman" w:eastAsia="Times New Roman" w:hAnsi="Times New Roman"/>
          <w:b/>
          <w:sz w:val="28"/>
          <w:szCs w:val="24"/>
          <w:lang w:eastAsia="ru-RU"/>
        </w:rPr>
      </w:pPr>
      <w:r w:rsidRPr="00CF3AB3">
        <w:rPr>
          <w:rFonts w:ascii="Times New Roman" w:eastAsia="Times New Roman" w:hAnsi="Times New Roman"/>
          <w:b/>
          <w:sz w:val="28"/>
          <w:szCs w:val="24"/>
          <w:lang w:eastAsia="ru-RU"/>
        </w:rPr>
        <w:t xml:space="preserve">на проект Закону України «Про </w:t>
      </w:r>
      <w:r w:rsidR="00C147AC" w:rsidRPr="00CF3AB3">
        <w:rPr>
          <w:rFonts w:ascii="Times New Roman" w:eastAsia="Times New Roman" w:hAnsi="Times New Roman"/>
          <w:b/>
          <w:sz w:val="28"/>
          <w:szCs w:val="24"/>
          <w:lang w:eastAsia="ru-RU"/>
        </w:rPr>
        <w:t xml:space="preserve">внесення змін до </w:t>
      </w:r>
    </w:p>
    <w:p w:rsidR="00F20D70" w:rsidRDefault="00C147AC" w:rsidP="00B57E3D">
      <w:pPr>
        <w:keepNext/>
        <w:spacing w:after="0" w:line="240" w:lineRule="auto"/>
        <w:jc w:val="center"/>
        <w:outlineLvl w:val="2"/>
        <w:rPr>
          <w:rFonts w:ascii="Times New Roman" w:eastAsia="Times New Roman" w:hAnsi="Times New Roman"/>
          <w:b/>
          <w:sz w:val="28"/>
          <w:szCs w:val="24"/>
          <w:lang w:eastAsia="ru-RU"/>
        </w:rPr>
      </w:pPr>
      <w:r w:rsidRPr="00CF3AB3">
        <w:rPr>
          <w:rFonts w:ascii="Times New Roman" w:eastAsia="Times New Roman" w:hAnsi="Times New Roman"/>
          <w:b/>
          <w:sz w:val="28"/>
          <w:szCs w:val="24"/>
          <w:lang w:eastAsia="ru-RU"/>
        </w:rPr>
        <w:t xml:space="preserve">Податкового кодексу України щодо врегулювання </w:t>
      </w:r>
    </w:p>
    <w:p w:rsidR="00C147AC" w:rsidRPr="00CF3AB3" w:rsidRDefault="00C147AC" w:rsidP="00B57E3D">
      <w:pPr>
        <w:keepNext/>
        <w:spacing w:after="0" w:line="240" w:lineRule="auto"/>
        <w:jc w:val="center"/>
        <w:outlineLvl w:val="2"/>
        <w:rPr>
          <w:rFonts w:ascii="Times New Roman" w:eastAsia="Times New Roman" w:hAnsi="Times New Roman"/>
          <w:b/>
          <w:sz w:val="28"/>
          <w:szCs w:val="24"/>
          <w:lang w:eastAsia="ru-RU"/>
        </w:rPr>
      </w:pPr>
      <w:r w:rsidRPr="00CF3AB3">
        <w:rPr>
          <w:rFonts w:ascii="Times New Roman" w:eastAsia="Times New Roman" w:hAnsi="Times New Roman"/>
          <w:b/>
          <w:sz w:val="28"/>
          <w:szCs w:val="24"/>
          <w:lang w:eastAsia="ru-RU"/>
        </w:rPr>
        <w:t xml:space="preserve">окремих питань діяльності на території </w:t>
      </w:r>
    </w:p>
    <w:p w:rsidR="00B57E3D" w:rsidRPr="00CF3AB3" w:rsidRDefault="00C147AC" w:rsidP="00B57E3D">
      <w:pPr>
        <w:keepNext/>
        <w:spacing w:after="0" w:line="240" w:lineRule="auto"/>
        <w:jc w:val="center"/>
        <w:outlineLvl w:val="2"/>
        <w:rPr>
          <w:rFonts w:ascii="Times New Roman" w:eastAsia="Times New Roman" w:hAnsi="Times New Roman"/>
          <w:b/>
          <w:sz w:val="28"/>
          <w:szCs w:val="24"/>
          <w:lang w:eastAsia="ru-RU"/>
        </w:rPr>
      </w:pPr>
      <w:r w:rsidRPr="00CF3AB3">
        <w:rPr>
          <w:rFonts w:ascii="Times New Roman" w:eastAsia="Times New Roman" w:hAnsi="Times New Roman"/>
          <w:b/>
          <w:sz w:val="28"/>
          <w:szCs w:val="24"/>
          <w:lang w:eastAsia="ru-RU"/>
        </w:rPr>
        <w:t>вільної економічної зони у Херсонській області</w:t>
      </w:r>
      <w:r w:rsidR="00B57E3D" w:rsidRPr="00CF3AB3">
        <w:rPr>
          <w:rFonts w:ascii="Times New Roman" w:eastAsia="Times New Roman" w:hAnsi="Times New Roman"/>
          <w:b/>
          <w:sz w:val="28"/>
          <w:szCs w:val="24"/>
          <w:lang w:eastAsia="ru-RU"/>
        </w:rPr>
        <w:t>»</w:t>
      </w:r>
    </w:p>
    <w:p w:rsidR="00B57E3D" w:rsidRPr="00CF3AB3" w:rsidRDefault="00B57E3D" w:rsidP="00B57E3D">
      <w:pPr>
        <w:keepNext/>
        <w:spacing w:after="0" w:line="240" w:lineRule="auto"/>
        <w:jc w:val="center"/>
        <w:outlineLvl w:val="2"/>
        <w:rPr>
          <w:rFonts w:ascii="Times New Roman" w:eastAsia="Times New Roman" w:hAnsi="Times New Roman"/>
          <w:b/>
          <w:sz w:val="28"/>
          <w:szCs w:val="24"/>
          <w:lang w:eastAsia="ru-RU"/>
        </w:rPr>
      </w:pPr>
    </w:p>
    <w:p w:rsidR="00C147AC" w:rsidRDefault="00B57E3D" w:rsidP="00C147AC">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1C39CE">
        <w:rPr>
          <w:rFonts w:ascii="Times New Roman" w:eastAsia="Times New Roman" w:hAnsi="Times New Roman"/>
          <w:sz w:val="28"/>
          <w:szCs w:val="24"/>
          <w:lang w:eastAsia="ru-RU"/>
        </w:rPr>
        <w:t>У законопроекті</w:t>
      </w:r>
      <w:r w:rsidR="00CF3AB3">
        <w:rPr>
          <w:rFonts w:ascii="Times New Roman" w:eastAsia="Times New Roman" w:hAnsi="Times New Roman"/>
          <w:sz w:val="28"/>
          <w:szCs w:val="24"/>
          <w:lang w:eastAsia="ru-RU"/>
        </w:rPr>
        <w:t xml:space="preserve"> шляхом внесення змін до Податкового кодексу України (далі – ПК) </w:t>
      </w:r>
      <w:r>
        <w:rPr>
          <w:rFonts w:ascii="Times New Roman" w:eastAsia="Times New Roman" w:hAnsi="Times New Roman"/>
          <w:sz w:val="28"/>
          <w:szCs w:val="24"/>
          <w:lang w:eastAsia="ru-RU"/>
        </w:rPr>
        <w:t>пропонується</w:t>
      </w:r>
      <w:r w:rsidRPr="001C39CE">
        <w:rPr>
          <w:rFonts w:ascii="Times New Roman" w:eastAsia="Times New Roman" w:hAnsi="Times New Roman"/>
          <w:sz w:val="28"/>
          <w:szCs w:val="24"/>
          <w:lang w:eastAsia="ru-RU"/>
        </w:rPr>
        <w:t xml:space="preserve"> </w:t>
      </w:r>
      <w:r w:rsidR="00C147AC">
        <w:rPr>
          <w:rFonts w:ascii="Times New Roman" w:eastAsia="Times New Roman" w:hAnsi="Times New Roman"/>
          <w:sz w:val="28"/>
          <w:szCs w:val="24"/>
          <w:lang w:eastAsia="ru-RU"/>
        </w:rPr>
        <w:t xml:space="preserve">надати податкові пільги </w:t>
      </w:r>
      <w:r w:rsidR="00C147AC" w:rsidRPr="00C147AC">
        <w:rPr>
          <w:rFonts w:ascii="Times New Roman" w:eastAsia="Times New Roman" w:hAnsi="Times New Roman"/>
          <w:sz w:val="28"/>
          <w:szCs w:val="24"/>
          <w:lang w:eastAsia="ru-RU"/>
        </w:rPr>
        <w:t xml:space="preserve">суб’єктам вільної економічної зони у Херсонській області </w:t>
      </w:r>
      <w:r w:rsidR="00BD5C01">
        <w:rPr>
          <w:rFonts w:ascii="Times New Roman" w:eastAsia="Times New Roman" w:hAnsi="Times New Roman"/>
          <w:sz w:val="28"/>
          <w:szCs w:val="24"/>
          <w:lang w:eastAsia="ru-RU"/>
        </w:rPr>
        <w:t xml:space="preserve">(далі – ВЕЗ у Херсонській області) </w:t>
      </w:r>
      <w:r w:rsidR="00C147AC" w:rsidRPr="00C147AC">
        <w:rPr>
          <w:rFonts w:ascii="Times New Roman" w:eastAsia="Times New Roman" w:hAnsi="Times New Roman"/>
          <w:sz w:val="28"/>
          <w:szCs w:val="24"/>
          <w:lang w:eastAsia="ru-RU"/>
        </w:rPr>
        <w:t xml:space="preserve">у відповідності до Закону України </w:t>
      </w:r>
      <w:r w:rsidR="00C147AC">
        <w:rPr>
          <w:rFonts w:ascii="Times New Roman" w:eastAsia="Times New Roman" w:hAnsi="Times New Roman"/>
          <w:sz w:val="28"/>
          <w:szCs w:val="24"/>
          <w:lang w:eastAsia="ru-RU"/>
        </w:rPr>
        <w:t>«</w:t>
      </w:r>
      <w:r w:rsidR="00C147AC" w:rsidRPr="00C147AC">
        <w:rPr>
          <w:rFonts w:ascii="Times New Roman" w:eastAsia="Times New Roman" w:hAnsi="Times New Roman"/>
          <w:sz w:val="28"/>
          <w:szCs w:val="24"/>
          <w:lang w:eastAsia="ru-RU"/>
        </w:rPr>
        <w:t>Про вільну економічну зону та спеціальний режим інвестиційної д</w:t>
      </w:r>
      <w:r w:rsidR="00C147AC">
        <w:rPr>
          <w:rFonts w:ascii="Times New Roman" w:eastAsia="Times New Roman" w:hAnsi="Times New Roman"/>
          <w:sz w:val="28"/>
          <w:szCs w:val="24"/>
          <w:lang w:eastAsia="ru-RU"/>
        </w:rPr>
        <w:t>іяль</w:t>
      </w:r>
      <w:r w:rsidR="00433AB2">
        <w:rPr>
          <w:rFonts w:ascii="Times New Roman" w:eastAsia="Times New Roman" w:hAnsi="Times New Roman"/>
          <w:sz w:val="28"/>
          <w:szCs w:val="24"/>
          <w:lang w:eastAsia="ru-RU"/>
        </w:rPr>
        <w:t xml:space="preserve">ності у Херсонській області» з </w:t>
      </w:r>
      <w:r w:rsidR="00C147AC">
        <w:rPr>
          <w:rFonts w:ascii="Times New Roman" w:eastAsia="Times New Roman" w:hAnsi="Times New Roman"/>
          <w:sz w:val="28"/>
          <w:szCs w:val="24"/>
          <w:lang w:eastAsia="ru-RU"/>
        </w:rPr>
        <w:t xml:space="preserve">податку на прибуток підприємств, плати за землю, податку на нерухоме майно, </w:t>
      </w:r>
      <w:r w:rsidR="001871F3">
        <w:rPr>
          <w:rFonts w:ascii="Times New Roman" w:eastAsia="Times New Roman" w:hAnsi="Times New Roman"/>
          <w:sz w:val="28"/>
          <w:szCs w:val="24"/>
          <w:lang w:eastAsia="ru-RU"/>
        </w:rPr>
        <w:t>відмінне від земельної ділянки</w:t>
      </w:r>
      <w:r w:rsidR="001871F3" w:rsidRPr="00CF3AB3">
        <w:rPr>
          <w:rFonts w:ascii="Times New Roman" w:eastAsia="Times New Roman" w:hAnsi="Times New Roman"/>
          <w:sz w:val="28"/>
          <w:szCs w:val="24"/>
          <w:lang w:eastAsia="ru-RU"/>
        </w:rPr>
        <w:t xml:space="preserve">, </w:t>
      </w:r>
      <w:r w:rsidR="00CF3AB3">
        <w:rPr>
          <w:rFonts w:ascii="Times New Roman" w:eastAsia="Times New Roman" w:hAnsi="Times New Roman"/>
          <w:sz w:val="28"/>
          <w:szCs w:val="24"/>
          <w:lang w:eastAsia="ru-RU"/>
        </w:rPr>
        <w:t>н</w:t>
      </w:r>
      <w:r w:rsidR="00C147AC">
        <w:rPr>
          <w:rFonts w:ascii="Times New Roman" w:eastAsia="Times New Roman" w:hAnsi="Times New Roman"/>
          <w:sz w:val="28"/>
          <w:szCs w:val="24"/>
          <w:lang w:eastAsia="ru-RU"/>
        </w:rPr>
        <w:t>е застосовувати обмеження</w:t>
      </w:r>
      <w:r w:rsidR="00AE5BC4">
        <w:rPr>
          <w:rFonts w:ascii="Times New Roman" w:eastAsia="Times New Roman" w:hAnsi="Times New Roman"/>
          <w:sz w:val="28"/>
          <w:szCs w:val="24"/>
          <w:lang w:eastAsia="ru-RU"/>
        </w:rPr>
        <w:t>, встановлені ст. 165 ПК щодо</w:t>
      </w:r>
      <w:r w:rsidR="00C147AC">
        <w:rPr>
          <w:rFonts w:ascii="Times New Roman" w:eastAsia="Times New Roman" w:hAnsi="Times New Roman"/>
          <w:sz w:val="28"/>
          <w:szCs w:val="24"/>
          <w:lang w:eastAsia="ru-RU"/>
        </w:rPr>
        <w:t xml:space="preserve"> </w:t>
      </w:r>
      <w:r w:rsidR="00AE5BC4">
        <w:rPr>
          <w:rFonts w:ascii="Times New Roman" w:eastAsia="Times New Roman" w:hAnsi="Times New Roman"/>
          <w:sz w:val="28"/>
          <w:szCs w:val="24"/>
          <w:lang w:eastAsia="ru-RU"/>
        </w:rPr>
        <w:t>сум, сплачених</w:t>
      </w:r>
      <w:r w:rsidR="00AE5BC4" w:rsidRPr="00AE5BC4">
        <w:rPr>
          <w:rFonts w:ascii="Times New Roman" w:eastAsia="Times New Roman" w:hAnsi="Times New Roman"/>
          <w:sz w:val="28"/>
          <w:szCs w:val="24"/>
          <w:lang w:eastAsia="ru-RU"/>
        </w:rPr>
        <w:t xml:space="preserve"> будь-якою юридичною або фізичною особою на користь вітчизняних вищих та професійно-технічних навчальних закладів за здобуття освіти, підготовку чи перепідготовку платника податку</w:t>
      </w:r>
      <w:r w:rsidR="00CF3AB3">
        <w:rPr>
          <w:rFonts w:ascii="Times New Roman" w:eastAsia="Times New Roman" w:hAnsi="Times New Roman"/>
          <w:sz w:val="28"/>
          <w:szCs w:val="24"/>
          <w:lang w:eastAsia="ru-RU"/>
        </w:rPr>
        <w:t xml:space="preserve"> тощо</w:t>
      </w:r>
      <w:r w:rsidR="00AE5BC4">
        <w:rPr>
          <w:rFonts w:ascii="Times New Roman" w:eastAsia="Times New Roman" w:hAnsi="Times New Roman"/>
          <w:sz w:val="28"/>
          <w:szCs w:val="24"/>
          <w:lang w:eastAsia="ru-RU"/>
        </w:rPr>
        <w:t>.</w:t>
      </w:r>
    </w:p>
    <w:p w:rsidR="00CF3AB3" w:rsidRDefault="008C4ECE" w:rsidP="00CF3AB3">
      <w:pPr>
        <w:autoSpaceDE w:val="0"/>
        <w:autoSpaceDN w:val="0"/>
        <w:adjustRightInd w:val="0"/>
        <w:spacing w:after="0" w:line="240" w:lineRule="auto"/>
        <w:ind w:firstLine="709"/>
        <w:jc w:val="both"/>
        <w:rPr>
          <w:rFonts w:ascii="Times New Roman" w:eastAsia="Times New Roman" w:hAnsi="Times New Roman"/>
          <w:sz w:val="28"/>
          <w:szCs w:val="28"/>
          <w:lang w:eastAsia="uk-UA"/>
        </w:rPr>
      </w:pPr>
      <w:r w:rsidRPr="008C4ECE">
        <w:rPr>
          <w:rFonts w:ascii="Times New Roman" w:eastAsia="Times New Roman" w:hAnsi="Times New Roman"/>
          <w:sz w:val="28"/>
          <w:szCs w:val="28"/>
          <w:lang w:eastAsia="uk-UA"/>
        </w:rPr>
        <w:t xml:space="preserve">Головне управління, </w:t>
      </w:r>
      <w:r w:rsidR="00CF3AB3">
        <w:rPr>
          <w:rFonts w:ascii="Times New Roman" w:eastAsia="Times New Roman" w:hAnsi="Times New Roman"/>
          <w:sz w:val="28"/>
          <w:szCs w:val="28"/>
          <w:lang w:eastAsia="uk-UA"/>
        </w:rPr>
        <w:t>проаналізувавши законопроект, вважає за доцільне висловити щодо нього такі зауваження.</w:t>
      </w:r>
    </w:p>
    <w:p w:rsidR="00CF3AB3" w:rsidRDefault="00CF3AB3" w:rsidP="00CF3AB3">
      <w:pPr>
        <w:autoSpaceDE w:val="0"/>
        <w:autoSpaceDN w:val="0"/>
        <w:adjustRightInd w:val="0"/>
        <w:spacing w:after="0" w:line="240" w:lineRule="auto"/>
        <w:ind w:firstLine="709"/>
        <w:jc w:val="both"/>
        <w:rPr>
          <w:rFonts w:ascii="Times New Roman" w:eastAsia="Times New Roman" w:hAnsi="Times New Roman"/>
          <w:sz w:val="28"/>
          <w:szCs w:val="28"/>
          <w:lang w:eastAsia="uk-UA"/>
        </w:rPr>
      </w:pPr>
      <w:r w:rsidRPr="00CF3AB3">
        <w:rPr>
          <w:rFonts w:ascii="Times New Roman" w:eastAsia="Times New Roman" w:hAnsi="Times New Roman"/>
          <w:b/>
          <w:sz w:val="28"/>
          <w:szCs w:val="28"/>
          <w:lang w:eastAsia="uk-UA"/>
        </w:rPr>
        <w:t>1.</w:t>
      </w:r>
      <w:r>
        <w:rPr>
          <w:rFonts w:ascii="Times New Roman" w:eastAsia="Times New Roman" w:hAnsi="Times New Roman"/>
          <w:sz w:val="28"/>
          <w:szCs w:val="28"/>
          <w:lang w:eastAsia="uk-UA"/>
        </w:rPr>
        <w:t xml:space="preserve"> Насамперед зауважимо, що </w:t>
      </w:r>
      <w:r w:rsidR="00BD5C01">
        <w:rPr>
          <w:rFonts w:ascii="Times New Roman" w:eastAsia="Times New Roman" w:hAnsi="Times New Roman"/>
          <w:sz w:val="28"/>
          <w:szCs w:val="28"/>
          <w:lang w:eastAsia="uk-UA"/>
        </w:rPr>
        <w:t>встановлення особливостей оподаткування у ВЕЗ у Херсонській області має здійснюватися, у разі необхідності, шляхом розміщення відповідних приписів у розділі ХХ «Перехідні положення» ПК, яким, власне, і встановлюються особливості оподаткування, а не в основному тексті ПК</w:t>
      </w:r>
      <w:r w:rsidR="00665E72">
        <w:rPr>
          <w:rFonts w:ascii="Times New Roman" w:eastAsia="Times New Roman" w:hAnsi="Times New Roman"/>
          <w:sz w:val="28"/>
          <w:szCs w:val="28"/>
          <w:lang w:eastAsia="uk-UA"/>
        </w:rPr>
        <w:t>, де визначаються загальні норми і правила.</w:t>
      </w:r>
    </w:p>
    <w:p w:rsidR="00BD5C01" w:rsidRDefault="00BD5C01" w:rsidP="00CF3AB3">
      <w:pPr>
        <w:autoSpaceDE w:val="0"/>
        <w:autoSpaceDN w:val="0"/>
        <w:adjustRightInd w:val="0"/>
        <w:spacing w:after="0" w:line="240" w:lineRule="auto"/>
        <w:ind w:firstLine="709"/>
        <w:jc w:val="both"/>
        <w:rPr>
          <w:rFonts w:ascii="Times New Roman" w:hAnsi="Times New Roman"/>
          <w:bCs/>
          <w:color w:val="000000"/>
          <w:sz w:val="28"/>
          <w:szCs w:val="28"/>
        </w:rPr>
      </w:pPr>
      <w:r w:rsidRPr="00BD5C01">
        <w:rPr>
          <w:rFonts w:ascii="Times New Roman" w:eastAsia="Times New Roman" w:hAnsi="Times New Roman"/>
          <w:b/>
          <w:sz w:val="28"/>
          <w:szCs w:val="28"/>
          <w:lang w:eastAsia="uk-UA"/>
        </w:rPr>
        <w:t>2.</w:t>
      </w:r>
      <w:r>
        <w:rPr>
          <w:rFonts w:ascii="Times New Roman" w:eastAsia="Times New Roman" w:hAnsi="Times New Roman"/>
          <w:sz w:val="28"/>
          <w:szCs w:val="28"/>
          <w:lang w:eastAsia="uk-UA"/>
        </w:rPr>
        <w:t xml:space="preserve"> П</w:t>
      </w:r>
      <w:r w:rsidR="004A3A92">
        <w:rPr>
          <w:rFonts w:ascii="Times New Roman" w:eastAsia="Times New Roman" w:hAnsi="Times New Roman"/>
          <w:sz w:val="28"/>
          <w:szCs w:val="28"/>
          <w:lang w:eastAsia="uk-UA"/>
        </w:rPr>
        <w:t xml:space="preserve">роектом </w:t>
      </w:r>
      <w:r w:rsidR="004A3A92" w:rsidRPr="00CD0F2A">
        <w:rPr>
          <w:rFonts w:ascii="Times New Roman" w:eastAsia="Times New Roman" w:hAnsi="Times New Roman"/>
          <w:sz w:val="28"/>
          <w:szCs w:val="28"/>
          <w:lang w:eastAsia="uk-UA"/>
        </w:rPr>
        <w:t xml:space="preserve">пропонується доповнити пп. </w:t>
      </w:r>
      <w:r w:rsidR="004A3A92" w:rsidRPr="00CD0F2A">
        <w:rPr>
          <w:rFonts w:ascii="Times New Roman" w:hAnsi="Times New Roman"/>
          <w:bCs/>
          <w:color w:val="000000"/>
          <w:sz w:val="28"/>
          <w:szCs w:val="28"/>
          <w:lang w:eastAsia="uk-UA"/>
        </w:rPr>
        <w:t xml:space="preserve">12.3.7 п. 12.3 ст. 12 ПК, згідно з яким «не дозволяється сільським, селищним, міським радам та радам об’єднаних територіальних громад, що створені згідно із законом та перспективним планом формування територій громад,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новим абз. 2, за яким </w:t>
      </w:r>
      <w:r w:rsidRPr="00CD0F2A">
        <w:rPr>
          <w:rFonts w:ascii="Times New Roman" w:hAnsi="Times New Roman"/>
          <w:sz w:val="28"/>
          <w:szCs w:val="28"/>
        </w:rPr>
        <w:t>«п</w:t>
      </w:r>
      <w:r w:rsidRPr="00CD0F2A">
        <w:rPr>
          <w:rFonts w:ascii="Times New Roman" w:hAnsi="Times New Roman"/>
          <w:bCs/>
          <w:color w:val="000000"/>
          <w:sz w:val="28"/>
          <w:szCs w:val="28"/>
        </w:rPr>
        <w:t xml:space="preserve">оложення цього підпункту не обмежує повноважень Херсонської обласної ради, міських, селищних та сільських рад, передбачених Законом України </w:t>
      </w:r>
      <w:r w:rsidR="00433AB2" w:rsidRPr="00CD0F2A">
        <w:rPr>
          <w:rFonts w:ascii="Times New Roman" w:hAnsi="Times New Roman"/>
          <w:bCs/>
          <w:color w:val="000000"/>
          <w:sz w:val="28"/>
          <w:szCs w:val="28"/>
        </w:rPr>
        <w:br/>
      </w:r>
      <w:r w:rsidRPr="00CD0F2A">
        <w:rPr>
          <w:rFonts w:ascii="Times New Roman" w:hAnsi="Times New Roman"/>
          <w:bCs/>
          <w:color w:val="000000"/>
          <w:sz w:val="28"/>
          <w:szCs w:val="28"/>
        </w:rPr>
        <w:t>«</w:t>
      </w:r>
      <w:r w:rsidRPr="00CD0F2A">
        <w:rPr>
          <w:rFonts w:ascii="Times New Roman" w:hAnsi="Times New Roman"/>
          <w:sz w:val="28"/>
          <w:szCs w:val="28"/>
        </w:rPr>
        <w:t>Про вільну економічну зону та спеціальний режим інвестиційної</w:t>
      </w:r>
      <w:r w:rsidRPr="00BD5C01">
        <w:rPr>
          <w:rFonts w:ascii="Times New Roman" w:hAnsi="Times New Roman"/>
          <w:sz w:val="28"/>
          <w:szCs w:val="28"/>
        </w:rPr>
        <w:t xml:space="preserve"> діяльності у Херсонській області</w:t>
      </w:r>
      <w:r>
        <w:rPr>
          <w:rFonts w:ascii="Times New Roman" w:hAnsi="Times New Roman"/>
          <w:sz w:val="28"/>
          <w:szCs w:val="28"/>
        </w:rPr>
        <w:t>»</w:t>
      </w:r>
      <w:r w:rsidRPr="00BD5C01">
        <w:rPr>
          <w:rFonts w:ascii="Times New Roman" w:hAnsi="Times New Roman"/>
          <w:sz w:val="28"/>
          <w:szCs w:val="28"/>
        </w:rPr>
        <w:t xml:space="preserve">, в частині </w:t>
      </w:r>
      <w:r w:rsidRPr="00BD5C01">
        <w:rPr>
          <w:rFonts w:ascii="Times New Roman" w:hAnsi="Times New Roman"/>
          <w:bCs/>
          <w:color w:val="000000"/>
          <w:sz w:val="28"/>
          <w:szCs w:val="28"/>
        </w:rPr>
        <w:t xml:space="preserve">встановлення індивідуальних пільгових ставок місцевих податків та зборів для окремих юридичних осіб та фізичних осіб </w:t>
      </w:r>
      <w:r>
        <w:rPr>
          <w:rFonts w:ascii="Times New Roman" w:hAnsi="Times New Roman"/>
          <w:bCs/>
          <w:color w:val="000000"/>
          <w:sz w:val="28"/>
          <w:szCs w:val="28"/>
        </w:rPr>
        <w:t>–</w:t>
      </w:r>
      <w:r w:rsidRPr="00BD5C01">
        <w:rPr>
          <w:rFonts w:ascii="Times New Roman" w:hAnsi="Times New Roman"/>
          <w:bCs/>
          <w:color w:val="000000"/>
          <w:sz w:val="28"/>
          <w:szCs w:val="28"/>
        </w:rPr>
        <w:t xml:space="preserve"> підприємців</w:t>
      </w:r>
      <w:r>
        <w:rPr>
          <w:rFonts w:ascii="Times New Roman" w:hAnsi="Times New Roman"/>
          <w:bCs/>
          <w:color w:val="000000"/>
          <w:sz w:val="28"/>
          <w:szCs w:val="28"/>
        </w:rPr>
        <w:t>»</w:t>
      </w:r>
      <w:r w:rsidR="004A3A92">
        <w:rPr>
          <w:rFonts w:ascii="Times New Roman" w:hAnsi="Times New Roman"/>
          <w:bCs/>
          <w:color w:val="000000"/>
          <w:sz w:val="28"/>
          <w:szCs w:val="28"/>
        </w:rPr>
        <w:t>.</w:t>
      </w:r>
    </w:p>
    <w:p w:rsidR="004A3A92" w:rsidRPr="00CD0F2A" w:rsidRDefault="004A3A92" w:rsidP="004A3A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color w:val="000000"/>
          <w:sz w:val="28"/>
          <w:szCs w:val="28"/>
        </w:rPr>
        <w:lastRenderedPageBreak/>
        <w:t>Крім того, п. 30.5 ст. 30 ПК, згідно з яким «п</w:t>
      </w:r>
      <w:r w:rsidRPr="00A20DFD">
        <w:rPr>
          <w:rFonts w:ascii="Times New Roman" w:hAnsi="Times New Roman"/>
          <w:bCs/>
          <w:color w:val="000000"/>
          <w:sz w:val="28"/>
          <w:szCs w:val="28"/>
          <w:lang w:eastAsia="uk-UA"/>
        </w:rPr>
        <w:t xml:space="preserve">одаткові пільги, порядок та підстави їх надання встановлюються з урахуванням вимог законодавства України про захист економічної конкуренції виключно цим Кодексом, рішеннями Верховної Ради Автономної Республіки Крим та </w:t>
      </w:r>
      <w:r w:rsidRPr="00CD0F2A">
        <w:rPr>
          <w:rFonts w:ascii="Times New Roman" w:hAnsi="Times New Roman"/>
          <w:bCs/>
          <w:color w:val="000000"/>
          <w:sz w:val="28"/>
          <w:szCs w:val="28"/>
          <w:lang w:eastAsia="uk-UA"/>
        </w:rPr>
        <w:t>органів місцевого самоврядування, прийнятими відповідно до цього Кодексу</w:t>
      </w:r>
      <w:r w:rsidR="00433AB2" w:rsidRPr="00CD0F2A">
        <w:rPr>
          <w:rFonts w:ascii="Times New Roman" w:hAnsi="Times New Roman"/>
          <w:bCs/>
          <w:color w:val="000000"/>
          <w:sz w:val="28"/>
          <w:szCs w:val="28"/>
          <w:lang w:eastAsia="uk-UA"/>
        </w:rPr>
        <w:t>»</w:t>
      </w:r>
      <w:r w:rsidRPr="00CD0F2A">
        <w:rPr>
          <w:rFonts w:ascii="Times New Roman" w:hAnsi="Times New Roman"/>
          <w:bCs/>
          <w:color w:val="000000"/>
          <w:sz w:val="28"/>
          <w:szCs w:val="28"/>
          <w:lang w:eastAsia="uk-UA"/>
        </w:rPr>
        <w:t>, пропонується доповнити абз. 2, за яким «о</w:t>
      </w:r>
      <w:r w:rsidRPr="00CD0F2A">
        <w:rPr>
          <w:rFonts w:ascii="Times New Roman" w:hAnsi="Times New Roman"/>
          <w:bCs/>
          <w:color w:val="000000"/>
          <w:sz w:val="28"/>
          <w:szCs w:val="28"/>
        </w:rPr>
        <w:t>бмеження, передбачені положенням цього пункту</w:t>
      </w:r>
      <w:r w:rsidRPr="00CD0F2A">
        <w:rPr>
          <w:rFonts w:ascii="Times New Roman" w:hAnsi="Times New Roman"/>
          <w:bCs/>
          <w:color w:val="000000"/>
          <w:sz w:val="28"/>
          <w:szCs w:val="28"/>
          <w:lang w:eastAsia="uk-UA"/>
        </w:rPr>
        <w:t xml:space="preserve"> не поширюються на податкові пільги, порядок та підстави їх надання у відповідності до Закону України «</w:t>
      </w:r>
      <w:r w:rsidRPr="00CD0F2A">
        <w:rPr>
          <w:rFonts w:ascii="Times New Roman" w:hAnsi="Times New Roman"/>
          <w:sz w:val="28"/>
          <w:szCs w:val="28"/>
        </w:rPr>
        <w:t>Про вільну економічну зону та спеціальний режим інвестиційної діяльності у Херсонській області»».</w:t>
      </w:r>
    </w:p>
    <w:p w:rsidR="004A3A92" w:rsidRDefault="004A3A92" w:rsidP="004A3A92">
      <w:pPr>
        <w:autoSpaceDE w:val="0"/>
        <w:autoSpaceDN w:val="0"/>
        <w:adjustRightInd w:val="0"/>
        <w:spacing w:after="0" w:line="240" w:lineRule="auto"/>
        <w:ind w:firstLine="709"/>
        <w:jc w:val="both"/>
        <w:rPr>
          <w:rFonts w:ascii="Times New Roman" w:hAnsi="Times New Roman"/>
          <w:sz w:val="28"/>
          <w:szCs w:val="28"/>
        </w:rPr>
      </w:pPr>
      <w:r w:rsidRPr="00CD0F2A">
        <w:rPr>
          <w:rFonts w:ascii="Times New Roman" w:hAnsi="Times New Roman"/>
          <w:sz w:val="28"/>
          <w:szCs w:val="28"/>
        </w:rPr>
        <w:t xml:space="preserve">Головне управління </w:t>
      </w:r>
      <w:r w:rsidR="001F714F" w:rsidRPr="00CD0F2A">
        <w:rPr>
          <w:rFonts w:ascii="Times New Roman" w:hAnsi="Times New Roman"/>
          <w:sz w:val="28"/>
          <w:szCs w:val="28"/>
        </w:rPr>
        <w:t xml:space="preserve">вважає неприйнятним такий підхід, </w:t>
      </w:r>
      <w:r w:rsidRPr="00CD0F2A">
        <w:rPr>
          <w:rFonts w:ascii="Times New Roman" w:hAnsi="Times New Roman"/>
          <w:sz w:val="28"/>
          <w:szCs w:val="28"/>
        </w:rPr>
        <w:t>як такий, що порушує загальні засади встановлення податкових пільг, визначен</w:t>
      </w:r>
      <w:r w:rsidR="00433AB2" w:rsidRPr="00CD0F2A">
        <w:rPr>
          <w:rFonts w:ascii="Times New Roman" w:hAnsi="Times New Roman"/>
          <w:sz w:val="28"/>
          <w:szCs w:val="28"/>
        </w:rPr>
        <w:t>их</w:t>
      </w:r>
      <w:r>
        <w:rPr>
          <w:rFonts w:ascii="Times New Roman" w:hAnsi="Times New Roman"/>
          <w:sz w:val="28"/>
          <w:szCs w:val="28"/>
        </w:rPr>
        <w:t xml:space="preserve"> податковим законодавством та законодавством у сфері захисту економічної конкуренції</w:t>
      </w:r>
      <w:r w:rsidR="001F714F">
        <w:rPr>
          <w:rFonts w:ascii="Times New Roman" w:hAnsi="Times New Roman"/>
          <w:sz w:val="28"/>
          <w:szCs w:val="28"/>
        </w:rPr>
        <w:t>, а також містить корупційні ризики</w:t>
      </w:r>
      <w:r>
        <w:rPr>
          <w:rFonts w:ascii="Times New Roman" w:hAnsi="Times New Roman"/>
          <w:sz w:val="28"/>
          <w:szCs w:val="28"/>
        </w:rPr>
        <w:t>.</w:t>
      </w:r>
    </w:p>
    <w:p w:rsidR="004A3A92" w:rsidRPr="004A3A92" w:rsidRDefault="004A3A92" w:rsidP="004A3A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цьому контексті звертаємо увагу на те, що відповідно до вимог ст. 30 ПК:</w:t>
      </w:r>
    </w:p>
    <w:p w:rsidR="004A3A92" w:rsidRPr="004A3A92" w:rsidRDefault="004A3A92" w:rsidP="004A3A92">
      <w:pPr>
        <w:autoSpaceDE w:val="0"/>
        <w:autoSpaceDN w:val="0"/>
        <w:adjustRightInd w:val="0"/>
        <w:spacing w:after="0" w:line="240" w:lineRule="auto"/>
        <w:ind w:firstLine="709"/>
        <w:jc w:val="both"/>
        <w:rPr>
          <w:rFonts w:ascii="Times New Roman" w:hAnsi="Times New Roman"/>
          <w:sz w:val="28"/>
          <w:szCs w:val="28"/>
        </w:rPr>
      </w:pPr>
      <w:r w:rsidRPr="004A3A92">
        <w:rPr>
          <w:rFonts w:ascii="Times New Roman" w:hAnsi="Times New Roman"/>
          <w:sz w:val="28"/>
          <w:szCs w:val="28"/>
        </w:rPr>
        <w:t>«п</w:t>
      </w:r>
      <w:r w:rsidR="00194608" w:rsidRPr="004A3A92">
        <w:rPr>
          <w:rFonts w:ascii="Times New Roman" w:hAnsi="Times New Roman"/>
          <w:sz w:val="28"/>
          <w:szCs w:val="28"/>
        </w:rPr>
        <w:t>ідставами для надання податкових пільг є особливості, що характеризують певну групу платників податків, вид їх діяльності, об'єкт оподаткування або характер та суспільне значення здійснюваних ними витрат</w:t>
      </w:r>
      <w:r w:rsidRPr="004A3A92">
        <w:rPr>
          <w:rFonts w:ascii="Times New Roman" w:hAnsi="Times New Roman"/>
          <w:sz w:val="28"/>
          <w:szCs w:val="28"/>
        </w:rPr>
        <w:t>» (п. 30.2);</w:t>
      </w:r>
    </w:p>
    <w:p w:rsidR="00194608" w:rsidRPr="001F714F" w:rsidRDefault="004A3A92" w:rsidP="004A3A92">
      <w:pPr>
        <w:autoSpaceDE w:val="0"/>
        <w:autoSpaceDN w:val="0"/>
        <w:adjustRightInd w:val="0"/>
        <w:spacing w:after="0" w:line="240" w:lineRule="auto"/>
        <w:ind w:firstLine="709"/>
        <w:jc w:val="both"/>
        <w:rPr>
          <w:rFonts w:ascii="Times New Roman" w:hAnsi="Times New Roman"/>
          <w:sz w:val="28"/>
          <w:szCs w:val="28"/>
        </w:rPr>
      </w:pPr>
      <w:r w:rsidRPr="004A3A92">
        <w:rPr>
          <w:rFonts w:ascii="Times New Roman" w:hAnsi="Times New Roman"/>
          <w:sz w:val="28"/>
          <w:szCs w:val="28"/>
        </w:rPr>
        <w:t>«п</w:t>
      </w:r>
      <w:bookmarkStart w:id="0" w:name="n970"/>
      <w:bookmarkEnd w:id="0"/>
      <w:r w:rsidR="00194608" w:rsidRPr="004A3A92">
        <w:rPr>
          <w:rFonts w:ascii="Times New Roman" w:hAnsi="Times New Roman"/>
          <w:sz w:val="28"/>
          <w:szCs w:val="28"/>
        </w:rPr>
        <w:t>одаткові пільги, порядок та підстави їх надання встановлюються з урахуванням вимог законодавства України про захист економічної конкуренції виключно цим Кодексом, рішеннями Верховної Ради Автономної Республіки Крим та органів місцевого самоврядування, прийнятими відповідно до цього Кодексу</w:t>
      </w:r>
      <w:r w:rsidRPr="004A3A92">
        <w:rPr>
          <w:rFonts w:ascii="Times New Roman" w:hAnsi="Times New Roman"/>
          <w:sz w:val="28"/>
          <w:szCs w:val="28"/>
        </w:rPr>
        <w:t>» (п. 30.5)</w:t>
      </w:r>
      <w:r w:rsidR="00194608" w:rsidRPr="004A3A92">
        <w:rPr>
          <w:rFonts w:ascii="Times New Roman" w:hAnsi="Times New Roman"/>
          <w:sz w:val="28"/>
          <w:szCs w:val="28"/>
        </w:rPr>
        <w:t>.</w:t>
      </w:r>
    </w:p>
    <w:p w:rsidR="00845BA3" w:rsidRPr="00CD0F2A" w:rsidRDefault="001F714F" w:rsidP="001F714F">
      <w:pPr>
        <w:autoSpaceDE w:val="0"/>
        <w:autoSpaceDN w:val="0"/>
        <w:adjustRightInd w:val="0"/>
        <w:spacing w:after="0" w:line="240" w:lineRule="auto"/>
        <w:ind w:firstLine="709"/>
        <w:jc w:val="both"/>
        <w:rPr>
          <w:rFonts w:ascii="Times New Roman" w:hAnsi="Times New Roman"/>
          <w:sz w:val="28"/>
          <w:szCs w:val="28"/>
        </w:rPr>
      </w:pPr>
      <w:r w:rsidRPr="001F714F">
        <w:rPr>
          <w:rFonts w:ascii="Times New Roman" w:hAnsi="Times New Roman"/>
          <w:sz w:val="28"/>
          <w:szCs w:val="28"/>
        </w:rPr>
        <w:t xml:space="preserve">У свою чергу, Закон України «Про </w:t>
      </w:r>
      <w:r w:rsidR="004A3A92" w:rsidRPr="001F714F">
        <w:rPr>
          <w:rFonts w:ascii="Times New Roman" w:hAnsi="Times New Roman"/>
          <w:bCs/>
          <w:color w:val="000000"/>
          <w:sz w:val="28"/>
          <w:szCs w:val="28"/>
        </w:rPr>
        <w:t>захист економічної конкуренції</w:t>
      </w:r>
      <w:r w:rsidRPr="001F714F">
        <w:rPr>
          <w:rFonts w:ascii="Times New Roman" w:hAnsi="Times New Roman"/>
          <w:bCs/>
          <w:color w:val="000000"/>
          <w:sz w:val="28"/>
          <w:szCs w:val="28"/>
        </w:rPr>
        <w:t>» визначає поняття «антик</w:t>
      </w:r>
      <w:r w:rsidR="00845BA3" w:rsidRPr="001F714F">
        <w:rPr>
          <w:rFonts w:ascii="Times New Roman" w:hAnsi="Times New Roman"/>
          <w:sz w:val="28"/>
          <w:szCs w:val="28"/>
        </w:rPr>
        <w:t>онкурентні дії органів влади, органів місцевого самоврядування, органів адміністративно-господарського управління та контролю</w:t>
      </w:r>
      <w:r w:rsidRPr="001F714F">
        <w:rPr>
          <w:rFonts w:ascii="Times New Roman" w:hAnsi="Times New Roman"/>
          <w:sz w:val="28"/>
          <w:szCs w:val="28"/>
        </w:rPr>
        <w:t>» – «</w:t>
      </w:r>
      <w:bookmarkStart w:id="1" w:name="n129"/>
      <w:bookmarkEnd w:id="1"/>
      <w:r w:rsidR="00845BA3" w:rsidRPr="001F714F">
        <w:rPr>
          <w:rFonts w:ascii="Times New Roman" w:hAnsi="Times New Roman"/>
          <w:sz w:val="28"/>
          <w:szCs w:val="28"/>
        </w:rPr>
        <w:t>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r w:rsidRPr="001F714F">
        <w:rPr>
          <w:rFonts w:ascii="Times New Roman" w:hAnsi="Times New Roman"/>
          <w:sz w:val="28"/>
          <w:szCs w:val="28"/>
        </w:rPr>
        <w:t xml:space="preserve">» (ч. 1 ст. 15) та встановлює, що </w:t>
      </w:r>
      <w:bookmarkStart w:id="2" w:name="n130"/>
      <w:bookmarkEnd w:id="2"/>
      <w:r w:rsidRPr="001F714F">
        <w:rPr>
          <w:rFonts w:ascii="Times New Roman" w:hAnsi="Times New Roman"/>
          <w:sz w:val="28"/>
          <w:szCs w:val="28"/>
        </w:rPr>
        <w:t>а</w:t>
      </w:r>
      <w:r w:rsidR="00845BA3" w:rsidRPr="001F714F">
        <w:rPr>
          <w:rFonts w:ascii="Times New Roman" w:hAnsi="Times New Roman"/>
          <w:sz w:val="28"/>
          <w:szCs w:val="28"/>
        </w:rPr>
        <w:t>нтиконкурентними діями органів влади, органів місцевого самоврядування, органів адміністративно-господарського управління та контролю, зокрема, визна</w:t>
      </w:r>
      <w:r w:rsidRPr="001F714F">
        <w:rPr>
          <w:rFonts w:ascii="Times New Roman" w:hAnsi="Times New Roman"/>
          <w:sz w:val="28"/>
          <w:szCs w:val="28"/>
        </w:rPr>
        <w:t>є</w:t>
      </w:r>
      <w:r w:rsidR="00845BA3" w:rsidRPr="001F714F">
        <w:rPr>
          <w:rFonts w:ascii="Times New Roman" w:hAnsi="Times New Roman"/>
          <w:sz w:val="28"/>
          <w:szCs w:val="28"/>
        </w:rPr>
        <w:t>ться</w:t>
      </w:r>
      <w:r w:rsidRPr="001F714F">
        <w:rPr>
          <w:rFonts w:ascii="Times New Roman" w:hAnsi="Times New Roman"/>
          <w:sz w:val="28"/>
          <w:szCs w:val="28"/>
        </w:rPr>
        <w:t xml:space="preserve"> «</w:t>
      </w:r>
      <w:bookmarkStart w:id="3" w:name="n137"/>
      <w:bookmarkEnd w:id="3"/>
      <w:r w:rsidR="00845BA3" w:rsidRPr="001F714F">
        <w:rPr>
          <w:rFonts w:ascii="Times New Roman" w:hAnsi="Times New Roman"/>
          <w:sz w:val="28"/>
          <w:szCs w:val="28"/>
        </w:rPr>
        <w:t>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r w:rsidRPr="001F714F">
        <w:rPr>
          <w:rFonts w:ascii="Times New Roman" w:hAnsi="Times New Roman"/>
          <w:sz w:val="28"/>
          <w:szCs w:val="28"/>
        </w:rPr>
        <w:t>» (абз. 7 ч. 2 ст. 15). При цьому, «в</w:t>
      </w:r>
      <w:bookmarkStart w:id="4" w:name="n140"/>
      <w:bookmarkEnd w:id="4"/>
      <w:r w:rsidR="00845BA3" w:rsidRPr="001F714F">
        <w:rPr>
          <w:rFonts w:ascii="Times New Roman" w:hAnsi="Times New Roman"/>
          <w:sz w:val="28"/>
          <w:szCs w:val="28"/>
        </w:rPr>
        <w:t xml:space="preserve">чинення антиконкурентних дій органів влади, органів місцевого самоврядування, органів адміністративно-господарського управління та контролю </w:t>
      </w:r>
      <w:r w:rsidR="00845BA3" w:rsidRPr="00CD0F2A">
        <w:rPr>
          <w:rFonts w:ascii="Times New Roman" w:hAnsi="Times New Roman"/>
          <w:sz w:val="28"/>
          <w:szCs w:val="28"/>
        </w:rPr>
        <w:t>забороняється і тягне за собою відповідальність згідно з законом</w:t>
      </w:r>
      <w:r w:rsidRPr="00CD0F2A">
        <w:rPr>
          <w:rFonts w:ascii="Times New Roman" w:hAnsi="Times New Roman"/>
          <w:sz w:val="28"/>
          <w:szCs w:val="28"/>
        </w:rPr>
        <w:t xml:space="preserve">» (ч. 3 ст. 15 </w:t>
      </w:r>
      <w:r w:rsidR="00433AB2" w:rsidRPr="00CD0F2A">
        <w:rPr>
          <w:rFonts w:ascii="Times New Roman" w:hAnsi="Times New Roman"/>
          <w:sz w:val="28"/>
          <w:szCs w:val="28"/>
        </w:rPr>
        <w:t xml:space="preserve">вищезазначеного </w:t>
      </w:r>
      <w:r w:rsidRPr="00CD0F2A">
        <w:rPr>
          <w:rFonts w:ascii="Times New Roman" w:hAnsi="Times New Roman"/>
          <w:sz w:val="28"/>
          <w:szCs w:val="28"/>
        </w:rPr>
        <w:t>Закону)</w:t>
      </w:r>
      <w:r w:rsidR="00845BA3" w:rsidRPr="00CD0F2A">
        <w:rPr>
          <w:rFonts w:ascii="Times New Roman" w:hAnsi="Times New Roman"/>
          <w:sz w:val="28"/>
          <w:szCs w:val="28"/>
        </w:rPr>
        <w:t>.</w:t>
      </w:r>
    </w:p>
    <w:p w:rsidR="00FF7806" w:rsidRDefault="00091434" w:rsidP="00CF3AB3">
      <w:pPr>
        <w:autoSpaceDE w:val="0"/>
        <w:autoSpaceDN w:val="0"/>
        <w:adjustRightInd w:val="0"/>
        <w:spacing w:after="0" w:line="240" w:lineRule="auto"/>
        <w:ind w:firstLine="709"/>
        <w:jc w:val="both"/>
        <w:rPr>
          <w:rFonts w:ascii="Times New Roman" w:eastAsia="Times New Roman" w:hAnsi="Times New Roman"/>
          <w:sz w:val="28"/>
          <w:szCs w:val="28"/>
          <w:lang w:eastAsia="uk-UA"/>
        </w:rPr>
      </w:pPr>
      <w:r w:rsidRPr="00CD0F2A">
        <w:rPr>
          <w:rFonts w:ascii="Times New Roman" w:hAnsi="Times New Roman"/>
          <w:b/>
          <w:bCs/>
          <w:color w:val="000000"/>
          <w:sz w:val="28"/>
          <w:szCs w:val="28"/>
        </w:rPr>
        <w:lastRenderedPageBreak/>
        <w:t>3</w:t>
      </w:r>
      <w:r w:rsidR="00BD5C01" w:rsidRPr="00CD0F2A">
        <w:rPr>
          <w:rFonts w:ascii="Times New Roman" w:hAnsi="Times New Roman"/>
          <w:b/>
          <w:bCs/>
          <w:color w:val="000000"/>
          <w:sz w:val="28"/>
          <w:szCs w:val="28"/>
        </w:rPr>
        <w:t>.</w:t>
      </w:r>
      <w:r w:rsidRPr="00CD0F2A">
        <w:rPr>
          <w:rFonts w:ascii="Times New Roman" w:hAnsi="Times New Roman"/>
          <w:bCs/>
          <w:color w:val="000000"/>
          <w:sz w:val="28"/>
          <w:szCs w:val="28"/>
        </w:rPr>
        <w:t xml:space="preserve"> Зауважимо також, що н</w:t>
      </w:r>
      <w:r w:rsidR="001871F3" w:rsidRPr="00CD0F2A">
        <w:rPr>
          <w:rFonts w:ascii="Times New Roman" w:eastAsia="Times New Roman" w:hAnsi="Times New Roman"/>
          <w:sz w:val="28"/>
          <w:szCs w:val="28"/>
          <w:lang w:eastAsia="uk-UA"/>
        </w:rPr>
        <w:t xml:space="preserve">адання податкових пільг для суб’єктів господарювання, фізичних осіб </w:t>
      </w:r>
      <w:r w:rsidRPr="00CD0F2A">
        <w:rPr>
          <w:rFonts w:ascii="Times New Roman" w:eastAsia="Times New Roman" w:hAnsi="Times New Roman"/>
          <w:sz w:val="28"/>
          <w:szCs w:val="28"/>
          <w:lang w:eastAsia="uk-UA"/>
        </w:rPr>
        <w:t>в</w:t>
      </w:r>
      <w:r w:rsidR="001871F3" w:rsidRPr="00CD0F2A">
        <w:rPr>
          <w:rFonts w:ascii="Times New Roman" w:eastAsia="Times New Roman" w:hAnsi="Times New Roman"/>
          <w:sz w:val="28"/>
          <w:szCs w:val="28"/>
          <w:lang w:eastAsia="uk-UA"/>
        </w:rPr>
        <w:t xml:space="preserve"> окремій адміністративно-територіальній одиниці, фактично без встановлення додаткових вимог</w:t>
      </w:r>
      <w:r w:rsidR="00570F6F" w:rsidRPr="00CD0F2A">
        <w:rPr>
          <w:rFonts w:ascii="Times New Roman" w:eastAsia="Times New Roman" w:hAnsi="Times New Roman"/>
          <w:sz w:val="28"/>
          <w:szCs w:val="28"/>
          <w:lang w:eastAsia="uk-UA"/>
        </w:rPr>
        <w:t xml:space="preserve">, які </w:t>
      </w:r>
      <w:r w:rsidRPr="00CD0F2A">
        <w:rPr>
          <w:rFonts w:ascii="Times New Roman" w:eastAsia="Times New Roman" w:hAnsi="Times New Roman"/>
          <w:sz w:val="28"/>
          <w:szCs w:val="28"/>
          <w:lang w:eastAsia="uk-UA"/>
        </w:rPr>
        <w:t>в</w:t>
      </w:r>
      <w:r w:rsidR="00570F6F" w:rsidRPr="00CD0F2A">
        <w:rPr>
          <w:rFonts w:ascii="Times New Roman" w:eastAsia="Times New Roman" w:hAnsi="Times New Roman"/>
          <w:sz w:val="28"/>
          <w:szCs w:val="28"/>
          <w:lang w:eastAsia="uk-UA"/>
        </w:rPr>
        <w:t>ідображали</w:t>
      </w:r>
      <w:r w:rsidRPr="00CD0F2A">
        <w:rPr>
          <w:rFonts w:ascii="Times New Roman" w:eastAsia="Times New Roman" w:hAnsi="Times New Roman"/>
          <w:sz w:val="28"/>
          <w:szCs w:val="28"/>
          <w:lang w:eastAsia="uk-UA"/>
        </w:rPr>
        <w:t xml:space="preserve"> б</w:t>
      </w:r>
      <w:r w:rsidR="00570F6F" w:rsidRPr="00CD0F2A">
        <w:rPr>
          <w:rFonts w:ascii="Times New Roman" w:eastAsia="Times New Roman" w:hAnsi="Times New Roman"/>
          <w:sz w:val="28"/>
          <w:szCs w:val="28"/>
          <w:lang w:eastAsia="uk-UA"/>
        </w:rPr>
        <w:t xml:space="preserve"> специфіку мети запровадження пропонованого податкового режиму</w:t>
      </w:r>
      <w:r w:rsidR="00A85361" w:rsidRPr="00CD0F2A">
        <w:rPr>
          <w:rFonts w:ascii="Times New Roman" w:eastAsia="Times New Roman" w:hAnsi="Times New Roman"/>
          <w:sz w:val="28"/>
          <w:szCs w:val="28"/>
          <w:lang w:eastAsia="uk-UA"/>
        </w:rPr>
        <w:t>,</w:t>
      </w:r>
      <w:r w:rsidR="001871F3" w:rsidRPr="00CD0F2A">
        <w:rPr>
          <w:rFonts w:ascii="Times New Roman" w:eastAsia="Times New Roman" w:hAnsi="Times New Roman"/>
          <w:sz w:val="28"/>
          <w:szCs w:val="28"/>
          <w:lang w:eastAsia="uk-UA"/>
        </w:rPr>
        <w:t xml:space="preserve"> наприклад, щодо обсягів виробництва продукції, розміру фонду оплати праці, створення інноваційн</w:t>
      </w:r>
      <w:r w:rsidR="00570F6F" w:rsidRPr="00CD0F2A">
        <w:rPr>
          <w:rFonts w:ascii="Times New Roman" w:eastAsia="Times New Roman" w:hAnsi="Times New Roman"/>
          <w:sz w:val="28"/>
          <w:szCs w:val="28"/>
          <w:lang w:eastAsia="uk-UA"/>
        </w:rPr>
        <w:t>их чи нових видів</w:t>
      </w:r>
      <w:r w:rsidR="001871F3" w:rsidRPr="00CD0F2A">
        <w:rPr>
          <w:rFonts w:ascii="Times New Roman" w:eastAsia="Times New Roman" w:hAnsi="Times New Roman"/>
          <w:sz w:val="28"/>
          <w:szCs w:val="28"/>
          <w:lang w:eastAsia="uk-UA"/>
        </w:rPr>
        <w:t xml:space="preserve"> </w:t>
      </w:r>
      <w:r w:rsidR="00570F6F" w:rsidRPr="00CD0F2A">
        <w:rPr>
          <w:rFonts w:ascii="Times New Roman" w:eastAsia="Times New Roman" w:hAnsi="Times New Roman"/>
          <w:sz w:val="28"/>
          <w:szCs w:val="28"/>
          <w:lang w:eastAsia="uk-UA"/>
        </w:rPr>
        <w:t>товарів та послуг</w:t>
      </w:r>
      <w:r w:rsidR="001871F3" w:rsidRPr="00CD0F2A">
        <w:rPr>
          <w:rFonts w:ascii="Times New Roman" w:eastAsia="Times New Roman" w:hAnsi="Times New Roman"/>
          <w:sz w:val="28"/>
          <w:szCs w:val="28"/>
          <w:lang w:eastAsia="uk-UA"/>
        </w:rPr>
        <w:t>, створення нових робочих місць тощо, не відповідає принцип</w:t>
      </w:r>
      <w:r w:rsidR="00FF7806" w:rsidRPr="00CD0F2A">
        <w:rPr>
          <w:rFonts w:ascii="Times New Roman" w:eastAsia="Times New Roman" w:hAnsi="Times New Roman"/>
          <w:sz w:val="28"/>
          <w:szCs w:val="28"/>
          <w:lang w:eastAsia="uk-UA"/>
        </w:rPr>
        <w:t>ам</w:t>
      </w:r>
      <w:r w:rsidR="001871F3" w:rsidRPr="00CD0F2A">
        <w:rPr>
          <w:rFonts w:ascii="Times New Roman" w:eastAsia="Times New Roman" w:hAnsi="Times New Roman"/>
          <w:sz w:val="28"/>
          <w:szCs w:val="28"/>
          <w:lang w:eastAsia="uk-UA"/>
        </w:rPr>
        <w:t xml:space="preserve"> рівності усіх платників перед законом, недопущення будь-яких проявів податкової дискримінації</w:t>
      </w:r>
      <w:r w:rsidR="00FF7806" w:rsidRPr="00CD0F2A">
        <w:rPr>
          <w:rFonts w:ascii="Times New Roman" w:eastAsia="Times New Roman" w:hAnsi="Times New Roman"/>
          <w:sz w:val="28"/>
          <w:szCs w:val="28"/>
          <w:lang w:eastAsia="uk-UA"/>
        </w:rPr>
        <w:t>, нейтральності оподаткування</w:t>
      </w:r>
      <w:r w:rsidR="001871F3" w:rsidRPr="00CD0F2A">
        <w:rPr>
          <w:rFonts w:ascii="Times New Roman" w:eastAsia="Times New Roman" w:hAnsi="Times New Roman"/>
          <w:sz w:val="28"/>
          <w:szCs w:val="28"/>
          <w:lang w:eastAsia="uk-UA"/>
        </w:rPr>
        <w:t xml:space="preserve"> (пп.</w:t>
      </w:r>
      <w:r w:rsidR="00FF7806" w:rsidRPr="00CD0F2A">
        <w:rPr>
          <w:rFonts w:ascii="Times New Roman" w:eastAsia="Times New Roman" w:hAnsi="Times New Roman"/>
          <w:sz w:val="28"/>
          <w:szCs w:val="28"/>
          <w:lang w:eastAsia="uk-UA"/>
        </w:rPr>
        <w:t> пп. </w:t>
      </w:r>
      <w:r w:rsidR="001871F3" w:rsidRPr="00CD0F2A">
        <w:rPr>
          <w:rFonts w:ascii="Times New Roman" w:eastAsia="Times New Roman" w:hAnsi="Times New Roman"/>
          <w:sz w:val="28"/>
          <w:szCs w:val="28"/>
          <w:lang w:eastAsia="uk-UA"/>
        </w:rPr>
        <w:t>4.1.2</w:t>
      </w:r>
      <w:r w:rsidR="00FF7806" w:rsidRPr="00CD0F2A">
        <w:rPr>
          <w:rFonts w:ascii="Times New Roman" w:eastAsia="Times New Roman" w:hAnsi="Times New Roman"/>
          <w:sz w:val="28"/>
          <w:szCs w:val="28"/>
          <w:lang w:eastAsia="uk-UA"/>
        </w:rPr>
        <w:t xml:space="preserve">, 4.1.8 </w:t>
      </w:r>
      <w:r w:rsidR="001871F3" w:rsidRPr="00CD0F2A">
        <w:rPr>
          <w:rFonts w:ascii="Times New Roman" w:eastAsia="Times New Roman" w:hAnsi="Times New Roman"/>
          <w:sz w:val="28"/>
          <w:szCs w:val="28"/>
          <w:lang w:eastAsia="uk-UA"/>
        </w:rPr>
        <w:t>п.</w:t>
      </w:r>
      <w:r w:rsidR="00FF7806" w:rsidRPr="00CD0F2A">
        <w:rPr>
          <w:rFonts w:ascii="Times New Roman" w:eastAsia="Times New Roman" w:hAnsi="Times New Roman"/>
          <w:sz w:val="28"/>
          <w:szCs w:val="28"/>
          <w:lang w:eastAsia="uk-UA"/>
        </w:rPr>
        <w:t> </w:t>
      </w:r>
      <w:r w:rsidR="001871F3" w:rsidRPr="00CD0F2A">
        <w:rPr>
          <w:rFonts w:ascii="Times New Roman" w:eastAsia="Times New Roman" w:hAnsi="Times New Roman"/>
          <w:sz w:val="28"/>
          <w:szCs w:val="28"/>
          <w:lang w:eastAsia="uk-UA"/>
        </w:rPr>
        <w:t>4.1 ст. 4 ПК). Зокрема, це може призвести не стільки до залучення нових</w:t>
      </w:r>
      <w:r w:rsidR="001871F3" w:rsidRPr="00FF7806">
        <w:rPr>
          <w:rFonts w:ascii="Times New Roman" w:eastAsia="Times New Roman" w:hAnsi="Times New Roman"/>
          <w:sz w:val="28"/>
          <w:szCs w:val="28"/>
          <w:lang w:eastAsia="uk-UA"/>
        </w:rPr>
        <w:t xml:space="preserve"> інвестицій в Україні, скільки до «перетоку» суб’єктів господарювання з інших регіонів через встановлення різних умов оподаткування та, як наслідок, </w:t>
      </w:r>
      <w:r w:rsidR="00D90290">
        <w:rPr>
          <w:rFonts w:ascii="Times New Roman" w:eastAsia="Times New Roman" w:hAnsi="Times New Roman"/>
          <w:sz w:val="28"/>
          <w:szCs w:val="28"/>
          <w:lang w:eastAsia="uk-UA"/>
        </w:rPr>
        <w:t xml:space="preserve">до </w:t>
      </w:r>
      <w:r w:rsidR="001871F3" w:rsidRPr="00FF7806">
        <w:rPr>
          <w:rFonts w:ascii="Times New Roman" w:eastAsia="Times New Roman" w:hAnsi="Times New Roman"/>
          <w:sz w:val="28"/>
          <w:szCs w:val="28"/>
          <w:lang w:eastAsia="uk-UA"/>
        </w:rPr>
        <w:t>викривлення економічної конкуренції</w:t>
      </w:r>
      <w:r w:rsidR="00FF7806" w:rsidRPr="00FF7806">
        <w:rPr>
          <w:rFonts w:ascii="Times New Roman" w:eastAsia="Times New Roman" w:hAnsi="Times New Roman"/>
          <w:sz w:val="28"/>
          <w:szCs w:val="28"/>
          <w:lang w:eastAsia="uk-UA"/>
        </w:rPr>
        <w:t>, зменшення бюджетних надходжень в інших регіонах України.</w:t>
      </w:r>
    </w:p>
    <w:p w:rsidR="00C97102" w:rsidRPr="00C97102" w:rsidRDefault="00C97102" w:rsidP="00C97102">
      <w:pPr>
        <w:autoSpaceDE w:val="0"/>
        <w:autoSpaceDN w:val="0"/>
        <w:adjustRightInd w:val="0"/>
        <w:spacing w:after="0" w:line="240" w:lineRule="auto"/>
        <w:ind w:firstLine="709"/>
        <w:jc w:val="both"/>
        <w:rPr>
          <w:rStyle w:val="rvts0"/>
          <w:rFonts w:ascii="Times New Roman" w:hAnsi="Times New Roman"/>
          <w:color w:val="000000" w:themeColor="text1"/>
          <w:sz w:val="28"/>
          <w:szCs w:val="28"/>
        </w:rPr>
      </w:pPr>
      <w:r>
        <w:rPr>
          <w:rFonts w:ascii="Times New Roman" w:eastAsia="Times New Roman" w:hAnsi="Times New Roman"/>
          <w:b/>
          <w:sz w:val="28"/>
          <w:szCs w:val="28"/>
          <w:lang w:eastAsia="uk-UA"/>
        </w:rPr>
        <w:t xml:space="preserve">4. </w:t>
      </w:r>
      <w:r w:rsidR="00F638FF" w:rsidRPr="00F638FF">
        <w:rPr>
          <w:rFonts w:ascii="Times New Roman" w:eastAsia="Times New Roman" w:hAnsi="Times New Roman"/>
          <w:sz w:val="28"/>
          <w:szCs w:val="28"/>
          <w:lang w:eastAsia="uk-UA"/>
        </w:rPr>
        <w:t>З</w:t>
      </w:r>
      <w:r w:rsidRPr="00C97102">
        <w:rPr>
          <w:rFonts w:ascii="Times New Roman" w:hAnsi="Times New Roman"/>
          <w:color w:val="000000" w:themeColor="text1"/>
          <w:sz w:val="28"/>
          <w:szCs w:val="28"/>
          <w:lang w:eastAsia="uk-UA" w:bidi="uk-UA"/>
        </w:rPr>
        <w:t xml:space="preserve">вертаємо </w:t>
      </w:r>
      <w:r w:rsidR="00F638FF">
        <w:rPr>
          <w:rFonts w:ascii="Times New Roman" w:hAnsi="Times New Roman"/>
          <w:color w:val="000000" w:themeColor="text1"/>
          <w:sz w:val="28"/>
          <w:szCs w:val="28"/>
          <w:lang w:eastAsia="uk-UA" w:bidi="uk-UA"/>
        </w:rPr>
        <w:t xml:space="preserve">також </w:t>
      </w:r>
      <w:r w:rsidRPr="00C97102">
        <w:rPr>
          <w:rFonts w:ascii="Times New Roman" w:hAnsi="Times New Roman"/>
          <w:color w:val="000000" w:themeColor="text1"/>
          <w:sz w:val="28"/>
          <w:szCs w:val="28"/>
          <w:lang w:eastAsia="uk-UA" w:bidi="uk-UA"/>
        </w:rPr>
        <w:t xml:space="preserve">увагу на вимоги Закону України «Про </w:t>
      </w:r>
      <w:r w:rsidRPr="00C97102">
        <w:rPr>
          <w:rStyle w:val="rvts23"/>
          <w:rFonts w:ascii="Times New Roman" w:hAnsi="Times New Roman"/>
          <w:color w:val="000000" w:themeColor="text1"/>
          <w:sz w:val="28"/>
          <w:szCs w:val="28"/>
        </w:rPr>
        <w:t>державну допомогу суб’єктам господарювання» (далі – Закон), який в</w:t>
      </w:r>
      <w:r w:rsidRPr="00C97102">
        <w:rPr>
          <w:rStyle w:val="rvts0"/>
          <w:rFonts w:ascii="Times New Roman" w:hAnsi="Times New Roman"/>
          <w:color w:val="000000" w:themeColor="text1"/>
          <w:sz w:val="28"/>
          <w:szCs w:val="28"/>
        </w:rPr>
        <w:t>становлює правові засади проведення моніторингу державної допомоги суб’єктам господарювання, здійснення контролю за допустимістю такої допомоги для конкуренції, спрямований на забезпечення захисту та розвитку конкуренції, підвищення прозорості функціонування системи державної допомоги та дотримання міжнародних зобов’язань України у сфері державної допомоги.</w:t>
      </w:r>
    </w:p>
    <w:p w:rsidR="00C97102" w:rsidRPr="00C97102" w:rsidRDefault="00C97102" w:rsidP="00C97102">
      <w:pPr>
        <w:widowControl w:val="0"/>
        <w:shd w:val="clear" w:color="auto" w:fill="FFFFFF"/>
        <w:spacing w:after="0" w:line="240" w:lineRule="auto"/>
        <w:ind w:firstLine="709"/>
        <w:jc w:val="both"/>
        <w:textAlignment w:val="baseline"/>
        <w:rPr>
          <w:rStyle w:val="rvts0"/>
          <w:rFonts w:ascii="Times New Roman" w:hAnsi="Times New Roman"/>
          <w:color w:val="000000" w:themeColor="text1"/>
          <w:sz w:val="28"/>
          <w:szCs w:val="28"/>
        </w:rPr>
      </w:pPr>
      <w:r w:rsidRPr="00C97102">
        <w:rPr>
          <w:rStyle w:val="rvts0"/>
          <w:rFonts w:ascii="Times New Roman" w:hAnsi="Times New Roman"/>
          <w:color w:val="000000" w:themeColor="text1"/>
          <w:sz w:val="28"/>
          <w:szCs w:val="28"/>
        </w:rPr>
        <w:t xml:space="preserve">Зокрема, відповідно до ч. 1 ст. 4 Закону </w:t>
      </w:r>
      <w:r w:rsidRPr="00C97102">
        <w:rPr>
          <w:rFonts w:ascii="Times New Roman" w:hAnsi="Times New Roman"/>
          <w:color w:val="000000" w:themeColor="text1"/>
          <w:sz w:val="28"/>
          <w:szCs w:val="28"/>
        </w:rPr>
        <w:t>державна допомога полягає у передачі ресурсів держави чи місцевих ресурсів окремим суб’єктам господарювання, а також у втратах доходів відповідних бюджетів.</w:t>
      </w:r>
      <w:bookmarkStart w:id="5" w:name="n44"/>
      <w:bookmarkEnd w:id="5"/>
      <w:r w:rsidRPr="00C97102">
        <w:rPr>
          <w:rFonts w:ascii="Times New Roman" w:hAnsi="Times New Roman"/>
          <w:color w:val="000000" w:themeColor="text1"/>
          <w:sz w:val="28"/>
          <w:szCs w:val="28"/>
        </w:rPr>
        <w:t xml:space="preserve"> Державна допомога може реалізовуватися, зокрема, у  формі </w:t>
      </w:r>
      <w:r w:rsidRPr="00C97102">
        <w:rPr>
          <w:rStyle w:val="rvts0"/>
          <w:rFonts w:ascii="Times New Roman" w:hAnsi="Times New Roman"/>
          <w:color w:val="000000" w:themeColor="text1"/>
          <w:sz w:val="28"/>
          <w:szCs w:val="28"/>
        </w:rPr>
        <w:t>надання податкових пільг, відстрочення або розстрочення сплати податків, зборів чи інших обов’язкових платежів (п. 3 ч. 1 ст. 4 Закону).</w:t>
      </w:r>
    </w:p>
    <w:p w:rsidR="00C97102" w:rsidRPr="00CD0F2A" w:rsidRDefault="00C97102" w:rsidP="00C97102">
      <w:pPr>
        <w:widowControl w:val="0"/>
        <w:shd w:val="clear" w:color="auto" w:fill="FFFFFF"/>
        <w:spacing w:after="0" w:line="240" w:lineRule="auto"/>
        <w:ind w:firstLine="709"/>
        <w:jc w:val="both"/>
        <w:textAlignment w:val="baseline"/>
        <w:rPr>
          <w:rFonts w:ascii="Times New Roman" w:hAnsi="Times New Roman"/>
          <w:color w:val="000000" w:themeColor="text1"/>
          <w:sz w:val="28"/>
          <w:szCs w:val="28"/>
        </w:rPr>
      </w:pPr>
      <w:r w:rsidRPr="00C97102">
        <w:rPr>
          <w:rStyle w:val="rvts0"/>
          <w:rFonts w:ascii="Times New Roman" w:hAnsi="Times New Roman"/>
          <w:color w:val="000000" w:themeColor="text1"/>
          <w:sz w:val="28"/>
          <w:szCs w:val="28"/>
        </w:rPr>
        <w:t>При цьому, згідно зі ст. 6 Закону д</w:t>
      </w:r>
      <w:r w:rsidRPr="00C97102">
        <w:rPr>
          <w:rFonts w:ascii="Times New Roman" w:hAnsi="Times New Roman"/>
          <w:color w:val="000000" w:themeColor="text1"/>
          <w:sz w:val="28"/>
          <w:szCs w:val="28"/>
        </w:rPr>
        <w:t>ержавна допомога може бути визнана допустимою, якщо вона надається для таких цілей: 1) сприяння соціально-економічному розвитку регіонів, рівень життя в яких є низьким або рівень безробіття є високим; 2) виконання загальнодержавних програм розвитку або розв’язання соціальних та економічних проблем загальнонаціонального характеру; 3) спр</w:t>
      </w:r>
      <w:r w:rsidRPr="00CD0F2A">
        <w:rPr>
          <w:rFonts w:ascii="Times New Roman" w:hAnsi="Times New Roman"/>
          <w:color w:val="000000" w:themeColor="text1"/>
          <w:sz w:val="28"/>
          <w:szCs w:val="28"/>
        </w:rPr>
        <w:t>ияння окремим видам господарської діяльності або суб’єктам господарювання в окремих економічних зонах, за умови, що це не суперечить міжнародним договорам України, згода на обов’язковість яких надана Верховною Радою України; 4) підтримки та збереження національної культурної спадщини, якщо вплив такої державної допомоги на конкуренцію є неістотним.</w:t>
      </w:r>
    </w:p>
    <w:p w:rsidR="00C97102" w:rsidRPr="00C97102" w:rsidRDefault="00C97102" w:rsidP="00C97102">
      <w:pPr>
        <w:widowControl w:val="0"/>
        <w:shd w:val="clear" w:color="auto" w:fill="FFFFFF"/>
        <w:spacing w:after="0" w:line="240" w:lineRule="auto"/>
        <w:ind w:firstLine="709"/>
        <w:jc w:val="both"/>
        <w:textAlignment w:val="baseline"/>
        <w:rPr>
          <w:rFonts w:ascii="Times New Roman" w:hAnsi="Times New Roman"/>
          <w:color w:val="000000" w:themeColor="text1"/>
          <w:sz w:val="28"/>
          <w:szCs w:val="28"/>
        </w:rPr>
      </w:pPr>
      <w:r w:rsidRPr="00CD0F2A">
        <w:rPr>
          <w:rFonts w:ascii="Times New Roman" w:hAnsi="Times New Roman"/>
          <w:color w:val="000000" w:themeColor="text1"/>
          <w:sz w:val="28"/>
          <w:szCs w:val="28"/>
        </w:rPr>
        <w:t>Відповідно до ч. 2 ст.</w:t>
      </w:r>
      <w:r w:rsidR="00C172A2" w:rsidRPr="00CD0F2A">
        <w:rPr>
          <w:rFonts w:ascii="Times New Roman" w:hAnsi="Times New Roman"/>
          <w:color w:val="000000" w:themeColor="text1"/>
          <w:sz w:val="28"/>
          <w:szCs w:val="28"/>
        </w:rPr>
        <w:t xml:space="preserve"> </w:t>
      </w:r>
      <w:r w:rsidRPr="00CD0F2A">
        <w:rPr>
          <w:rFonts w:ascii="Times New Roman" w:hAnsi="Times New Roman"/>
          <w:color w:val="000000" w:themeColor="text1"/>
          <w:sz w:val="28"/>
          <w:szCs w:val="28"/>
        </w:rPr>
        <w:t>6 Закону Кабінет Міністрів України визначає критерії оцінки допустимості окремих категорій державної допомоги, що надається для цілей, передбачених ч. 1 цієї статті, зокрема, таких категорій:</w:t>
      </w:r>
      <w:bookmarkStart w:id="6" w:name="n66"/>
      <w:bookmarkEnd w:id="6"/>
      <w:r w:rsidRPr="00CD0F2A">
        <w:rPr>
          <w:rFonts w:ascii="Times New Roman" w:hAnsi="Times New Roman"/>
          <w:color w:val="000000" w:themeColor="text1"/>
          <w:sz w:val="28"/>
          <w:szCs w:val="28"/>
        </w:rPr>
        <w:t xml:space="preserve"> </w:t>
      </w:r>
      <w:r w:rsidR="003D2E4E">
        <w:rPr>
          <w:rFonts w:ascii="Times New Roman" w:hAnsi="Times New Roman"/>
          <w:color w:val="000000" w:themeColor="text1"/>
          <w:sz w:val="28"/>
          <w:szCs w:val="28"/>
        </w:rPr>
        <w:br/>
      </w:r>
      <w:r w:rsidRPr="00CD0F2A">
        <w:rPr>
          <w:rFonts w:ascii="Times New Roman" w:hAnsi="Times New Roman"/>
          <w:color w:val="000000" w:themeColor="text1"/>
          <w:sz w:val="28"/>
          <w:szCs w:val="28"/>
        </w:rPr>
        <w:t xml:space="preserve">1) </w:t>
      </w:r>
      <w:hyperlink r:id="rId7" w:anchor="n8" w:tgtFrame="_blank" w:history="1">
        <w:r w:rsidRPr="00CD0F2A">
          <w:rPr>
            <w:rStyle w:val="a8"/>
            <w:rFonts w:ascii="Times New Roman" w:hAnsi="Times New Roman"/>
            <w:color w:val="000000" w:themeColor="text1"/>
            <w:sz w:val="28"/>
            <w:szCs w:val="28"/>
            <w:u w:val="none"/>
          </w:rPr>
          <w:t>допомога для забезпечення розвитку регіонів</w:t>
        </w:r>
      </w:hyperlink>
      <w:r w:rsidRPr="00CD0F2A">
        <w:rPr>
          <w:rFonts w:ascii="Times New Roman" w:hAnsi="Times New Roman"/>
          <w:color w:val="000000" w:themeColor="text1"/>
          <w:sz w:val="28"/>
          <w:szCs w:val="28"/>
        </w:rPr>
        <w:t>;</w:t>
      </w:r>
      <w:bookmarkStart w:id="7" w:name="n67"/>
      <w:bookmarkEnd w:id="7"/>
      <w:r w:rsidRPr="00CD0F2A">
        <w:rPr>
          <w:rFonts w:ascii="Times New Roman" w:hAnsi="Times New Roman"/>
          <w:color w:val="000000" w:themeColor="text1"/>
          <w:sz w:val="28"/>
          <w:szCs w:val="28"/>
        </w:rPr>
        <w:t xml:space="preserve"> 2) </w:t>
      </w:r>
      <w:hyperlink r:id="rId8" w:anchor="n8" w:tgtFrame="_blank" w:history="1">
        <w:r w:rsidRPr="00CD0F2A">
          <w:rPr>
            <w:rStyle w:val="a8"/>
            <w:rFonts w:ascii="Times New Roman" w:hAnsi="Times New Roman"/>
            <w:color w:val="000000" w:themeColor="text1"/>
            <w:sz w:val="28"/>
            <w:szCs w:val="28"/>
            <w:u w:val="none"/>
          </w:rPr>
          <w:t>підтримка середнього та малого підприємництва</w:t>
        </w:r>
      </w:hyperlink>
      <w:r w:rsidRPr="00CD0F2A">
        <w:rPr>
          <w:rFonts w:ascii="Times New Roman" w:hAnsi="Times New Roman"/>
          <w:color w:val="000000" w:themeColor="text1"/>
          <w:sz w:val="28"/>
          <w:szCs w:val="28"/>
        </w:rPr>
        <w:t>;</w:t>
      </w:r>
      <w:bookmarkStart w:id="8" w:name="n68"/>
      <w:bookmarkEnd w:id="8"/>
      <w:r w:rsidRPr="00CD0F2A">
        <w:rPr>
          <w:rFonts w:ascii="Times New Roman" w:hAnsi="Times New Roman"/>
          <w:color w:val="000000" w:themeColor="text1"/>
          <w:sz w:val="28"/>
          <w:szCs w:val="28"/>
        </w:rPr>
        <w:t xml:space="preserve"> 3) </w:t>
      </w:r>
      <w:hyperlink r:id="rId9" w:anchor="n8" w:tgtFrame="_blank" w:history="1">
        <w:r w:rsidRPr="00CD0F2A">
          <w:rPr>
            <w:rStyle w:val="a8"/>
            <w:rFonts w:ascii="Times New Roman" w:hAnsi="Times New Roman"/>
            <w:color w:val="000000" w:themeColor="text1"/>
            <w:sz w:val="28"/>
            <w:szCs w:val="28"/>
            <w:u w:val="none"/>
          </w:rPr>
          <w:t>допомога на професійну підготовку працівників</w:t>
        </w:r>
      </w:hyperlink>
      <w:r w:rsidRPr="00CD0F2A">
        <w:rPr>
          <w:rFonts w:ascii="Times New Roman" w:hAnsi="Times New Roman"/>
          <w:color w:val="000000" w:themeColor="text1"/>
          <w:sz w:val="28"/>
          <w:szCs w:val="28"/>
        </w:rPr>
        <w:t>;</w:t>
      </w:r>
      <w:bookmarkStart w:id="9" w:name="n69"/>
      <w:bookmarkEnd w:id="9"/>
      <w:r w:rsidRPr="00CD0F2A">
        <w:rPr>
          <w:rFonts w:ascii="Times New Roman" w:hAnsi="Times New Roman"/>
          <w:color w:val="000000" w:themeColor="text1"/>
          <w:sz w:val="28"/>
          <w:szCs w:val="28"/>
        </w:rPr>
        <w:t xml:space="preserve"> </w:t>
      </w:r>
      <w:r w:rsidR="003D2E4E">
        <w:rPr>
          <w:rFonts w:ascii="Times New Roman" w:hAnsi="Times New Roman"/>
          <w:color w:val="000000" w:themeColor="text1"/>
          <w:sz w:val="28"/>
          <w:szCs w:val="28"/>
        </w:rPr>
        <w:br/>
      </w:r>
      <w:bookmarkStart w:id="10" w:name="_GoBack"/>
      <w:bookmarkEnd w:id="10"/>
      <w:r w:rsidRPr="00CD0F2A">
        <w:rPr>
          <w:rFonts w:ascii="Times New Roman" w:hAnsi="Times New Roman"/>
          <w:color w:val="000000" w:themeColor="text1"/>
          <w:sz w:val="28"/>
          <w:szCs w:val="28"/>
        </w:rPr>
        <w:t xml:space="preserve">4) </w:t>
      </w:r>
      <w:hyperlink r:id="rId10" w:anchor="n9" w:tgtFrame="_blank" w:history="1">
        <w:r w:rsidRPr="00CD0F2A">
          <w:rPr>
            <w:rStyle w:val="a8"/>
            <w:rFonts w:ascii="Times New Roman" w:hAnsi="Times New Roman"/>
            <w:color w:val="000000" w:themeColor="text1"/>
            <w:sz w:val="28"/>
            <w:szCs w:val="28"/>
            <w:u w:val="none"/>
          </w:rPr>
          <w:t>допомога на працевлаштування окремих категорій працівників та створення нових робочих місць</w:t>
        </w:r>
      </w:hyperlink>
      <w:r w:rsidRPr="00C97102">
        <w:rPr>
          <w:rFonts w:ascii="Times New Roman" w:hAnsi="Times New Roman"/>
          <w:color w:val="000000" w:themeColor="text1"/>
          <w:sz w:val="28"/>
          <w:szCs w:val="28"/>
        </w:rPr>
        <w:t>;</w:t>
      </w:r>
      <w:bookmarkStart w:id="11" w:name="n70"/>
      <w:bookmarkEnd w:id="11"/>
      <w:r w:rsidRPr="00C97102">
        <w:rPr>
          <w:rFonts w:ascii="Times New Roman" w:hAnsi="Times New Roman"/>
          <w:color w:val="000000" w:themeColor="text1"/>
          <w:sz w:val="28"/>
          <w:szCs w:val="28"/>
        </w:rPr>
        <w:t xml:space="preserve"> 5) </w:t>
      </w:r>
      <w:hyperlink r:id="rId11" w:anchor="n10" w:tgtFrame="_blank" w:history="1">
        <w:r w:rsidRPr="00C97102">
          <w:rPr>
            <w:rStyle w:val="a8"/>
            <w:rFonts w:ascii="Times New Roman" w:hAnsi="Times New Roman"/>
            <w:color w:val="000000" w:themeColor="text1"/>
            <w:sz w:val="28"/>
            <w:szCs w:val="28"/>
            <w:u w:val="none"/>
          </w:rPr>
          <w:t>допомога на відновлення платоспроможності та реструктуризацію суб’єктів господарювання</w:t>
        </w:r>
      </w:hyperlink>
      <w:r w:rsidRPr="00C97102">
        <w:rPr>
          <w:rFonts w:ascii="Times New Roman" w:hAnsi="Times New Roman"/>
          <w:color w:val="000000" w:themeColor="text1"/>
          <w:sz w:val="28"/>
          <w:szCs w:val="28"/>
        </w:rPr>
        <w:t>;</w:t>
      </w:r>
      <w:bookmarkStart w:id="12" w:name="n71"/>
      <w:bookmarkEnd w:id="12"/>
      <w:r w:rsidRPr="00C97102">
        <w:rPr>
          <w:rFonts w:ascii="Times New Roman" w:hAnsi="Times New Roman"/>
          <w:color w:val="000000" w:themeColor="text1"/>
          <w:sz w:val="28"/>
          <w:szCs w:val="28"/>
        </w:rPr>
        <w:t xml:space="preserve"> 6) допомога на захист </w:t>
      </w:r>
      <w:r w:rsidRPr="00C97102">
        <w:rPr>
          <w:rFonts w:ascii="Times New Roman" w:hAnsi="Times New Roman"/>
          <w:color w:val="000000" w:themeColor="text1"/>
          <w:sz w:val="28"/>
          <w:szCs w:val="28"/>
        </w:rPr>
        <w:lastRenderedPageBreak/>
        <w:t>навколишнього природного середовища;</w:t>
      </w:r>
      <w:bookmarkStart w:id="13" w:name="n72"/>
      <w:bookmarkEnd w:id="13"/>
      <w:r w:rsidRPr="00C97102">
        <w:rPr>
          <w:rFonts w:ascii="Times New Roman" w:hAnsi="Times New Roman"/>
          <w:color w:val="000000" w:themeColor="text1"/>
          <w:sz w:val="28"/>
          <w:szCs w:val="28"/>
        </w:rPr>
        <w:t xml:space="preserve"> 7) </w:t>
      </w:r>
      <w:hyperlink r:id="rId12" w:anchor="n8" w:tgtFrame="_blank" w:history="1">
        <w:r w:rsidRPr="00C97102">
          <w:rPr>
            <w:rStyle w:val="a8"/>
            <w:rFonts w:ascii="Times New Roman" w:hAnsi="Times New Roman"/>
            <w:color w:val="000000" w:themeColor="text1"/>
            <w:sz w:val="28"/>
            <w:szCs w:val="28"/>
            <w:u w:val="none"/>
          </w:rPr>
          <w:t>допомога на проведення наукових досліджень, технічний розвиток та інноваційну діяльність</w:t>
        </w:r>
      </w:hyperlink>
      <w:r w:rsidRPr="00C97102">
        <w:rPr>
          <w:rFonts w:ascii="Times New Roman" w:hAnsi="Times New Roman"/>
          <w:color w:val="000000" w:themeColor="text1"/>
          <w:sz w:val="28"/>
          <w:szCs w:val="28"/>
        </w:rPr>
        <w:t>;</w:t>
      </w:r>
      <w:bookmarkStart w:id="14" w:name="n73"/>
      <w:bookmarkEnd w:id="14"/>
      <w:r w:rsidRPr="00C97102">
        <w:rPr>
          <w:rFonts w:ascii="Times New Roman" w:hAnsi="Times New Roman"/>
          <w:color w:val="000000" w:themeColor="text1"/>
          <w:sz w:val="28"/>
          <w:szCs w:val="28"/>
        </w:rPr>
        <w:t xml:space="preserve"> 8) допомога на підтримку окремих галузей економіки.</w:t>
      </w:r>
    </w:p>
    <w:p w:rsidR="00C97102" w:rsidRPr="00C97102" w:rsidRDefault="00C97102" w:rsidP="00C97102">
      <w:pPr>
        <w:widowControl w:val="0"/>
        <w:shd w:val="clear" w:color="auto" w:fill="FFFFFF"/>
        <w:spacing w:after="0" w:line="240" w:lineRule="auto"/>
        <w:ind w:firstLine="709"/>
        <w:jc w:val="both"/>
        <w:textAlignment w:val="baseline"/>
        <w:rPr>
          <w:rFonts w:ascii="Times New Roman" w:hAnsi="Times New Roman"/>
          <w:color w:val="000000" w:themeColor="text1"/>
          <w:sz w:val="28"/>
          <w:szCs w:val="28"/>
        </w:rPr>
      </w:pPr>
      <w:r w:rsidRPr="00C97102">
        <w:rPr>
          <w:rFonts w:ascii="Times New Roman" w:hAnsi="Times New Roman"/>
          <w:color w:val="000000" w:themeColor="text1"/>
          <w:sz w:val="28"/>
          <w:szCs w:val="28"/>
        </w:rPr>
        <w:t>В актах Кабінету Міністрів України, прийнятих відповідно до ч. 2 цієї статті, визначаються:</w:t>
      </w:r>
      <w:bookmarkStart w:id="15" w:name="n75"/>
      <w:bookmarkEnd w:id="15"/>
      <w:r w:rsidRPr="00C97102">
        <w:rPr>
          <w:rFonts w:ascii="Times New Roman" w:hAnsi="Times New Roman"/>
          <w:color w:val="000000" w:themeColor="text1"/>
          <w:sz w:val="28"/>
          <w:szCs w:val="28"/>
        </w:rPr>
        <w:t xml:space="preserve"> 1) мета і форми державної допомоги;</w:t>
      </w:r>
      <w:bookmarkStart w:id="16" w:name="n76"/>
      <w:bookmarkEnd w:id="16"/>
      <w:r w:rsidRPr="00C97102">
        <w:rPr>
          <w:rFonts w:ascii="Times New Roman" w:hAnsi="Times New Roman"/>
          <w:color w:val="000000" w:themeColor="text1"/>
          <w:sz w:val="28"/>
          <w:szCs w:val="28"/>
        </w:rPr>
        <w:t xml:space="preserve"> 2) категорії отримувачів державної допомоги;</w:t>
      </w:r>
      <w:bookmarkStart w:id="17" w:name="n77"/>
      <w:bookmarkEnd w:id="17"/>
      <w:r w:rsidRPr="00C97102">
        <w:rPr>
          <w:rFonts w:ascii="Times New Roman" w:hAnsi="Times New Roman"/>
          <w:color w:val="000000" w:themeColor="text1"/>
          <w:sz w:val="28"/>
          <w:szCs w:val="28"/>
        </w:rPr>
        <w:t xml:space="preserve"> 3) максимальний розмір державної допомоги, яка може надаватися;</w:t>
      </w:r>
      <w:bookmarkStart w:id="18" w:name="n78"/>
      <w:bookmarkEnd w:id="18"/>
      <w:r w:rsidRPr="00C97102">
        <w:rPr>
          <w:rFonts w:ascii="Times New Roman" w:hAnsi="Times New Roman"/>
          <w:color w:val="000000" w:themeColor="text1"/>
          <w:sz w:val="28"/>
          <w:szCs w:val="28"/>
        </w:rPr>
        <w:t xml:space="preserve"> 4) умови та спосіб розрахунку сукупного розміру державної допомоги;</w:t>
      </w:r>
      <w:bookmarkStart w:id="19" w:name="n79"/>
      <w:bookmarkEnd w:id="19"/>
      <w:r w:rsidRPr="00C97102">
        <w:rPr>
          <w:rFonts w:ascii="Times New Roman" w:hAnsi="Times New Roman"/>
          <w:color w:val="000000" w:themeColor="text1"/>
          <w:sz w:val="28"/>
          <w:szCs w:val="28"/>
        </w:rPr>
        <w:t xml:space="preserve"> 5) витрати, що можуть бути відшкодовані отримувачам державної допомоги (ч. 3 ст. 6 Закону).</w:t>
      </w:r>
      <w:bookmarkStart w:id="20" w:name="n80"/>
      <w:bookmarkEnd w:id="20"/>
      <w:r w:rsidRPr="00C97102">
        <w:rPr>
          <w:rFonts w:ascii="Times New Roman" w:hAnsi="Times New Roman"/>
          <w:color w:val="000000" w:themeColor="text1"/>
          <w:sz w:val="28"/>
          <w:szCs w:val="28"/>
        </w:rPr>
        <w:t xml:space="preserve"> Рішення про визнання державної допомоги допустимою згідно із вимогами цього Закону приймає Уповноважений орган (ч. 4 ст. 6 Закону).</w:t>
      </w:r>
    </w:p>
    <w:p w:rsidR="00C97102" w:rsidRPr="00C97102" w:rsidRDefault="00C97102" w:rsidP="00C97102">
      <w:pPr>
        <w:widowControl w:val="0"/>
        <w:shd w:val="clear" w:color="auto" w:fill="FFFFFF"/>
        <w:spacing w:after="0" w:line="240" w:lineRule="auto"/>
        <w:ind w:firstLine="709"/>
        <w:jc w:val="both"/>
        <w:textAlignment w:val="baseline"/>
        <w:rPr>
          <w:rFonts w:ascii="Times New Roman" w:hAnsi="Times New Roman"/>
          <w:color w:val="000000" w:themeColor="text1"/>
          <w:sz w:val="28"/>
          <w:szCs w:val="28"/>
        </w:rPr>
      </w:pPr>
      <w:r w:rsidRPr="00C97102">
        <w:rPr>
          <w:rStyle w:val="rvts0"/>
          <w:rFonts w:ascii="Times New Roman" w:hAnsi="Times New Roman"/>
          <w:color w:val="000000" w:themeColor="text1"/>
          <w:sz w:val="28"/>
          <w:szCs w:val="28"/>
        </w:rPr>
        <w:t>Відповідно до ч. 1 ст. 8 Закону Уповноваженим органом є Антимонопольний комітет України.</w:t>
      </w:r>
    </w:p>
    <w:p w:rsidR="00C97102" w:rsidRPr="00C97102" w:rsidRDefault="00C97102" w:rsidP="00C97102">
      <w:pPr>
        <w:widowControl w:val="0"/>
        <w:shd w:val="clear" w:color="auto" w:fill="FFFFFF"/>
        <w:spacing w:after="0" w:line="240" w:lineRule="auto"/>
        <w:ind w:firstLine="709"/>
        <w:jc w:val="both"/>
        <w:textAlignment w:val="baseline"/>
        <w:rPr>
          <w:rStyle w:val="rvts0"/>
          <w:rFonts w:ascii="Times New Roman" w:hAnsi="Times New Roman"/>
          <w:color w:val="000000" w:themeColor="text1"/>
          <w:sz w:val="28"/>
          <w:szCs w:val="28"/>
        </w:rPr>
      </w:pPr>
      <w:r w:rsidRPr="00C97102">
        <w:rPr>
          <w:rStyle w:val="rvts0"/>
          <w:rFonts w:ascii="Times New Roman" w:hAnsi="Times New Roman"/>
          <w:color w:val="000000" w:themeColor="text1"/>
          <w:sz w:val="28"/>
          <w:szCs w:val="28"/>
        </w:rPr>
        <w:t>Звертаємо також увагу, що надавачі державної допомоги подають повідомлення про нову державну допомогу з пропозиціями щодо підготовки проектів законів, інших нормативно-правових та розпорядчих актів, спрямованих на підтримку суб’єктів господарювання за рахунок ресурсів держави чи місцевих ресурсів, внесення змін до умов чинної державної допомоги (ч. 1 ст. 9 Закону).</w:t>
      </w:r>
    </w:p>
    <w:p w:rsidR="00D90290" w:rsidRDefault="00F638FF" w:rsidP="00D90290">
      <w:pPr>
        <w:autoSpaceDE w:val="0"/>
        <w:autoSpaceDN w:val="0"/>
        <w:adjustRightInd w:val="0"/>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b/>
          <w:sz w:val="28"/>
          <w:szCs w:val="28"/>
          <w:lang w:eastAsia="uk-UA"/>
        </w:rPr>
        <w:t>5</w:t>
      </w:r>
      <w:r w:rsidR="00D90290" w:rsidRPr="00D90290">
        <w:rPr>
          <w:rFonts w:ascii="Times New Roman" w:eastAsia="Times New Roman" w:hAnsi="Times New Roman"/>
          <w:b/>
          <w:sz w:val="28"/>
          <w:szCs w:val="28"/>
          <w:lang w:eastAsia="uk-UA"/>
        </w:rPr>
        <w:t>.</w:t>
      </w:r>
      <w:r w:rsidR="00D90290">
        <w:rPr>
          <w:rFonts w:ascii="Times New Roman" w:eastAsia="Times New Roman" w:hAnsi="Times New Roman"/>
          <w:sz w:val="28"/>
          <w:szCs w:val="28"/>
          <w:lang w:eastAsia="uk-UA"/>
        </w:rPr>
        <w:t xml:space="preserve"> </w:t>
      </w:r>
      <w:r w:rsidR="008C4ECE" w:rsidRPr="00FF7806">
        <w:rPr>
          <w:rFonts w:ascii="Times New Roman" w:eastAsia="Times New Roman" w:hAnsi="Times New Roman"/>
          <w:sz w:val="28"/>
          <w:szCs w:val="28"/>
          <w:lang w:eastAsia="uk-UA"/>
        </w:rPr>
        <w:t>П</w:t>
      </w:r>
      <w:r w:rsidR="00B57E3D" w:rsidRPr="00FF7806">
        <w:rPr>
          <w:rFonts w:ascii="Times New Roman" w:eastAsia="Times New Roman" w:hAnsi="Times New Roman"/>
          <w:sz w:val="28"/>
          <w:szCs w:val="28"/>
          <w:lang w:eastAsia="uk-UA"/>
        </w:rPr>
        <w:t xml:space="preserve">рийняття проекту </w:t>
      </w:r>
      <w:r w:rsidR="00D90290">
        <w:rPr>
          <w:rFonts w:ascii="Times New Roman" w:eastAsia="Times New Roman" w:hAnsi="Times New Roman"/>
          <w:sz w:val="28"/>
          <w:szCs w:val="28"/>
          <w:lang w:eastAsia="uk-UA"/>
        </w:rPr>
        <w:t xml:space="preserve">містить ризики </w:t>
      </w:r>
      <w:r w:rsidR="00B57E3D" w:rsidRPr="00FF7806">
        <w:rPr>
          <w:rFonts w:ascii="Times New Roman" w:eastAsia="Times New Roman" w:hAnsi="Times New Roman"/>
          <w:sz w:val="28"/>
          <w:szCs w:val="28"/>
          <w:lang w:eastAsia="uk-UA"/>
        </w:rPr>
        <w:t xml:space="preserve">зменшення надходжень </w:t>
      </w:r>
      <w:r w:rsidR="00D90290">
        <w:rPr>
          <w:rFonts w:ascii="Times New Roman" w:eastAsia="Times New Roman" w:hAnsi="Times New Roman"/>
          <w:sz w:val="28"/>
          <w:szCs w:val="28"/>
          <w:lang w:eastAsia="uk-UA"/>
        </w:rPr>
        <w:t xml:space="preserve">до </w:t>
      </w:r>
      <w:r w:rsidR="00FA049C" w:rsidRPr="00FF7806">
        <w:rPr>
          <w:rFonts w:ascii="Times New Roman" w:eastAsia="Times New Roman" w:hAnsi="Times New Roman"/>
          <w:sz w:val="28"/>
          <w:szCs w:val="28"/>
          <w:lang w:eastAsia="uk-UA"/>
        </w:rPr>
        <w:t>місцевих бюджетів від податків</w:t>
      </w:r>
      <w:r w:rsidR="00FF7806" w:rsidRPr="00FF7806">
        <w:rPr>
          <w:rFonts w:ascii="Times New Roman" w:eastAsia="Times New Roman" w:hAnsi="Times New Roman"/>
          <w:sz w:val="28"/>
          <w:szCs w:val="28"/>
          <w:lang w:eastAsia="uk-UA"/>
        </w:rPr>
        <w:t xml:space="preserve"> на доходи фізичних осіб та</w:t>
      </w:r>
      <w:r w:rsidR="00FA049C" w:rsidRPr="00FF7806">
        <w:rPr>
          <w:rFonts w:ascii="Times New Roman" w:eastAsia="Times New Roman" w:hAnsi="Times New Roman"/>
          <w:sz w:val="28"/>
          <w:szCs w:val="28"/>
          <w:lang w:eastAsia="uk-UA"/>
        </w:rPr>
        <w:t xml:space="preserve"> на майно.</w:t>
      </w:r>
      <w:r w:rsidR="00FA049C" w:rsidRPr="00FA049C">
        <w:t xml:space="preserve"> </w:t>
      </w:r>
      <w:r w:rsidR="00FA049C" w:rsidRPr="00FF7806">
        <w:rPr>
          <w:rFonts w:ascii="Times New Roman" w:eastAsia="Times New Roman" w:hAnsi="Times New Roman"/>
          <w:sz w:val="28"/>
          <w:szCs w:val="28"/>
          <w:lang w:eastAsia="uk-UA"/>
        </w:rPr>
        <w:t xml:space="preserve">Водночас до проекту не надано фінансово-економічне обґрунтування (включаючи відповідні розрахунки) та пропозиції щодо скорочення витрат бюджету та/або джерел додаткових надходжень бюджету для досягнення його збалансованості, що зумовлено вимогами ч. 1 ст. 27 Бюджетного кодексу України, ч. 3 ст. 91 Регламенту Верховної Ради України. </w:t>
      </w:r>
    </w:p>
    <w:p w:rsidR="00FF7806" w:rsidRDefault="00FA049C" w:rsidP="00D90290">
      <w:pPr>
        <w:autoSpaceDE w:val="0"/>
        <w:autoSpaceDN w:val="0"/>
        <w:adjustRightInd w:val="0"/>
        <w:spacing w:after="0" w:line="240" w:lineRule="auto"/>
        <w:ind w:firstLine="709"/>
        <w:jc w:val="both"/>
        <w:rPr>
          <w:rFonts w:ascii="Times New Roman" w:eastAsia="Times New Roman" w:hAnsi="Times New Roman"/>
          <w:sz w:val="28"/>
          <w:szCs w:val="28"/>
          <w:lang w:eastAsia="uk-UA"/>
        </w:rPr>
      </w:pPr>
      <w:r w:rsidRPr="00FF7806">
        <w:rPr>
          <w:rFonts w:ascii="Times New Roman" w:eastAsia="Times New Roman" w:hAnsi="Times New Roman"/>
          <w:sz w:val="28"/>
          <w:szCs w:val="28"/>
          <w:lang w:eastAsia="uk-UA"/>
        </w:rPr>
        <w:t>Також відповідно до вимог ст. 103 Бюджетного кодексу України надання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w:t>
      </w:r>
    </w:p>
    <w:p w:rsidR="00FA049C" w:rsidRDefault="00F638FF" w:rsidP="00D90290">
      <w:pPr>
        <w:autoSpaceDE w:val="0"/>
        <w:autoSpaceDN w:val="0"/>
        <w:adjustRightInd w:val="0"/>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b/>
          <w:sz w:val="28"/>
          <w:szCs w:val="28"/>
          <w:lang w:eastAsia="uk-UA"/>
        </w:rPr>
        <w:t>6</w:t>
      </w:r>
      <w:r w:rsidR="00D90290" w:rsidRPr="00D90290">
        <w:rPr>
          <w:rFonts w:ascii="Times New Roman" w:eastAsia="Times New Roman" w:hAnsi="Times New Roman"/>
          <w:b/>
          <w:sz w:val="28"/>
          <w:szCs w:val="28"/>
          <w:lang w:eastAsia="uk-UA"/>
        </w:rPr>
        <w:t>.</w:t>
      </w:r>
      <w:r w:rsidR="00D90290">
        <w:rPr>
          <w:rFonts w:ascii="Times New Roman" w:eastAsia="Times New Roman" w:hAnsi="Times New Roman"/>
          <w:sz w:val="28"/>
          <w:szCs w:val="28"/>
          <w:lang w:eastAsia="uk-UA"/>
        </w:rPr>
        <w:t xml:space="preserve"> </w:t>
      </w:r>
      <w:r w:rsidR="00B57E3D" w:rsidRPr="00FF7806">
        <w:rPr>
          <w:rFonts w:ascii="Times New Roman" w:eastAsia="Times New Roman" w:hAnsi="Times New Roman"/>
          <w:sz w:val="28"/>
          <w:szCs w:val="28"/>
          <w:lang w:eastAsia="uk-UA"/>
        </w:rPr>
        <w:t>Пропозиція п. 1 розділу II проекту щодо набрання чинності Законом</w:t>
      </w:r>
      <w:r w:rsidR="00C821B2">
        <w:rPr>
          <w:rFonts w:ascii="Times New Roman" w:eastAsia="Times New Roman" w:hAnsi="Times New Roman"/>
          <w:sz w:val="28"/>
          <w:szCs w:val="28"/>
          <w:lang w:eastAsia="uk-UA"/>
        </w:rPr>
        <w:t xml:space="preserve">, проект якого розглядається, </w:t>
      </w:r>
      <w:r w:rsidR="00B57E3D" w:rsidRPr="00FF7806">
        <w:rPr>
          <w:rFonts w:ascii="Times New Roman" w:eastAsia="Times New Roman" w:hAnsi="Times New Roman"/>
          <w:sz w:val="28"/>
          <w:szCs w:val="28"/>
          <w:lang w:eastAsia="uk-UA"/>
        </w:rPr>
        <w:t>– «з дня, наступн</w:t>
      </w:r>
      <w:r w:rsidR="00C17F41" w:rsidRPr="00FF7806">
        <w:rPr>
          <w:rFonts w:ascii="Times New Roman" w:eastAsia="Times New Roman" w:hAnsi="Times New Roman"/>
          <w:sz w:val="28"/>
          <w:szCs w:val="28"/>
          <w:lang w:eastAsia="uk-UA"/>
        </w:rPr>
        <w:t>ого за днем його опублікування»</w:t>
      </w:r>
      <w:r w:rsidR="00B57E3D" w:rsidRPr="00FF7806">
        <w:rPr>
          <w:rFonts w:ascii="Times New Roman" w:eastAsia="Times New Roman" w:hAnsi="Times New Roman"/>
          <w:sz w:val="28"/>
          <w:szCs w:val="28"/>
          <w:lang w:eastAsia="uk-UA"/>
        </w:rPr>
        <w:t xml:space="preserve"> не відповідає принципу стабільності податкового законодавства, за яким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(пп. 4.1.9 п. 4.1 ст. 4 ПК), а також ч. 3 ст. 27 Бюджетного кодексу України, за якою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 </w:t>
      </w:r>
      <w:r w:rsidR="00FA049C" w:rsidRPr="00FF7806">
        <w:rPr>
          <w:rFonts w:ascii="Times New Roman" w:eastAsia="Times New Roman" w:hAnsi="Times New Roman"/>
          <w:sz w:val="28"/>
          <w:szCs w:val="28"/>
          <w:lang w:eastAsia="uk-UA"/>
        </w:rPr>
        <w:t>не пізніше 15 липня року, що передує плановому, вводяться в дію не раніше початку планового бюджетного періоду</w:t>
      </w:r>
      <w:r w:rsidR="00B57E3D" w:rsidRPr="00FF7806">
        <w:rPr>
          <w:rFonts w:ascii="Times New Roman" w:eastAsia="Times New Roman" w:hAnsi="Times New Roman"/>
          <w:sz w:val="28"/>
          <w:szCs w:val="28"/>
          <w:lang w:eastAsia="uk-UA"/>
        </w:rPr>
        <w:t>».</w:t>
      </w:r>
    </w:p>
    <w:p w:rsidR="009B5860" w:rsidRDefault="00F638FF" w:rsidP="00C821B2">
      <w:pPr>
        <w:autoSpaceDE w:val="0"/>
        <w:autoSpaceDN w:val="0"/>
        <w:adjustRightInd w:val="0"/>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b/>
          <w:sz w:val="28"/>
          <w:szCs w:val="28"/>
          <w:lang w:eastAsia="uk-UA"/>
        </w:rPr>
        <w:t>7</w:t>
      </w:r>
      <w:r w:rsidR="00C821B2" w:rsidRPr="00C821B2">
        <w:rPr>
          <w:rFonts w:ascii="Times New Roman" w:eastAsia="Times New Roman" w:hAnsi="Times New Roman"/>
          <w:b/>
          <w:sz w:val="28"/>
          <w:szCs w:val="28"/>
          <w:lang w:eastAsia="uk-UA"/>
        </w:rPr>
        <w:t>.</w:t>
      </w:r>
      <w:r w:rsidR="00C821B2">
        <w:rPr>
          <w:rFonts w:ascii="Times New Roman" w:eastAsia="Times New Roman" w:hAnsi="Times New Roman"/>
          <w:sz w:val="28"/>
          <w:szCs w:val="28"/>
          <w:lang w:eastAsia="uk-UA"/>
        </w:rPr>
        <w:t xml:space="preserve"> </w:t>
      </w:r>
      <w:r w:rsidR="00B57E3D" w:rsidRPr="00FA049C">
        <w:rPr>
          <w:rFonts w:ascii="Times New Roman" w:eastAsia="Times New Roman" w:hAnsi="Times New Roman"/>
          <w:sz w:val="28"/>
          <w:szCs w:val="28"/>
          <w:lang w:eastAsia="uk-UA"/>
        </w:rPr>
        <w:t xml:space="preserve">Виходячи з вимог ст. 116 Конституції України, згідно з якою Кабінет Міністрів України розробляє проект закону про Державний бюджет України і </w:t>
      </w:r>
    </w:p>
    <w:p w:rsidR="00B57E3D" w:rsidRDefault="00B57E3D" w:rsidP="009B5860">
      <w:pPr>
        <w:autoSpaceDE w:val="0"/>
        <w:autoSpaceDN w:val="0"/>
        <w:adjustRightInd w:val="0"/>
        <w:spacing w:after="0" w:line="240" w:lineRule="auto"/>
        <w:jc w:val="both"/>
        <w:rPr>
          <w:rFonts w:ascii="Times New Roman" w:eastAsia="Times New Roman" w:hAnsi="Times New Roman"/>
          <w:sz w:val="28"/>
          <w:szCs w:val="28"/>
          <w:lang w:eastAsia="uk-UA"/>
        </w:rPr>
      </w:pPr>
      <w:r w:rsidRPr="00FA049C">
        <w:rPr>
          <w:rFonts w:ascii="Times New Roman" w:eastAsia="Times New Roman" w:hAnsi="Times New Roman"/>
          <w:sz w:val="28"/>
          <w:szCs w:val="28"/>
          <w:lang w:eastAsia="uk-UA"/>
        </w:rPr>
        <w:lastRenderedPageBreak/>
        <w:t>забезпечує виконання затвердженого Верховною Радою України Державного бюджету України, подає Верховній Раді України звіт про його виконання, забезпечує проведення податкової політики, щодо внесеного законопроекту доцільно отримати висновок Уряду.</w:t>
      </w:r>
    </w:p>
    <w:p w:rsidR="00D90290" w:rsidRDefault="00F638FF" w:rsidP="00C821B2">
      <w:pPr>
        <w:autoSpaceDE w:val="0"/>
        <w:autoSpaceDN w:val="0"/>
        <w:adjustRightInd w:val="0"/>
        <w:spacing w:after="0" w:line="240" w:lineRule="auto"/>
        <w:ind w:firstLine="709"/>
        <w:jc w:val="both"/>
        <w:rPr>
          <w:rFonts w:ascii="Times New Roman" w:eastAsia="Times New Roman" w:hAnsi="Times New Roman"/>
          <w:sz w:val="28"/>
          <w:szCs w:val="28"/>
          <w:lang w:eastAsia="uk-UA"/>
        </w:rPr>
      </w:pPr>
      <w:r w:rsidRPr="00CD0F2A">
        <w:rPr>
          <w:rFonts w:ascii="Times New Roman" w:eastAsia="Times New Roman" w:hAnsi="Times New Roman"/>
          <w:b/>
          <w:sz w:val="28"/>
          <w:szCs w:val="28"/>
          <w:lang w:eastAsia="uk-UA"/>
        </w:rPr>
        <w:t>8</w:t>
      </w:r>
      <w:r w:rsidR="00C821B2" w:rsidRPr="00CD0F2A">
        <w:rPr>
          <w:rFonts w:ascii="Times New Roman" w:eastAsia="Times New Roman" w:hAnsi="Times New Roman"/>
          <w:b/>
          <w:sz w:val="28"/>
          <w:szCs w:val="28"/>
          <w:lang w:eastAsia="uk-UA"/>
        </w:rPr>
        <w:t xml:space="preserve">. </w:t>
      </w:r>
      <w:r w:rsidR="00C821B2" w:rsidRPr="00CD0F2A">
        <w:rPr>
          <w:rFonts w:ascii="Times New Roman" w:eastAsia="Times New Roman" w:hAnsi="Times New Roman"/>
          <w:sz w:val="28"/>
          <w:szCs w:val="28"/>
          <w:lang w:eastAsia="uk-UA"/>
        </w:rPr>
        <w:t>З</w:t>
      </w:r>
      <w:r w:rsidR="00D90290" w:rsidRPr="00CD0F2A">
        <w:rPr>
          <w:rFonts w:ascii="Times New Roman" w:eastAsia="Times New Roman" w:hAnsi="Times New Roman"/>
          <w:sz w:val="28"/>
          <w:szCs w:val="28"/>
          <w:lang w:eastAsia="uk-UA"/>
        </w:rPr>
        <w:t xml:space="preserve">вертаємо увагу, що створення </w:t>
      </w:r>
      <w:r w:rsidR="00212744" w:rsidRPr="00CD0F2A">
        <w:rPr>
          <w:rFonts w:ascii="Times New Roman" w:eastAsia="Times New Roman" w:hAnsi="Times New Roman"/>
          <w:sz w:val="28"/>
          <w:szCs w:val="28"/>
          <w:lang w:eastAsia="uk-UA"/>
        </w:rPr>
        <w:t xml:space="preserve">ВЕЗ </w:t>
      </w:r>
      <w:r w:rsidR="00D90290" w:rsidRPr="00CD0F2A">
        <w:rPr>
          <w:rFonts w:ascii="Times New Roman" w:eastAsia="Times New Roman" w:hAnsi="Times New Roman"/>
          <w:sz w:val="28"/>
          <w:szCs w:val="28"/>
          <w:lang w:eastAsia="uk-UA"/>
        </w:rPr>
        <w:t xml:space="preserve">у Херсонській області передбачено </w:t>
      </w:r>
      <w:r w:rsidR="00733B3E" w:rsidRPr="00CD0F2A">
        <w:rPr>
          <w:rFonts w:ascii="Times New Roman" w:eastAsia="Times New Roman" w:hAnsi="Times New Roman"/>
          <w:sz w:val="28"/>
          <w:szCs w:val="28"/>
          <w:lang w:eastAsia="uk-UA"/>
        </w:rPr>
        <w:t xml:space="preserve">відповідним законопроектом </w:t>
      </w:r>
      <w:r w:rsidR="00D90290" w:rsidRPr="00CD0F2A">
        <w:rPr>
          <w:rFonts w:ascii="Times New Roman" w:eastAsia="Times New Roman" w:hAnsi="Times New Roman"/>
          <w:sz w:val="28"/>
          <w:szCs w:val="28"/>
          <w:lang w:eastAsia="uk-UA"/>
        </w:rPr>
        <w:t xml:space="preserve">реєстр. № 3183 від 06.03.2020, </w:t>
      </w:r>
      <w:r w:rsidR="00733B3E" w:rsidRPr="00CD0F2A">
        <w:rPr>
          <w:rFonts w:ascii="Times New Roman" w:eastAsia="Times New Roman" w:hAnsi="Times New Roman"/>
          <w:sz w:val="28"/>
          <w:szCs w:val="28"/>
          <w:lang w:eastAsia="uk-UA"/>
        </w:rPr>
        <w:t xml:space="preserve">з яким внесений проект системно пов'язаний і є похідним від нього, у зв’язку із чим рішення щодо проекту </w:t>
      </w:r>
      <w:r w:rsidR="00C172A2" w:rsidRPr="00CD0F2A">
        <w:rPr>
          <w:rFonts w:ascii="Times New Roman" w:eastAsia="Times New Roman" w:hAnsi="Times New Roman"/>
          <w:sz w:val="28"/>
          <w:szCs w:val="28"/>
          <w:lang w:eastAsia="uk-UA"/>
        </w:rPr>
        <w:t xml:space="preserve">реєстр. </w:t>
      </w:r>
      <w:r w:rsidR="00733B3E" w:rsidRPr="00CD0F2A">
        <w:rPr>
          <w:rFonts w:ascii="Times New Roman" w:eastAsia="Times New Roman" w:hAnsi="Times New Roman"/>
          <w:sz w:val="28"/>
          <w:szCs w:val="28"/>
          <w:lang w:eastAsia="uk-UA"/>
        </w:rPr>
        <w:t xml:space="preserve">№ 3184 має прийматись </w:t>
      </w:r>
      <w:r w:rsidR="00D90290" w:rsidRPr="00CD0F2A">
        <w:rPr>
          <w:rFonts w:ascii="Times New Roman" w:eastAsia="Times New Roman" w:hAnsi="Times New Roman"/>
          <w:sz w:val="28"/>
          <w:szCs w:val="28"/>
          <w:lang w:eastAsia="uk-UA"/>
        </w:rPr>
        <w:t>виключно за результатами  розгляду  проекту реєстр. № 3183.</w:t>
      </w:r>
    </w:p>
    <w:p w:rsidR="00B57E3D" w:rsidRDefault="00B57E3D" w:rsidP="00B57E3D">
      <w:pPr>
        <w:spacing w:after="0" w:line="240" w:lineRule="auto"/>
        <w:ind w:firstLine="708"/>
        <w:jc w:val="both"/>
        <w:rPr>
          <w:rFonts w:ascii="Times New Roman" w:eastAsia="Times New Roman" w:hAnsi="Times New Roman"/>
          <w:sz w:val="28"/>
          <w:szCs w:val="28"/>
          <w:lang w:eastAsia="uk-UA"/>
        </w:rPr>
      </w:pPr>
    </w:p>
    <w:p w:rsidR="0019717C" w:rsidRDefault="0019717C" w:rsidP="00B57E3D">
      <w:pPr>
        <w:spacing w:after="0" w:line="240" w:lineRule="auto"/>
        <w:ind w:firstLine="708"/>
        <w:jc w:val="both"/>
        <w:rPr>
          <w:rFonts w:ascii="Times New Roman" w:eastAsia="Times New Roman" w:hAnsi="Times New Roman"/>
          <w:sz w:val="28"/>
          <w:szCs w:val="28"/>
          <w:lang w:eastAsia="uk-UA"/>
        </w:rPr>
      </w:pPr>
    </w:p>
    <w:p w:rsidR="00B57E3D" w:rsidRPr="001C39CE" w:rsidRDefault="00B57E3D" w:rsidP="00B57E3D">
      <w:pPr>
        <w:spacing w:after="0" w:line="240" w:lineRule="auto"/>
        <w:ind w:firstLine="708"/>
        <w:jc w:val="both"/>
        <w:rPr>
          <w:rFonts w:ascii="Times New Roman" w:eastAsia="Times New Roman" w:hAnsi="Times New Roman"/>
          <w:sz w:val="28"/>
          <w:szCs w:val="28"/>
          <w:lang w:eastAsia="uk-UA"/>
        </w:rPr>
      </w:pPr>
      <w:r w:rsidRPr="001C39CE">
        <w:rPr>
          <w:rFonts w:ascii="Times New Roman" w:eastAsia="Times New Roman" w:hAnsi="Times New Roman"/>
          <w:sz w:val="28"/>
          <w:szCs w:val="28"/>
          <w:lang w:eastAsia="uk-UA"/>
        </w:rPr>
        <w:t xml:space="preserve">Керівник Головного управління                </w:t>
      </w:r>
      <w:r w:rsidR="00A85361">
        <w:rPr>
          <w:rFonts w:ascii="Times New Roman" w:eastAsia="Times New Roman" w:hAnsi="Times New Roman"/>
          <w:sz w:val="28"/>
          <w:szCs w:val="28"/>
          <w:lang w:eastAsia="uk-UA"/>
        </w:rPr>
        <w:t xml:space="preserve">                            С.</w:t>
      </w:r>
      <w:r w:rsidRPr="001C39CE">
        <w:rPr>
          <w:rFonts w:ascii="Times New Roman" w:eastAsia="Times New Roman" w:hAnsi="Times New Roman"/>
          <w:sz w:val="28"/>
          <w:szCs w:val="28"/>
          <w:lang w:eastAsia="uk-UA"/>
        </w:rPr>
        <w:t xml:space="preserve"> Тихонюк</w:t>
      </w:r>
    </w:p>
    <w:p w:rsidR="00B57E3D" w:rsidRDefault="00B57E3D" w:rsidP="00B57E3D">
      <w:pPr>
        <w:spacing w:after="0" w:line="240" w:lineRule="auto"/>
        <w:ind w:firstLine="708"/>
        <w:jc w:val="both"/>
        <w:rPr>
          <w:rFonts w:ascii="Times New Roman" w:eastAsia="Times New Roman" w:hAnsi="Times New Roman"/>
          <w:sz w:val="28"/>
          <w:szCs w:val="28"/>
          <w:lang w:eastAsia="uk-UA"/>
        </w:rPr>
      </w:pPr>
    </w:p>
    <w:p w:rsidR="0019717C" w:rsidRPr="001C39CE" w:rsidRDefault="0019717C" w:rsidP="00B57E3D">
      <w:pPr>
        <w:spacing w:after="0" w:line="240" w:lineRule="auto"/>
        <w:ind w:firstLine="708"/>
        <w:jc w:val="both"/>
        <w:rPr>
          <w:rFonts w:ascii="Times New Roman" w:eastAsia="Times New Roman" w:hAnsi="Times New Roman"/>
          <w:sz w:val="28"/>
          <w:szCs w:val="28"/>
          <w:lang w:eastAsia="uk-UA"/>
        </w:rPr>
      </w:pPr>
    </w:p>
    <w:p w:rsidR="00B57E3D" w:rsidRPr="001C39CE" w:rsidRDefault="00A85361" w:rsidP="00B57E3D">
      <w:pPr>
        <w:spacing w:after="0" w:line="240" w:lineRule="auto"/>
        <w:ind w:firstLine="708"/>
        <w:jc w:val="both"/>
        <w:rPr>
          <w:sz w:val="20"/>
          <w:szCs w:val="20"/>
        </w:rPr>
      </w:pPr>
      <w:r>
        <w:rPr>
          <w:rFonts w:ascii="Times New Roman" w:eastAsia="Times New Roman" w:hAnsi="Times New Roman"/>
          <w:sz w:val="20"/>
          <w:szCs w:val="20"/>
          <w:lang w:eastAsia="uk-UA"/>
        </w:rPr>
        <w:t>Вик.: Є.</w:t>
      </w:r>
      <w:r w:rsidR="00B57E3D" w:rsidRPr="001C39CE">
        <w:rPr>
          <w:rFonts w:ascii="Times New Roman" w:eastAsia="Times New Roman" w:hAnsi="Times New Roman"/>
          <w:sz w:val="20"/>
          <w:szCs w:val="20"/>
          <w:lang w:eastAsia="uk-UA"/>
        </w:rPr>
        <w:t xml:space="preserve"> Гришко</w:t>
      </w:r>
      <w:r w:rsidR="00FF7806">
        <w:rPr>
          <w:rFonts w:ascii="Times New Roman" w:eastAsia="Times New Roman" w:hAnsi="Times New Roman"/>
          <w:sz w:val="20"/>
          <w:szCs w:val="20"/>
          <w:lang w:eastAsia="uk-UA"/>
        </w:rPr>
        <w:t>, І. Крегул</w:t>
      </w:r>
    </w:p>
    <w:p w:rsidR="00AE4204" w:rsidRDefault="00AE4204"/>
    <w:sectPr w:rsidR="00AE4204" w:rsidSect="000F3F8E">
      <w:headerReference w:type="default" r:id="rId13"/>
      <w:head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18" w:rsidRDefault="00EB1418" w:rsidP="00B57E3D">
      <w:pPr>
        <w:spacing w:after="0" w:line="240" w:lineRule="auto"/>
      </w:pPr>
      <w:r>
        <w:separator/>
      </w:r>
    </w:p>
  </w:endnote>
  <w:endnote w:type="continuationSeparator" w:id="0">
    <w:p w:rsidR="00EB1418" w:rsidRDefault="00EB1418" w:rsidP="00B5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18" w:rsidRDefault="00EB1418" w:rsidP="00B57E3D">
      <w:pPr>
        <w:spacing w:after="0" w:line="240" w:lineRule="auto"/>
      </w:pPr>
      <w:r>
        <w:separator/>
      </w:r>
    </w:p>
  </w:footnote>
  <w:footnote w:type="continuationSeparator" w:id="0">
    <w:p w:rsidR="00EB1418" w:rsidRDefault="00EB1418" w:rsidP="00B5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04" w:rsidRDefault="00EB1418">
    <w:pPr>
      <w:pStyle w:val="a3"/>
      <w:jc w:val="right"/>
    </w:pPr>
    <w:r>
      <w:fldChar w:fldCharType="begin"/>
    </w:r>
    <w:r>
      <w:instrText>PAGE   \* MERGEFORMAT</w:instrText>
    </w:r>
    <w:r>
      <w:fldChar w:fldCharType="separate"/>
    </w:r>
    <w:r w:rsidR="003D2E4E">
      <w:rPr>
        <w:noProof/>
      </w:rPr>
      <w:t>4</w:t>
    </w:r>
    <w:r>
      <w:rPr>
        <w:noProof/>
      </w:rPr>
      <w:fldChar w:fldCharType="end"/>
    </w:r>
  </w:p>
  <w:p w:rsidR="00AE4204" w:rsidRDefault="00AE42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04" w:rsidRPr="00674188" w:rsidRDefault="000274FE" w:rsidP="00AE4204">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DD0CC2">
      <w:rPr>
        <w:rFonts w:ascii="Times New Roman" w:eastAsia="Times New Roman" w:hAnsi="Times New Roman"/>
        <w:sz w:val="20"/>
        <w:szCs w:val="20"/>
        <w:lang w:eastAsia="ru-RU"/>
      </w:rPr>
      <w:t>До</w:t>
    </w:r>
    <w:r w:rsidR="00C147AC">
      <w:rPr>
        <w:rFonts w:ascii="Times New Roman" w:eastAsia="Times New Roman" w:hAnsi="Times New Roman"/>
        <w:sz w:val="20"/>
        <w:szCs w:val="20"/>
        <w:lang w:eastAsia="ru-RU"/>
      </w:rPr>
      <w:t xml:space="preserve"> реєстр.</w:t>
    </w:r>
    <w:r w:rsidRPr="00DD0CC2">
      <w:rPr>
        <w:rFonts w:ascii="Times New Roman" w:eastAsia="Times New Roman" w:hAnsi="Times New Roman"/>
        <w:sz w:val="20"/>
        <w:szCs w:val="20"/>
        <w:lang w:eastAsia="ru-RU"/>
      </w:rPr>
      <w:t xml:space="preserve"> № </w:t>
    </w:r>
    <w:r w:rsidR="00C147AC" w:rsidRPr="00C147AC">
      <w:rPr>
        <w:rFonts w:ascii="Times New Roman" w:eastAsia="Times New Roman" w:hAnsi="Times New Roman"/>
        <w:sz w:val="20"/>
        <w:szCs w:val="20"/>
        <w:lang w:eastAsia="ru-RU"/>
      </w:rPr>
      <w:t>3184 від 06.03.2020</w:t>
    </w:r>
  </w:p>
  <w:p w:rsidR="00AE4204" w:rsidRDefault="000274FE" w:rsidP="00AE4204">
    <w:pPr>
      <w:keepNext/>
      <w:tabs>
        <w:tab w:val="right" w:pos="9354"/>
      </w:tabs>
      <w:spacing w:after="0" w:line="240" w:lineRule="auto"/>
      <w:ind w:left="5670"/>
      <w:jc w:val="right"/>
      <w:outlineLvl w:val="5"/>
      <w:rPr>
        <w:rFonts w:ascii="Times New Roman" w:eastAsia="Times New Roman" w:hAnsi="Times New Roman"/>
        <w:sz w:val="20"/>
        <w:szCs w:val="20"/>
        <w:lang w:eastAsia="ru-RU"/>
      </w:rPr>
    </w:pPr>
    <w:r w:rsidRPr="00DD0CC2">
      <w:rPr>
        <w:rFonts w:ascii="Times New Roman" w:eastAsia="Times New Roman" w:hAnsi="Times New Roman"/>
        <w:sz w:val="20"/>
        <w:szCs w:val="20"/>
        <w:lang w:eastAsia="ru-RU"/>
      </w:rPr>
      <w:t>Народн</w:t>
    </w:r>
    <w:r w:rsidR="00C147AC">
      <w:rPr>
        <w:rFonts w:ascii="Times New Roman" w:eastAsia="Times New Roman" w:hAnsi="Times New Roman"/>
        <w:sz w:val="20"/>
        <w:szCs w:val="20"/>
        <w:lang w:val="ru-RU" w:eastAsia="ru-RU"/>
      </w:rPr>
      <w:t>ий</w:t>
    </w:r>
    <w:r>
      <w:rPr>
        <w:rFonts w:ascii="Times New Roman" w:eastAsia="Times New Roman" w:hAnsi="Times New Roman"/>
        <w:sz w:val="20"/>
        <w:szCs w:val="20"/>
        <w:lang w:val="ru-RU" w:eastAsia="ru-RU"/>
      </w:rPr>
      <w:t xml:space="preserve"> </w:t>
    </w:r>
    <w:r w:rsidRPr="00DD0CC2">
      <w:rPr>
        <w:rFonts w:ascii="Times New Roman" w:eastAsia="Times New Roman" w:hAnsi="Times New Roman"/>
        <w:sz w:val="20"/>
        <w:szCs w:val="20"/>
        <w:lang w:eastAsia="ru-RU"/>
      </w:rPr>
      <w:t>депутат</w:t>
    </w:r>
    <w:r>
      <w:rPr>
        <w:rFonts w:ascii="Times New Roman" w:eastAsia="Times New Roman" w:hAnsi="Times New Roman"/>
        <w:sz w:val="20"/>
        <w:szCs w:val="20"/>
        <w:lang w:eastAsia="ru-RU"/>
      </w:rPr>
      <w:t>и</w:t>
    </w:r>
    <w:r w:rsidRPr="00DD0CC2">
      <w:rPr>
        <w:rFonts w:ascii="Times New Roman" w:eastAsia="Times New Roman" w:hAnsi="Times New Roman"/>
        <w:sz w:val="20"/>
        <w:szCs w:val="20"/>
        <w:lang w:eastAsia="ru-RU"/>
      </w:rPr>
      <w:t xml:space="preserve"> України</w:t>
    </w:r>
  </w:p>
  <w:p w:rsidR="00AE4204" w:rsidRPr="00AE3A22" w:rsidRDefault="000274FE" w:rsidP="00AE4204">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І. </w:t>
    </w:r>
    <w:r w:rsidR="00C147AC" w:rsidRPr="00C147AC">
      <w:rPr>
        <w:rFonts w:ascii="Times New Roman" w:eastAsia="Times New Roman" w:hAnsi="Times New Roman"/>
        <w:sz w:val="20"/>
        <w:szCs w:val="20"/>
        <w:lang w:eastAsia="ru-RU"/>
      </w:rPr>
      <w:t>Колихаєв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82B"/>
    <w:multiLevelType w:val="hybridMultilevel"/>
    <w:tmpl w:val="174874DA"/>
    <w:lvl w:ilvl="0" w:tplc="FA10C8D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D8B50D7"/>
    <w:multiLevelType w:val="hybridMultilevel"/>
    <w:tmpl w:val="26AA9AD0"/>
    <w:lvl w:ilvl="0" w:tplc="9E52341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0046C2"/>
    <w:rsid w:val="000274FE"/>
    <w:rsid w:val="00091434"/>
    <w:rsid w:val="000C4FBB"/>
    <w:rsid w:val="000F3F8E"/>
    <w:rsid w:val="00166FF0"/>
    <w:rsid w:val="001871F3"/>
    <w:rsid w:val="00194608"/>
    <w:rsid w:val="0019717C"/>
    <w:rsid w:val="001F714F"/>
    <w:rsid w:val="00212744"/>
    <w:rsid w:val="0022069A"/>
    <w:rsid w:val="00251CD7"/>
    <w:rsid w:val="0027432B"/>
    <w:rsid w:val="002A4F44"/>
    <w:rsid w:val="002A7C67"/>
    <w:rsid w:val="002D48DB"/>
    <w:rsid w:val="003220E1"/>
    <w:rsid w:val="003B47FC"/>
    <w:rsid w:val="003D2E4E"/>
    <w:rsid w:val="00412990"/>
    <w:rsid w:val="00420EE8"/>
    <w:rsid w:val="00433AB2"/>
    <w:rsid w:val="00456E8D"/>
    <w:rsid w:val="00463CC0"/>
    <w:rsid w:val="004758D8"/>
    <w:rsid w:val="004836FE"/>
    <w:rsid w:val="004A3A92"/>
    <w:rsid w:val="0055360F"/>
    <w:rsid w:val="00570F6F"/>
    <w:rsid w:val="005A2CDF"/>
    <w:rsid w:val="00665E72"/>
    <w:rsid w:val="006C41FC"/>
    <w:rsid w:val="00733B3E"/>
    <w:rsid w:val="007B079A"/>
    <w:rsid w:val="008259AF"/>
    <w:rsid w:val="00834F5B"/>
    <w:rsid w:val="00845BA3"/>
    <w:rsid w:val="008C4ECE"/>
    <w:rsid w:val="008E7209"/>
    <w:rsid w:val="009207CD"/>
    <w:rsid w:val="00965B74"/>
    <w:rsid w:val="009B5860"/>
    <w:rsid w:val="009C4A5B"/>
    <w:rsid w:val="00A85361"/>
    <w:rsid w:val="00AE4204"/>
    <w:rsid w:val="00AE5BC4"/>
    <w:rsid w:val="00B57E3D"/>
    <w:rsid w:val="00B75D0D"/>
    <w:rsid w:val="00B90182"/>
    <w:rsid w:val="00BD5C01"/>
    <w:rsid w:val="00C147AC"/>
    <w:rsid w:val="00C172A2"/>
    <w:rsid w:val="00C17F41"/>
    <w:rsid w:val="00C66512"/>
    <w:rsid w:val="00C821B2"/>
    <w:rsid w:val="00C97102"/>
    <w:rsid w:val="00CD0F2A"/>
    <w:rsid w:val="00CF3AB3"/>
    <w:rsid w:val="00D86324"/>
    <w:rsid w:val="00D90290"/>
    <w:rsid w:val="00E02136"/>
    <w:rsid w:val="00E64674"/>
    <w:rsid w:val="00EB1418"/>
    <w:rsid w:val="00F17915"/>
    <w:rsid w:val="00F206B0"/>
    <w:rsid w:val="00F20D70"/>
    <w:rsid w:val="00F638FF"/>
    <w:rsid w:val="00F81482"/>
    <w:rsid w:val="00F855B9"/>
    <w:rsid w:val="00F96E8E"/>
    <w:rsid w:val="00FA049C"/>
    <w:rsid w:val="00FD2EC7"/>
    <w:rsid w:val="00FD387F"/>
    <w:rsid w:val="00FF734A"/>
    <w:rsid w:val="00FF7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D304"/>
  <w15:docId w15:val="{D3D573D2-A748-4DDA-8C65-D1ED3EC0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E3D"/>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rsid w:val="00B57E3D"/>
    <w:rPr>
      <w:rFonts w:ascii="Calibri" w:eastAsia="Calibri" w:hAnsi="Calibri" w:cs="Times New Roman"/>
    </w:rPr>
  </w:style>
  <w:style w:type="paragraph" w:styleId="a5">
    <w:name w:val="footer"/>
    <w:basedOn w:val="a"/>
    <w:link w:val="a6"/>
    <w:uiPriority w:val="99"/>
    <w:unhideWhenUsed/>
    <w:rsid w:val="00B57E3D"/>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rsid w:val="00B57E3D"/>
    <w:rPr>
      <w:rFonts w:ascii="Calibri" w:eastAsia="Calibri" w:hAnsi="Calibri" w:cs="Times New Roman"/>
    </w:rPr>
  </w:style>
  <w:style w:type="paragraph" w:styleId="a7">
    <w:name w:val="List Paragraph"/>
    <w:basedOn w:val="a"/>
    <w:uiPriority w:val="34"/>
    <w:qFormat/>
    <w:rsid w:val="008C4ECE"/>
    <w:pPr>
      <w:ind w:left="720"/>
      <w:contextualSpacing/>
    </w:pPr>
  </w:style>
  <w:style w:type="paragraph" w:customStyle="1" w:styleId="rvps2">
    <w:name w:val="rvps2"/>
    <w:basedOn w:val="a"/>
    <w:rsid w:val="0019460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rsid w:val="00194608"/>
  </w:style>
  <w:style w:type="character" w:styleId="a8">
    <w:name w:val="Hyperlink"/>
    <w:basedOn w:val="a0"/>
    <w:uiPriority w:val="99"/>
    <w:semiHidden/>
    <w:unhideWhenUsed/>
    <w:rsid w:val="00194608"/>
    <w:rPr>
      <w:color w:val="0000FF"/>
      <w:u w:val="single"/>
    </w:rPr>
  </w:style>
  <w:style w:type="character" w:customStyle="1" w:styleId="rvts9">
    <w:name w:val="rvts9"/>
    <w:basedOn w:val="a0"/>
    <w:rsid w:val="00845BA3"/>
  </w:style>
  <w:style w:type="paragraph" w:styleId="HTML">
    <w:name w:val="HTML Preformatted"/>
    <w:aliases w:val="Знак2,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Знак"/>
    <w:basedOn w:val="a"/>
    <w:link w:val="HTML0"/>
    <w:uiPriority w:val="99"/>
    <w:rsid w:val="004A3A92"/>
    <w:pPr>
      <w:spacing w:before="60" w:after="0" w:line="240" w:lineRule="auto"/>
      <w:jc w:val="center"/>
    </w:pPr>
    <w:rPr>
      <w:rFonts w:ascii="Verdana" w:eastAsia="Times New Roman" w:hAnsi="Verdana" w:cs="Verdana"/>
      <w:sz w:val="24"/>
      <w:szCs w:val="24"/>
      <w:lang w:val="en-US"/>
    </w:rPr>
  </w:style>
  <w:style w:type="character" w:customStyle="1" w:styleId="HTML0">
    <w:name w:val="Стандартний HTML Знак"/>
    <w:aliases w:val="Знак2 Знак,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basedOn w:val="a0"/>
    <w:link w:val="HTML"/>
    <w:uiPriority w:val="99"/>
    <w:rsid w:val="004A3A92"/>
    <w:rPr>
      <w:rFonts w:ascii="Verdana" w:eastAsia="Times New Roman" w:hAnsi="Verdana" w:cs="Verdana"/>
      <w:sz w:val="24"/>
      <w:szCs w:val="24"/>
      <w:lang w:val="en-US" w:eastAsia="en-US"/>
    </w:rPr>
  </w:style>
  <w:style w:type="character" w:customStyle="1" w:styleId="rvts23">
    <w:name w:val="rvts23"/>
    <w:basedOn w:val="a0"/>
    <w:rsid w:val="00C97102"/>
  </w:style>
  <w:style w:type="character" w:customStyle="1" w:styleId="rvts0">
    <w:name w:val="rvts0"/>
    <w:basedOn w:val="a0"/>
    <w:rsid w:val="00C97102"/>
  </w:style>
  <w:style w:type="paragraph" w:styleId="a9">
    <w:name w:val="Balloon Text"/>
    <w:basedOn w:val="a"/>
    <w:link w:val="aa"/>
    <w:uiPriority w:val="99"/>
    <w:semiHidden/>
    <w:unhideWhenUsed/>
    <w:rsid w:val="003D2E4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D2E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64402">
      <w:bodyDiv w:val="1"/>
      <w:marLeft w:val="0"/>
      <w:marRight w:val="0"/>
      <w:marTop w:val="0"/>
      <w:marBottom w:val="0"/>
      <w:divBdr>
        <w:top w:val="none" w:sz="0" w:space="0" w:color="auto"/>
        <w:left w:val="none" w:sz="0" w:space="0" w:color="auto"/>
        <w:bottom w:val="none" w:sz="0" w:space="0" w:color="auto"/>
        <w:right w:val="none" w:sz="0" w:space="0" w:color="auto"/>
      </w:divBdr>
    </w:div>
    <w:div w:id="6964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7-2018-%D0%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57-2018-%D0%BF" TargetMode="External"/><Relationship Id="rId12" Type="http://schemas.openxmlformats.org/officeDocument/2006/relationships/hyperlink" Target="https://zakon.rada.gov.ua/laws/show/118-2018-%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6-2018-%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33-2018-%D0%BF" TargetMode="External"/><Relationship Id="rId4" Type="http://schemas.openxmlformats.org/officeDocument/2006/relationships/webSettings" Target="webSettings.xml"/><Relationship Id="rId9" Type="http://schemas.openxmlformats.org/officeDocument/2006/relationships/hyperlink" Target="https://zakon.rada.gov.ua/laws/show/11-2018-%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7757</Words>
  <Characters>4423</Characters>
  <Application>Microsoft Office Word</Application>
  <DocSecurity>0</DocSecurity>
  <Lines>36</Lines>
  <Paragraphs>24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Grizli777</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Михайлович Гришко</dc:creator>
  <cp:lastModifiedBy>Інна Григорівна Лопотуха</cp:lastModifiedBy>
  <cp:revision>8</cp:revision>
  <cp:lastPrinted>2020-06-02T12:15:00Z</cp:lastPrinted>
  <dcterms:created xsi:type="dcterms:W3CDTF">2020-06-02T12:13:00Z</dcterms:created>
  <dcterms:modified xsi:type="dcterms:W3CDTF">2020-06-02T12:16:00Z</dcterms:modified>
</cp:coreProperties>
</file>