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49" w:rsidRPr="00DD21A3" w:rsidRDefault="00194D49" w:rsidP="00194D49">
      <w:pPr>
        <w:autoSpaceDE w:val="0"/>
        <w:autoSpaceDN w:val="0"/>
        <w:spacing w:before="240" w:after="24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194D49" w:rsidRPr="00DD21A3" w:rsidRDefault="00194D49" w:rsidP="00194D49">
      <w:pPr>
        <w:autoSpaceDE w:val="0"/>
        <w:autoSpaceDN w:val="0"/>
        <w:spacing w:before="240" w:after="24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 xml:space="preserve">до проекту Закону України </w:t>
      </w:r>
    </w:p>
    <w:p w:rsidR="00194D49" w:rsidRPr="007158FF" w:rsidRDefault="00194D49" w:rsidP="00194D4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hAnsi="Times New Roman"/>
          <w:sz w:val="28"/>
          <w:szCs w:val="28"/>
        </w:rPr>
      </w:pPr>
      <w:r w:rsidRPr="00ED6A69">
        <w:rPr>
          <w:rFonts w:ascii="Times New Roman" w:hAnsi="Times New Roman"/>
          <w:b/>
          <w:sz w:val="28"/>
          <w:szCs w:val="28"/>
        </w:rPr>
        <w:t>Про внесення змін до Податкового кодексу України</w:t>
      </w:r>
      <w:r w:rsidRPr="0041087A">
        <w:rPr>
          <w:rFonts w:ascii="Times New Roman" w:hAnsi="Times New Roman"/>
          <w:b/>
          <w:sz w:val="28"/>
          <w:szCs w:val="28"/>
        </w:rPr>
        <w:t xml:space="preserve"> </w:t>
      </w:r>
      <w:r w:rsidR="0041087A" w:rsidRPr="0041087A">
        <w:rPr>
          <w:rFonts w:ascii="Times New Roman" w:hAnsi="Times New Roman"/>
          <w:b/>
          <w:sz w:val="28"/>
          <w:szCs w:val="28"/>
        </w:rPr>
        <w:t>щодо підтримки громадян, територіальних громад, малого та середнього бізнесу під час запровадження карантинних заходів</w:t>
      </w:r>
    </w:p>
    <w:p w:rsidR="00194D49" w:rsidRPr="00DD21A3" w:rsidRDefault="00194D49" w:rsidP="00194D49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4D49" w:rsidRPr="00DD21A3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>1. Обґрунтування необхідності прийняття законопроекту</w:t>
      </w:r>
    </w:p>
    <w:p w:rsidR="00194D49" w:rsidRDefault="00194D49" w:rsidP="00194D49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Кабінетом Міністрів </w:t>
      </w:r>
      <w:r w:rsidRPr="0047090F">
        <w:rPr>
          <w:rFonts w:ascii="Times New Roman" w:hAnsi="Times New Roman"/>
          <w:sz w:val="28"/>
          <w:szCs w:val="28"/>
        </w:rPr>
        <w:t xml:space="preserve">України з березня 2020 року запроваджено </w:t>
      </w:r>
      <w:r>
        <w:rPr>
          <w:rFonts w:ascii="Times New Roman" w:hAnsi="Times New Roman"/>
          <w:sz w:val="28"/>
          <w:szCs w:val="28"/>
        </w:rPr>
        <w:t xml:space="preserve">комплекс </w:t>
      </w:r>
      <w:r w:rsidRPr="0047090F">
        <w:rPr>
          <w:rFonts w:ascii="Times New Roman" w:hAnsi="Times New Roman"/>
          <w:sz w:val="28"/>
          <w:szCs w:val="28"/>
        </w:rPr>
        <w:t>карантинн</w:t>
      </w:r>
      <w:r>
        <w:rPr>
          <w:rFonts w:ascii="Times New Roman" w:hAnsi="Times New Roman"/>
          <w:sz w:val="28"/>
          <w:szCs w:val="28"/>
        </w:rPr>
        <w:t>их</w:t>
      </w:r>
      <w:r w:rsidRPr="0047090F">
        <w:rPr>
          <w:rFonts w:ascii="Times New Roman" w:hAnsi="Times New Roman"/>
          <w:sz w:val="28"/>
          <w:szCs w:val="28"/>
        </w:rPr>
        <w:t xml:space="preserve"> заход</w:t>
      </w:r>
      <w:r>
        <w:rPr>
          <w:rFonts w:ascii="Times New Roman" w:hAnsi="Times New Roman"/>
          <w:sz w:val="28"/>
          <w:szCs w:val="28"/>
        </w:rPr>
        <w:t>ів</w:t>
      </w:r>
      <w:r w:rsidRPr="0047090F">
        <w:rPr>
          <w:rFonts w:ascii="Times New Roman" w:hAnsi="Times New Roman"/>
          <w:sz w:val="28"/>
          <w:szCs w:val="28"/>
        </w:rPr>
        <w:t xml:space="preserve"> з протидії поширенню короновірусної хвороби (COVID-19). </w:t>
      </w:r>
      <w:r>
        <w:rPr>
          <w:rFonts w:ascii="Times New Roman" w:hAnsi="Times New Roman"/>
          <w:sz w:val="28"/>
          <w:szCs w:val="28"/>
        </w:rPr>
        <w:t xml:space="preserve">Окремі з таких </w:t>
      </w:r>
      <w:r w:rsidRPr="0047090F">
        <w:rPr>
          <w:rFonts w:ascii="Times New Roman" w:hAnsi="Times New Roman"/>
          <w:sz w:val="28"/>
          <w:szCs w:val="28"/>
        </w:rPr>
        <w:t>заход</w:t>
      </w:r>
      <w:r>
        <w:rPr>
          <w:rFonts w:ascii="Times New Roman" w:hAnsi="Times New Roman"/>
          <w:sz w:val="28"/>
          <w:szCs w:val="28"/>
        </w:rPr>
        <w:t>ів</w:t>
      </w:r>
      <w:r w:rsidRPr="0047090F">
        <w:rPr>
          <w:rFonts w:ascii="Times New Roman" w:hAnsi="Times New Roman"/>
          <w:sz w:val="28"/>
          <w:szCs w:val="28"/>
        </w:rPr>
        <w:t xml:space="preserve"> спрямовані на призупинення діяльності або обмеження діяльності деяких суб’єктів</w:t>
      </w:r>
      <w:r>
        <w:rPr>
          <w:rFonts w:ascii="Times New Roman" w:hAnsi="Times New Roman"/>
          <w:sz w:val="28"/>
          <w:szCs w:val="28"/>
        </w:rPr>
        <w:t xml:space="preserve"> господарювання. </w:t>
      </w:r>
      <w:r w:rsidR="004108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цілому по країні це призведе до зниження економічної активності і як наслідок зменшення надходжень до бюджетів усіх рівнів.</w:t>
      </w:r>
    </w:p>
    <w:p w:rsidR="00194D49" w:rsidRDefault="00194D49" w:rsidP="00194D49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827">
        <w:rPr>
          <w:rFonts w:ascii="Times New Roman" w:hAnsi="Times New Roman"/>
          <w:sz w:val="28"/>
          <w:szCs w:val="28"/>
        </w:rPr>
        <w:t xml:space="preserve">Парламентом схвалено </w:t>
      </w:r>
      <w:r>
        <w:rPr>
          <w:rFonts w:ascii="Times New Roman" w:hAnsi="Times New Roman"/>
          <w:sz w:val="28"/>
          <w:szCs w:val="28"/>
        </w:rPr>
        <w:t xml:space="preserve">ряд змін до законодавства щодо підтримки </w:t>
      </w:r>
      <w:r w:rsidRPr="00035827">
        <w:rPr>
          <w:rFonts w:ascii="Times New Roman" w:hAnsi="Times New Roman"/>
          <w:sz w:val="28"/>
          <w:szCs w:val="28"/>
        </w:rPr>
        <w:t>платників податків на період здійснення заходів, спрямованих на запобігання виникненню і поширенню коронавірусної хвороби (COVID-19</w:t>
      </w:r>
      <w:r>
        <w:rPr>
          <w:rFonts w:ascii="Times New Roman" w:hAnsi="Times New Roman"/>
          <w:sz w:val="28"/>
          <w:szCs w:val="28"/>
        </w:rPr>
        <w:t>), якими в більшій мірі надано підтримку великим державним</w:t>
      </w:r>
      <w:r w:rsidR="0041087A">
        <w:rPr>
          <w:rFonts w:ascii="Times New Roman" w:hAnsi="Times New Roman"/>
          <w:sz w:val="28"/>
          <w:szCs w:val="28"/>
        </w:rPr>
        <w:t xml:space="preserve"> та приватним підприємствам не</w:t>
      </w:r>
      <w:r>
        <w:rPr>
          <w:rFonts w:ascii="Times New Roman" w:hAnsi="Times New Roman"/>
          <w:sz w:val="28"/>
          <w:szCs w:val="28"/>
        </w:rPr>
        <w:t xml:space="preserve">залежно від наслідків їх фінансово-господарської діяльності у цей період. </w:t>
      </w:r>
      <w:r w:rsidRPr="00BB2BD7">
        <w:rPr>
          <w:rFonts w:ascii="Times New Roman" w:hAnsi="Times New Roman"/>
          <w:sz w:val="28"/>
          <w:szCs w:val="28"/>
        </w:rPr>
        <w:t>Від місцевих податків звільняється і надприбутковий бізнес, і підприємства, що продовжують працювати в повному обсязі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1087A">
        <w:rPr>
          <w:rFonts w:ascii="Times New Roman" w:hAnsi="Times New Roman"/>
          <w:i/>
          <w:sz w:val="28"/>
          <w:szCs w:val="28"/>
        </w:rPr>
        <w:t>Підтримка представників малого та середнього бізнесу є незначною та недостатньою, а в окремих випадках навпаки матиме негативний вплив.</w:t>
      </w:r>
    </w:p>
    <w:p w:rsidR="00194D49" w:rsidRDefault="00194D49" w:rsidP="00194D49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Крім цього такі зміни до законодавства зменшать виплати фізичним особам, більшість яких проживає в сільських територіях, через невиплати їм орендної плати за земельні ділянки та паї, надані в оренду сільськогосподарським підприємствам. </w:t>
      </w:r>
      <w:r w:rsidRPr="0041087A">
        <w:rPr>
          <w:rFonts w:ascii="Times New Roman" w:hAnsi="Times New Roman"/>
          <w:i/>
          <w:sz w:val="28"/>
          <w:szCs w:val="28"/>
        </w:rPr>
        <w:t>Тобто сіль</w:t>
      </w:r>
      <w:r w:rsidR="0041087A" w:rsidRPr="0041087A">
        <w:rPr>
          <w:rFonts w:ascii="Times New Roman" w:hAnsi="Times New Roman"/>
          <w:i/>
          <w:sz w:val="28"/>
          <w:szCs w:val="28"/>
        </w:rPr>
        <w:t>сь</w:t>
      </w:r>
      <w:r w:rsidRPr="0041087A">
        <w:rPr>
          <w:rFonts w:ascii="Times New Roman" w:hAnsi="Times New Roman"/>
          <w:i/>
          <w:sz w:val="28"/>
          <w:szCs w:val="28"/>
        </w:rPr>
        <w:t>когосподарські підприємства отримали фінансові преференції за рахунок населення України.</w:t>
      </w:r>
    </w:p>
    <w:p w:rsidR="00194D49" w:rsidRDefault="00194D49" w:rsidP="00194D49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Тобто запроваджені зміни податкового законодавства </w:t>
      </w:r>
      <w:r w:rsidRPr="00EE0A1E">
        <w:rPr>
          <w:rFonts w:ascii="Times New Roman" w:hAnsi="Times New Roman"/>
          <w:sz w:val="28"/>
          <w:szCs w:val="28"/>
        </w:rPr>
        <w:t xml:space="preserve">щодо підтримки платників податків на цей період </w:t>
      </w:r>
      <w:r>
        <w:rPr>
          <w:rFonts w:ascii="Times New Roman" w:hAnsi="Times New Roman"/>
          <w:sz w:val="28"/>
          <w:szCs w:val="28"/>
        </w:rPr>
        <w:t xml:space="preserve">є нерівномірними, несправедливими та необ’єктивними по відношенню до усіх платників. При цьому органи місцевого самоврядування законодавчо обмежені у праві надати дієву підтримку тим платникам, які її дійсно потребують в умовах </w:t>
      </w:r>
      <w:r w:rsidRPr="00BA605C">
        <w:rPr>
          <w:rFonts w:ascii="Times New Roman" w:hAnsi="Times New Roman"/>
          <w:sz w:val="28"/>
          <w:szCs w:val="28"/>
        </w:rPr>
        <w:t>запровадження заходів із тимчасового закриття певних установ та закладів, найбільша питома вага яких припадає на представників малого та середнього бізнесу</w:t>
      </w:r>
      <w:r>
        <w:rPr>
          <w:rFonts w:ascii="Times New Roman" w:hAnsi="Times New Roman"/>
          <w:sz w:val="28"/>
          <w:szCs w:val="28"/>
        </w:rPr>
        <w:t>, зокрема, платникам єдиного податку. Наразі у місцевих органів влади відсутня можливість оперативно врегулювати питання надання пільг по місцевих податках та зборах, зменшення ставок по них шляхом прийняття відповідних рішень.</w:t>
      </w:r>
    </w:p>
    <w:p w:rsidR="00194D49" w:rsidRPr="00F13627" w:rsidRDefault="00194D49" w:rsidP="00194D49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вже запроваджені зміни у податковому законодавстві та заходи з обмеження діяльності деяких суб’єктів господарювання місцеві бюджеті матимуть втрати щонайменше 15,6 млрд грн. По суті запроваджена окремими законами підтримка підприємств відбувається за рахунок місцевих бюджетів. </w:t>
      </w:r>
      <w:r w:rsidR="0041087A">
        <w:rPr>
          <w:rFonts w:ascii="Times New Roman" w:hAnsi="Times New Roman"/>
          <w:sz w:val="28"/>
          <w:szCs w:val="28"/>
        </w:rPr>
        <w:lastRenderedPageBreak/>
        <w:t>Але в</w:t>
      </w:r>
      <w:r>
        <w:rPr>
          <w:rFonts w:ascii="Times New Roman" w:hAnsi="Times New Roman"/>
          <w:sz w:val="28"/>
          <w:szCs w:val="28"/>
        </w:rPr>
        <w:t xml:space="preserve">супереч чинному законодавству для місцевих бюджетів не передбачено надання з державного бюджету додаткової дотації на компенсацію </w:t>
      </w:r>
      <w:r w:rsidRPr="007143A4">
        <w:rPr>
          <w:rFonts w:ascii="Times New Roman" w:hAnsi="Times New Roman"/>
          <w:sz w:val="28"/>
          <w:szCs w:val="28"/>
        </w:rPr>
        <w:t>втрат доходів місцевих бюджетів внаслідок надання пільг, встановлених державою</w:t>
      </w:r>
      <w:r>
        <w:rPr>
          <w:rFonts w:ascii="Times New Roman" w:hAnsi="Times New Roman"/>
          <w:sz w:val="28"/>
          <w:szCs w:val="28"/>
        </w:rPr>
        <w:t xml:space="preserve">. Через це місцеві бюджети будуть розбалансовані та </w:t>
      </w:r>
      <w:r w:rsidR="0041087A">
        <w:rPr>
          <w:rFonts w:ascii="Times New Roman" w:hAnsi="Times New Roman"/>
          <w:sz w:val="28"/>
          <w:szCs w:val="28"/>
        </w:rPr>
        <w:t>органів місцевого самоврядування</w:t>
      </w:r>
      <w:r>
        <w:rPr>
          <w:rFonts w:ascii="Times New Roman" w:hAnsi="Times New Roman"/>
          <w:sz w:val="28"/>
          <w:szCs w:val="28"/>
        </w:rPr>
        <w:t xml:space="preserve"> не матимуть ресурсів на фінансування заходів щодо </w:t>
      </w:r>
      <w:r w:rsidRPr="00F13627">
        <w:rPr>
          <w:rFonts w:ascii="Times New Roman" w:hAnsi="Times New Roman"/>
          <w:sz w:val="28"/>
          <w:szCs w:val="28"/>
        </w:rPr>
        <w:t>боротьби з пандемією, а це видатки на підвищені зарплати медикам, закупівлю ліків, масок, тестів, обладнання тощо</w:t>
      </w:r>
      <w:r>
        <w:rPr>
          <w:rFonts w:ascii="Times New Roman" w:hAnsi="Times New Roman"/>
          <w:sz w:val="28"/>
          <w:szCs w:val="28"/>
        </w:rPr>
        <w:t xml:space="preserve">. Крім того, органи місцевого самоврядування не </w:t>
      </w:r>
      <w:r w:rsidRPr="00F13627">
        <w:rPr>
          <w:rFonts w:ascii="Times New Roman" w:hAnsi="Times New Roman"/>
          <w:sz w:val="28"/>
          <w:szCs w:val="28"/>
        </w:rPr>
        <w:t xml:space="preserve">зможуть виплачувати навіть мінімальні зарплати медикам, вчителям, соціальним працівникам, вихователям, працівникам транспорту та </w:t>
      </w:r>
      <w:r>
        <w:rPr>
          <w:rFonts w:ascii="Times New Roman" w:hAnsi="Times New Roman"/>
          <w:sz w:val="28"/>
          <w:szCs w:val="28"/>
        </w:rPr>
        <w:t>сфери житлово-комунальних послуг.</w:t>
      </w:r>
    </w:p>
    <w:p w:rsidR="00194D49" w:rsidRDefault="00194D49" w:rsidP="00194D49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D49" w:rsidRPr="00DD21A3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>2. Мета і шляхи її досягнення</w:t>
      </w:r>
      <w:r w:rsidRPr="00DD21A3">
        <w:rPr>
          <w:rFonts w:ascii="Times New Roman" w:hAnsi="Times New Roman"/>
          <w:sz w:val="28"/>
          <w:szCs w:val="28"/>
        </w:rPr>
        <w:t xml:space="preserve"> </w:t>
      </w:r>
    </w:p>
    <w:p w:rsidR="00194D49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A3">
        <w:rPr>
          <w:rFonts w:ascii="Times New Roman" w:hAnsi="Times New Roman"/>
          <w:sz w:val="28"/>
          <w:szCs w:val="28"/>
        </w:rPr>
        <w:t xml:space="preserve">Законопроект розроблений з метою запровадження </w:t>
      </w:r>
      <w:r>
        <w:rPr>
          <w:rFonts w:ascii="Times New Roman" w:hAnsi="Times New Roman"/>
          <w:sz w:val="28"/>
          <w:szCs w:val="28"/>
        </w:rPr>
        <w:t>механізму оперативного розгляду органами місцевого самоврядування питань надання пільг по місцевих податках та зборах</w:t>
      </w:r>
      <w:r w:rsidRPr="00BA6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 зменшення ставок по них та прийняття місцевими радами відповідних рішень у стислі терміни та досягнення збалансованості місцевих бюджетів </w:t>
      </w:r>
      <w:r w:rsidRPr="00F13627">
        <w:rPr>
          <w:rFonts w:ascii="Times New Roman" w:hAnsi="Times New Roman"/>
          <w:sz w:val="28"/>
          <w:szCs w:val="28"/>
        </w:rPr>
        <w:t>через запровадження комплексу карантинних заходів з метою протидії поширенню короновірусної хвороби (COVID-19)</w:t>
      </w:r>
      <w:r>
        <w:rPr>
          <w:rFonts w:ascii="Times New Roman" w:hAnsi="Times New Roman"/>
          <w:sz w:val="28"/>
          <w:szCs w:val="28"/>
        </w:rPr>
        <w:t>.</w:t>
      </w:r>
    </w:p>
    <w:p w:rsidR="00194D49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 направлений на підтримку малого та середнього бізнесу, захист інтересів громадян на отримання орендної плати за власні земельні ділянки, забезпечення збалансованості місцевих бюджетів для виконання органами місцевого </w:t>
      </w:r>
      <w:r w:rsidRPr="009E3A7A">
        <w:rPr>
          <w:rFonts w:ascii="Times New Roman" w:hAnsi="Times New Roman"/>
          <w:sz w:val="28"/>
          <w:szCs w:val="28"/>
        </w:rPr>
        <w:t>самоврядування повноважень</w:t>
      </w:r>
      <w:r>
        <w:rPr>
          <w:rFonts w:ascii="Times New Roman" w:hAnsi="Times New Roman"/>
          <w:sz w:val="28"/>
          <w:szCs w:val="28"/>
        </w:rPr>
        <w:t xml:space="preserve"> у соціальній сфері</w:t>
      </w:r>
      <w:r w:rsidRPr="009E3A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також </w:t>
      </w:r>
      <w:r w:rsidRPr="009E3A7A">
        <w:rPr>
          <w:rFonts w:ascii="Times New Roman" w:hAnsi="Times New Roman"/>
          <w:sz w:val="28"/>
          <w:szCs w:val="28"/>
        </w:rPr>
        <w:t>зменшує навантаження на державний бюджет через необхідність вишукати додатковий ресурс для надання місцевим бюджетам додатков</w:t>
      </w:r>
      <w:r>
        <w:rPr>
          <w:rFonts w:ascii="Times New Roman" w:hAnsi="Times New Roman"/>
          <w:sz w:val="28"/>
          <w:szCs w:val="28"/>
        </w:rPr>
        <w:t>ої</w:t>
      </w:r>
      <w:r w:rsidRPr="009E3A7A">
        <w:rPr>
          <w:rFonts w:ascii="Times New Roman" w:hAnsi="Times New Roman"/>
          <w:sz w:val="28"/>
          <w:szCs w:val="28"/>
        </w:rPr>
        <w:t xml:space="preserve"> дотаці</w:t>
      </w:r>
      <w:r>
        <w:rPr>
          <w:rFonts w:ascii="Times New Roman" w:hAnsi="Times New Roman"/>
          <w:sz w:val="28"/>
          <w:szCs w:val="28"/>
        </w:rPr>
        <w:t>ї</w:t>
      </w:r>
      <w:r w:rsidRPr="009E3A7A">
        <w:rPr>
          <w:rFonts w:ascii="Times New Roman" w:hAnsi="Times New Roman"/>
          <w:sz w:val="28"/>
          <w:szCs w:val="28"/>
        </w:rPr>
        <w:t xml:space="preserve"> на компенсацію втрат </w:t>
      </w:r>
      <w:r>
        <w:rPr>
          <w:rFonts w:ascii="Times New Roman" w:hAnsi="Times New Roman"/>
          <w:sz w:val="28"/>
          <w:szCs w:val="28"/>
        </w:rPr>
        <w:t xml:space="preserve">їх </w:t>
      </w:r>
      <w:r w:rsidRPr="009E3A7A">
        <w:rPr>
          <w:rFonts w:ascii="Times New Roman" w:hAnsi="Times New Roman"/>
          <w:sz w:val="28"/>
          <w:szCs w:val="28"/>
        </w:rPr>
        <w:t>доходів внаслідок надання пільг, встановлених державою</w:t>
      </w:r>
      <w:r>
        <w:rPr>
          <w:rFonts w:ascii="Times New Roman" w:hAnsi="Times New Roman"/>
          <w:sz w:val="28"/>
          <w:szCs w:val="28"/>
        </w:rPr>
        <w:t>.</w:t>
      </w:r>
    </w:p>
    <w:p w:rsidR="00194D49" w:rsidRPr="009E3A7A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D49" w:rsidRPr="00DD21A3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>3. Загальна характеристика та основні положення законопроекту</w:t>
      </w:r>
    </w:p>
    <w:p w:rsidR="00194D49" w:rsidRPr="00DD21A3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A3">
        <w:rPr>
          <w:rFonts w:ascii="Times New Roman" w:hAnsi="Times New Roman"/>
          <w:sz w:val="28"/>
          <w:szCs w:val="28"/>
        </w:rPr>
        <w:t>Законопроектом пропонується внесення наступних змін до Податкового кодексу України:</w:t>
      </w:r>
    </w:p>
    <w:p w:rsidR="00194D49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обмеження дії окремих норм Податкового кодексу України що звужують права органів місцевого самоврядування в частині оперативного внесення змін до чинних рішень про встановлення місцевих податків та зборів та надання пільг по них;</w:t>
      </w:r>
    </w:p>
    <w:p w:rsidR="00194D49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надання платникам безвідсоткової відстрочки щодо сплати ними грошових зобов’язань з платі за землю та податку на нерухоме майно, відмінне від земельної ділянки, нарахованих за два місяці;</w:t>
      </w:r>
    </w:p>
    <w:p w:rsidR="00194D49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поновлення права приватних землевласників в отриманні ними доходу від оренди землі у повному обсязі.</w:t>
      </w:r>
    </w:p>
    <w:p w:rsidR="00194D49" w:rsidRPr="00DD21A3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4D49" w:rsidRPr="00DD21A3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lastRenderedPageBreak/>
        <w:t>4. Стан нормативно-правової бази у даній сфері правового регулювання</w:t>
      </w:r>
    </w:p>
    <w:p w:rsidR="00194D49" w:rsidRPr="00F578ED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A3">
        <w:rPr>
          <w:rFonts w:ascii="Times New Roman" w:hAnsi="Times New Roman"/>
          <w:sz w:val="28"/>
          <w:szCs w:val="28"/>
        </w:rPr>
        <w:t xml:space="preserve">У зазначеній сфері правового регулювання діє Податковий кодекс України, </w:t>
      </w:r>
      <w:r w:rsidRPr="00F578ED">
        <w:rPr>
          <w:rFonts w:ascii="Times New Roman" w:hAnsi="Times New Roman"/>
          <w:sz w:val="28"/>
          <w:szCs w:val="28"/>
        </w:rPr>
        <w:t>Закон України "Про засади державної регуляторної політики у сфері господарської діяльності", Закон України "Про доступ до публічної інформації", Закон України "Про державну допомогу суб'єктам господарювання".</w:t>
      </w:r>
    </w:p>
    <w:p w:rsidR="00194D49" w:rsidRPr="00DD21A3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4D49" w:rsidRPr="00DD21A3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>5. Фінансово-економічне обґрунтування</w:t>
      </w:r>
    </w:p>
    <w:p w:rsidR="00194D49" w:rsidRPr="00DD21A3" w:rsidRDefault="00194D49" w:rsidP="00194D49">
      <w:pPr>
        <w:pStyle w:val="a4"/>
        <w:tabs>
          <w:tab w:val="left" w:pos="567"/>
          <w:tab w:val="left" w:pos="851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21A3">
        <w:rPr>
          <w:sz w:val="28"/>
          <w:szCs w:val="28"/>
        </w:rPr>
        <w:t>Прийняття цього Закону не потребуватиме додаткових видатків із Державного бюджету України</w:t>
      </w:r>
      <w:r>
        <w:rPr>
          <w:sz w:val="28"/>
          <w:szCs w:val="28"/>
        </w:rPr>
        <w:t xml:space="preserve"> та місцевих бюджетів</w:t>
      </w:r>
      <w:r w:rsidRPr="00DD21A3">
        <w:rPr>
          <w:sz w:val="28"/>
          <w:szCs w:val="28"/>
        </w:rPr>
        <w:t>.</w:t>
      </w:r>
    </w:p>
    <w:p w:rsidR="00194D49" w:rsidRPr="00DD21A3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4D49" w:rsidRPr="00DD21A3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>6. Прогнозовані соціально-економічні та інші наслідки прийняття законопроекту</w:t>
      </w:r>
    </w:p>
    <w:p w:rsidR="00194D49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D38">
        <w:rPr>
          <w:rFonts w:ascii="Times New Roman" w:hAnsi="Times New Roman"/>
          <w:sz w:val="28"/>
          <w:szCs w:val="28"/>
          <w:lang w:eastAsia="ru-RU"/>
        </w:rPr>
        <w:t xml:space="preserve">Прийняття цього законопроекту </w:t>
      </w:r>
      <w:r>
        <w:rPr>
          <w:rFonts w:ascii="Times New Roman" w:hAnsi="Times New Roman"/>
          <w:sz w:val="28"/>
          <w:szCs w:val="28"/>
          <w:lang w:eastAsia="ru-RU"/>
        </w:rPr>
        <w:t>дозволить:</w:t>
      </w:r>
    </w:p>
    <w:p w:rsidR="00194D49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органам місцевого самоврядування у стислі терміни приймати рішення або </w:t>
      </w:r>
      <w:r>
        <w:rPr>
          <w:rFonts w:ascii="Times New Roman" w:hAnsi="Times New Roman"/>
          <w:sz w:val="28"/>
          <w:szCs w:val="28"/>
        </w:rPr>
        <w:t xml:space="preserve">вносити змін до чинних рішень про встановлення місцевих податків та зборів та надання пільг по них для надання підтримки платникам, зокрема, представникам </w:t>
      </w:r>
      <w:r w:rsidRPr="00BA605C">
        <w:rPr>
          <w:rFonts w:ascii="Times New Roman" w:hAnsi="Times New Roman"/>
          <w:sz w:val="28"/>
          <w:szCs w:val="28"/>
        </w:rPr>
        <w:t>малого та середнього бізнесу</w:t>
      </w:r>
      <w:r>
        <w:rPr>
          <w:rFonts w:ascii="Times New Roman" w:hAnsi="Times New Roman"/>
          <w:sz w:val="28"/>
          <w:szCs w:val="28"/>
        </w:rPr>
        <w:t>;</w:t>
      </w:r>
    </w:p>
    <w:p w:rsidR="00194D49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збалансувати місцеві бюджети для забезпечення повноти виконання покладених на них повноважень у соціальній сфері та зменшить певне навантаження на державний бюджет;</w:t>
      </w:r>
    </w:p>
    <w:p w:rsidR="00194D49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захистити інтереси приватних землевласників у сфері орендних відносин землі.</w:t>
      </w:r>
    </w:p>
    <w:p w:rsidR="00194D49" w:rsidRPr="00DD21A3" w:rsidRDefault="00194D49" w:rsidP="00194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D49" w:rsidRPr="00DD21A3" w:rsidRDefault="00194D49" w:rsidP="00194D49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194D49" w:rsidRPr="00DD21A3" w:rsidTr="00D52D90">
        <w:tc>
          <w:tcPr>
            <w:tcW w:w="5211" w:type="dxa"/>
          </w:tcPr>
          <w:p w:rsidR="00194D49" w:rsidRPr="00DD21A3" w:rsidRDefault="00194D49" w:rsidP="00D52D90">
            <w:pPr>
              <w:spacing w:after="120"/>
              <w:ind w:firstLine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21A3">
              <w:rPr>
                <w:rFonts w:ascii="Times New Roman" w:hAnsi="Times New Roman"/>
                <w:b/>
                <w:bCs/>
                <w:sz w:val="28"/>
                <w:szCs w:val="28"/>
              </w:rPr>
              <w:t>Народний депутат</w:t>
            </w:r>
          </w:p>
        </w:tc>
        <w:tc>
          <w:tcPr>
            <w:tcW w:w="4395" w:type="dxa"/>
          </w:tcPr>
          <w:p w:rsidR="00194D49" w:rsidRPr="00DD21A3" w:rsidRDefault="00773749" w:rsidP="00D52D90">
            <w:pPr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Андрійович З.М.</w:t>
            </w:r>
            <w:bookmarkStart w:id="0" w:name="_GoBack"/>
            <w:bookmarkEnd w:id="0"/>
          </w:p>
        </w:tc>
      </w:tr>
    </w:tbl>
    <w:p w:rsidR="00194D49" w:rsidRPr="00DD21A3" w:rsidRDefault="00194D49" w:rsidP="00194D4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67A" w:rsidRDefault="00F00717"/>
    <w:sectPr w:rsidR="0046467A" w:rsidSect="007A5ACB">
      <w:footerReference w:type="default" r:id="rId6"/>
      <w:pgSz w:w="11906" w:h="16838"/>
      <w:pgMar w:top="993" w:right="850" w:bottom="850" w:left="156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17" w:rsidRDefault="00F00717">
      <w:pPr>
        <w:spacing w:after="0" w:line="240" w:lineRule="auto"/>
      </w:pPr>
      <w:r>
        <w:separator/>
      </w:r>
    </w:p>
  </w:endnote>
  <w:endnote w:type="continuationSeparator" w:id="0">
    <w:p w:rsidR="00F00717" w:rsidRDefault="00F0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CB" w:rsidRDefault="00194D4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73749">
      <w:rPr>
        <w:noProof/>
      </w:rPr>
      <w:t>2</w:t>
    </w:r>
    <w:r>
      <w:fldChar w:fldCharType="end"/>
    </w:r>
  </w:p>
  <w:p w:rsidR="007A5ACB" w:rsidRDefault="00F007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17" w:rsidRDefault="00F00717">
      <w:pPr>
        <w:spacing w:after="0" w:line="240" w:lineRule="auto"/>
      </w:pPr>
      <w:r>
        <w:separator/>
      </w:r>
    </w:p>
  </w:footnote>
  <w:footnote w:type="continuationSeparator" w:id="0">
    <w:p w:rsidR="00F00717" w:rsidRDefault="00F0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9"/>
    <w:rsid w:val="00041A49"/>
    <w:rsid w:val="00194D49"/>
    <w:rsid w:val="0041087A"/>
    <w:rsid w:val="00773749"/>
    <w:rsid w:val="00966CD7"/>
    <w:rsid w:val="00C82A6B"/>
    <w:rsid w:val="00F0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9D197-CC33-469A-8BF1-EA1BE78D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94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194D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94D4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Кобялко</dc:creator>
  <cp:lastModifiedBy>Андрійович Зіновій Мирославович</cp:lastModifiedBy>
  <cp:revision>4</cp:revision>
  <dcterms:created xsi:type="dcterms:W3CDTF">2020-03-20T14:12:00Z</dcterms:created>
  <dcterms:modified xsi:type="dcterms:W3CDTF">2020-03-25T06:49:00Z</dcterms:modified>
</cp:coreProperties>
</file>