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045F" w:rsidRDefault="008B4859" w:rsidP="008B4859">
      <w:pPr>
        <w:jc w:val="center"/>
        <w:rPr>
          <w:b/>
          <w:sz w:val="28"/>
          <w:szCs w:val="28"/>
          <w:lang w:val="uk-UA"/>
        </w:rPr>
      </w:pPr>
      <w:r w:rsidRPr="00B3150D">
        <w:rPr>
          <w:b/>
          <w:sz w:val="28"/>
          <w:szCs w:val="28"/>
          <w:lang w:val="uk-UA"/>
        </w:rPr>
        <w:t xml:space="preserve">Порівняльна таблиця </w:t>
      </w:r>
    </w:p>
    <w:p w:rsidR="008B4859" w:rsidRPr="00B3150D" w:rsidRDefault="008B4859" w:rsidP="008B4859">
      <w:pPr>
        <w:jc w:val="center"/>
        <w:rPr>
          <w:b/>
          <w:sz w:val="28"/>
          <w:szCs w:val="28"/>
          <w:lang w:val="uk-UA"/>
        </w:rPr>
      </w:pPr>
      <w:r w:rsidRPr="00B3150D">
        <w:rPr>
          <w:b/>
          <w:sz w:val="28"/>
          <w:szCs w:val="28"/>
          <w:lang w:val="uk-UA"/>
        </w:rPr>
        <w:t xml:space="preserve">до </w:t>
      </w:r>
      <w:r w:rsidR="00670474" w:rsidRPr="00B3150D">
        <w:rPr>
          <w:b/>
          <w:sz w:val="28"/>
          <w:szCs w:val="28"/>
          <w:lang w:val="uk-UA"/>
        </w:rPr>
        <w:t>проекту</w:t>
      </w:r>
      <w:r w:rsidRPr="00B3150D">
        <w:rPr>
          <w:b/>
          <w:sz w:val="28"/>
          <w:szCs w:val="28"/>
          <w:lang w:val="uk-UA"/>
        </w:rPr>
        <w:t xml:space="preserve"> Закону України «Про внесення змін до Закону України «</w:t>
      </w:r>
      <w:r w:rsidRPr="00B3150D">
        <w:rPr>
          <w:rStyle w:val="rvts23"/>
          <w:b/>
          <w:bCs/>
          <w:sz w:val="28"/>
          <w:szCs w:val="28"/>
          <w:lang w:val="uk-UA"/>
        </w:rPr>
        <w:t>Про Вищий антикорупційний суд»</w:t>
      </w:r>
      <w:r w:rsidRPr="00B3150D">
        <w:rPr>
          <w:b/>
          <w:sz w:val="28"/>
          <w:szCs w:val="28"/>
          <w:lang w:val="uk-UA"/>
        </w:rPr>
        <w:t xml:space="preserve"> у зв’язку з прийняттям Закону України «Про внесення змін до деяких законодавчих актів України щодо спрощення досудового розслідування окремих категорій кримінальних правопорушень»</w:t>
      </w:r>
    </w:p>
    <w:p w:rsidR="00687F40" w:rsidRPr="00B3150D" w:rsidRDefault="00687F40" w:rsidP="008B4859">
      <w:pPr>
        <w:rPr>
          <w:lang w:val="uk-UA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7292"/>
        <w:gridCol w:w="7268"/>
      </w:tblGrid>
      <w:tr w:rsidR="00D6045F" w:rsidRPr="00690050" w:rsidTr="00690050">
        <w:tc>
          <w:tcPr>
            <w:tcW w:w="739.30pt" w:type="dxa"/>
            <w:gridSpan w:val="2"/>
          </w:tcPr>
          <w:p w:rsidR="00D6045F" w:rsidRPr="00690050" w:rsidRDefault="00D6045F" w:rsidP="0069005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90050">
              <w:rPr>
                <w:b/>
                <w:sz w:val="28"/>
                <w:szCs w:val="28"/>
                <w:lang w:val="uk-UA"/>
              </w:rPr>
              <w:t xml:space="preserve">Закон України </w:t>
            </w:r>
            <w:r w:rsidRPr="00690050">
              <w:rPr>
                <w:b/>
                <w:sz w:val="28"/>
                <w:szCs w:val="28"/>
                <w:lang w:val="uk-UA" w:eastAsia="uk-UA"/>
              </w:rPr>
              <w:t>«Про Вищий антикорупційний суд»</w:t>
            </w:r>
          </w:p>
          <w:p w:rsidR="00D6045F" w:rsidRPr="00690050" w:rsidRDefault="00D6045F" w:rsidP="00690050">
            <w:pPr>
              <w:jc w:val="center"/>
              <w:rPr>
                <w:lang w:val="uk-UA"/>
              </w:rPr>
            </w:pPr>
            <w:r w:rsidRPr="00690050">
              <w:rPr>
                <w:sz w:val="28"/>
                <w:szCs w:val="28"/>
                <w:lang w:val="uk-UA" w:eastAsia="uk-UA"/>
              </w:rPr>
              <w:t>(Відомості Верховної Ради України, 2018 р., № 24, ст. 212)</w:t>
            </w:r>
          </w:p>
        </w:tc>
      </w:tr>
      <w:tr w:rsidR="00D6045F" w:rsidRPr="00690050" w:rsidTr="00690050">
        <w:tc>
          <w:tcPr>
            <w:tcW w:w="369.65pt" w:type="dxa"/>
          </w:tcPr>
          <w:p w:rsidR="00D6045F" w:rsidRPr="00690050" w:rsidRDefault="00D6045F" w:rsidP="0069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0">
              <w:rPr>
                <w:b/>
                <w:sz w:val="28"/>
                <w:szCs w:val="28"/>
                <w:shd w:val="clear" w:color="auto" w:fill="FFFFFF"/>
                <w:lang w:val="uk-UA"/>
              </w:rPr>
              <w:t>Зміст положення (норми) чинного акта законодавства</w:t>
            </w:r>
          </w:p>
        </w:tc>
        <w:tc>
          <w:tcPr>
            <w:tcW w:w="369.65pt" w:type="dxa"/>
          </w:tcPr>
          <w:p w:rsidR="00D6045F" w:rsidRPr="00690050" w:rsidRDefault="00D6045F" w:rsidP="0069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0">
              <w:rPr>
                <w:b/>
                <w:sz w:val="28"/>
                <w:szCs w:val="28"/>
                <w:shd w:val="clear" w:color="auto" w:fill="FFFFFF"/>
                <w:lang w:val="uk-UA"/>
              </w:rPr>
              <w:t>Зміст відповідного положення (норми) проекту акта</w:t>
            </w:r>
          </w:p>
        </w:tc>
      </w:tr>
      <w:tr w:rsidR="00D6045F" w:rsidRPr="005B677C" w:rsidTr="00690050"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rStyle w:val="rvts9"/>
                <w:b/>
                <w:bCs/>
                <w:sz w:val="28"/>
                <w:szCs w:val="28"/>
              </w:rPr>
              <w:t>Стаття 3. </w:t>
            </w:r>
            <w:r w:rsidRPr="00690050">
              <w:rPr>
                <w:sz w:val="28"/>
                <w:szCs w:val="28"/>
              </w:rPr>
              <w:t>Завдання Вищого антикорупційного суду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 xml:space="preserve">1. Завданням Вищого антикорупційного суду є здійснення правосуддя відповідно до визначених законом засад та процедур судочинства з метою захисту особи, суспільства та держави від корупційних і пов’язаних із ними </w:t>
            </w:r>
            <w:r w:rsidRPr="00690050">
              <w:rPr>
                <w:b/>
                <w:sz w:val="28"/>
                <w:szCs w:val="28"/>
              </w:rPr>
              <w:t>злочинів</w:t>
            </w:r>
            <w:r w:rsidRPr="00690050">
              <w:rPr>
                <w:sz w:val="28"/>
                <w:szCs w:val="28"/>
              </w:rPr>
              <w:t xml:space="preserve"> та судового контролю за досудовим розслідуванням цих злочинів, дотриманням прав, свобод та інтересів осіб у кримінальному провадженні.</w:t>
            </w:r>
          </w:p>
          <w:p w:rsidR="00D6045F" w:rsidRPr="00690050" w:rsidRDefault="00D6045F" w:rsidP="00690050">
            <w:pPr>
              <w:pStyle w:val="HTML"/>
              <w:shd w:val="clear" w:color="auto" w:fill="FFFFFF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rStyle w:val="rvts9"/>
                <w:b/>
                <w:bCs/>
                <w:sz w:val="28"/>
                <w:szCs w:val="28"/>
              </w:rPr>
              <w:t>Стаття 3. </w:t>
            </w:r>
            <w:r w:rsidRPr="00690050">
              <w:rPr>
                <w:sz w:val="28"/>
                <w:szCs w:val="28"/>
              </w:rPr>
              <w:t>Завдання Вищого антикорупційного суду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b/>
                <w:iCs/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 xml:space="preserve">1. Завданням Вищого антикорупційного суду є здійснення правосуддя відповідно до визначених законом засад та процедур судочинства з метою захисту особи, суспільства та держави від корупційних і пов’язаних із ними </w:t>
            </w:r>
            <w:r w:rsidRPr="00690050">
              <w:rPr>
                <w:b/>
                <w:sz w:val="28"/>
                <w:szCs w:val="28"/>
              </w:rPr>
              <w:t>кримінальних правопорушень</w:t>
            </w:r>
            <w:r w:rsidRPr="00690050">
              <w:rPr>
                <w:sz w:val="28"/>
                <w:szCs w:val="28"/>
              </w:rPr>
              <w:t xml:space="preserve"> та судового контролю за досудовим розслідуванням цих злочинів, дотриманням прав, свобод та інтересів осіб у кримінальному провадженні.</w:t>
            </w:r>
          </w:p>
        </w:tc>
      </w:tr>
      <w:tr w:rsidR="00D6045F" w:rsidRPr="00690050" w:rsidTr="00690050"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rStyle w:val="rvts9"/>
                <w:b/>
                <w:bCs/>
                <w:sz w:val="28"/>
                <w:szCs w:val="28"/>
              </w:rPr>
              <w:t>Стаття 4. </w:t>
            </w:r>
            <w:r w:rsidRPr="00690050">
              <w:rPr>
                <w:sz w:val="28"/>
                <w:szCs w:val="28"/>
              </w:rPr>
              <w:t>Повноваження Вищого антикорупційного суду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>1. Вищий антикорупційний суд: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bookmarkStart w:id="0" w:name="n18"/>
            <w:bookmarkEnd w:id="0"/>
            <w:r w:rsidRPr="00690050">
              <w:rPr>
                <w:sz w:val="28"/>
                <w:szCs w:val="28"/>
              </w:rPr>
              <w:t xml:space="preserve">здійснює правосуддя як суд першої та апеляційної інстанцій у кримінальних провадженнях щодо </w:t>
            </w:r>
            <w:r w:rsidRPr="00690050">
              <w:rPr>
                <w:b/>
                <w:sz w:val="28"/>
                <w:szCs w:val="28"/>
              </w:rPr>
              <w:t>злочинів</w:t>
            </w:r>
            <w:r w:rsidRPr="00690050">
              <w:rPr>
                <w:sz w:val="28"/>
                <w:szCs w:val="28"/>
              </w:rPr>
              <w:t>, віднесених до його юрисдикції (підсудності) процесуальним законом, а також шляхом здійснення у випадках та порядку, визначених процесуальним законом, судового контролю за дотриманням прав, свобод та інтересів осіб у таких кримінальних провадженнях;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bCs/>
                <w:sz w:val="28"/>
                <w:szCs w:val="28"/>
              </w:rPr>
            </w:pPr>
            <w:r w:rsidRPr="00690050">
              <w:rPr>
                <w:rStyle w:val="rvts9"/>
                <w:bCs/>
                <w:sz w:val="28"/>
                <w:szCs w:val="28"/>
              </w:rPr>
              <w:t>…</w:t>
            </w:r>
          </w:p>
        </w:tc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rStyle w:val="rvts9"/>
                <w:b/>
                <w:bCs/>
                <w:sz w:val="28"/>
                <w:szCs w:val="28"/>
              </w:rPr>
              <w:t>Стаття 4. </w:t>
            </w:r>
            <w:r w:rsidRPr="00690050">
              <w:rPr>
                <w:sz w:val="28"/>
                <w:szCs w:val="28"/>
              </w:rPr>
              <w:t>Повноваження Вищого антикорупційного суду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>1. Вищий антикорупційний суд: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 xml:space="preserve">здійснює правосуддя як суд першої та апеляційної інстанцій у кримінальних провадженнях щодо </w:t>
            </w:r>
            <w:r w:rsidRPr="00690050">
              <w:rPr>
                <w:b/>
                <w:sz w:val="28"/>
                <w:szCs w:val="28"/>
              </w:rPr>
              <w:t>кримінальних правопорушень</w:t>
            </w:r>
            <w:r w:rsidRPr="00690050">
              <w:rPr>
                <w:sz w:val="28"/>
                <w:szCs w:val="28"/>
              </w:rPr>
              <w:t>, віднесених до його юрисдикції (підсудності) процесуальним законом, а також шляхом здійснення у випадках та порядку, визначених процесуальним законом, судового контролю за дотриманням прав, свобод та інтересів осіб у таких кримінальних провадженнях;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bCs/>
                <w:sz w:val="28"/>
                <w:szCs w:val="28"/>
                <w:lang w:val="ru-RU"/>
              </w:rPr>
            </w:pPr>
            <w:r w:rsidRPr="00690050">
              <w:rPr>
                <w:rStyle w:val="rvts9"/>
                <w:bCs/>
                <w:sz w:val="28"/>
                <w:szCs w:val="28"/>
              </w:rPr>
              <w:t>…</w:t>
            </w:r>
          </w:p>
          <w:p w:rsidR="00D6045F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bCs/>
                <w:sz w:val="28"/>
                <w:szCs w:val="28"/>
                <w:lang w:val="ru-RU"/>
              </w:rPr>
            </w:pPr>
          </w:p>
          <w:p w:rsidR="00885B89" w:rsidRPr="00690050" w:rsidRDefault="00885B89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bCs/>
                <w:sz w:val="28"/>
                <w:szCs w:val="28"/>
                <w:lang w:val="ru-RU"/>
              </w:rPr>
            </w:pP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D6045F" w:rsidRPr="005B677C" w:rsidTr="00690050"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rStyle w:val="rvts9"/>
                <w:b/>
                <w:bCs/>
                <w:sz w:val="28"/>
                <w:szCs w:val="28"/>
              </w:rPr>
              <w:lastRenderedPageBreak/>
              <w:t>Стаття 7. </w:t>
            </w:r>
            <w:r w:rsidRPr="00690050">
              <w:rPr>
                <w:sz w:val="28"/>
                <w:szCs w:val="28"/>
              </w:rPr>
              <w:t>Спеціальні вимоги до судді Вищого антикорупційного суду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>…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>4. Не може бути призначена суддею Вищого антикорупційного суду особа: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>1) яка упродовж десяти років, що передують призначенню: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 xml:space="preserve">працювала (проходила службу) в органах прокуратури України, внутрішніх справ України, Національної поліції України, Державному бюро розслідувань, інших правоохоронних органах (органах правопорядку), податковій міліції, Службі безпеки України, митних органах, Національному антикорупційному бюро України, Національному агентстві з питань запобігання корупції, Національному агентстві України з питань виявлення, розшуку та управління активами, одержаними від корупційних та інших </w:t>
            </w:r>
            <w:r w:rsidRPr="00690050">
              <w:rPr>
                <w:b/>
                <w:sz w:val="28"/>
                <w:szCs w:val="28"/>
              </w:rPr>
              <w:t>злочинів</w:t>
            </w:r>
            <w:r w:rsidRPr="00690050">
              <w:rPr>
                <w:sz w:val="28"/>
                <w:szCs w:val="28"/>
              </w:rPr>
              <w:t>, Антимонопольному комітеті України, Рахунковій палаті, центральному органі виконавчої влади, що забезпечує формування та реалізує державну податкову і митну політику, центральному органі виконавчої влади, що реалізує державну політику у сфері запобігання та протидії легалізації (відмиванню) доходів, одержаних злочинним шляхом, або фінансуванню тероризму;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b/>
                <w:bCs/>
                <w:sz w:val="22"/>
                <w:szCs w:val="22"/>
              </w:rPr>
            </w:pPr>
            <w:r w:rsidRPr="00690050">
              <w:rPr>
                <w:sz w:val="28"/>
                <w:szCs w:val="28"/>
              </w:rPr>
              <w:t>…</w:t>
            </w:r>
          </w:p>
        </w:tc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rStyle w:val="rvts9"/>
                <w:b/>
                <w:bCs/>
                <w:sz w:val="28"/>
                <w:szCs w:val="28"/>
              </w:rPr>
              <w:t>Стаття 7. </w:t>
            </w:r>
            <w:r w:rsidRPr="00690050">
              <w:rPr>
                <w:sz w:val="28"/>
                <w:szCs w:val="28"/>
              </w:rPr>
              <w:t>Спеціальні вимоги до судді Вищого антикорупційного суду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>…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>4. Не може бути призначена суддею Вищого антикорупційного суду особа: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>1) яка упродовж десяти років, що передують призначенню: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 xml:space="preserve">працювала (проходила службу) в органах прокуратури України, внутрішніх справ України, Національної поліції України, Державному бюро розслідувань, інших правоохоронних органах (органах правопорядку), податковій міліції, Службі безпеки України, митних органах, Національному антикорупційному бюро України, Національному агентстві з питань запобігання корупції, Національному агентстві України з питань виявлення, розшуку та управління активами, одержаними від корупційних та інших </w:t>
            </w:r>
            <w:r w:rsidRPr="00690050">
              <w:rPr>
                <w:b/>
                <w:sz w:val="28"/>
                <w:szCs w:val="28"/>
              </w:rPr>
              <w:t>кримінальних правопорушень</w:t>
            </w:r>
            <w:r w:rsidRPr="00690050">
              <w:rPr>
                <w:sz w:val="28"/>
                <w:szCs w:val="28"/>
              </w:rPr>
              <w:t>, Антимонопольному комітеті України, Рахунковій палаті, центральному органі виконавчої влади, що забезпечує формування та реалізує державну податкову і митну політику, центральному органі виконавчої влади, що реалізує державну політику у сфері запобігання та протидії легалізації (відмиванню) доходів, одержаних злочинним шляхом, або фінансуванню тероризму;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iCs/>
                <w:sz w:val="28"/>
                <w:szCs w:val="28"/>
              </w:rPr>
            </w:pPr>
            <w:r w:rsidRPr="00690050">
              <w:rPr>
                <w:rStyle w:val="rvts9"/>
                <w:iCs/>
                <w:sz w:val="28"/>
                <w:szCs w:val="28"/>
              </w:rPr>
              <w:t>…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b/>
                <w:iCs/>
                <w:sz w:val="28"/>
                <w:szCs w:val="28"/>
              </w:rPr>
            </w:pPr>
            <w:r w:rsidRPr="00690050">
              <w:rPr>
                <w:rStyle w:val="rvts9"/>
                <w:bCs/>
                <w:sz w:val="28"/>
                <w:szCs w:val="28"/>
              </w:rPr>
              <w:t xml:space="preserve">7) яка відповідно до вироку суду, що набрав законної сили, була позбавлена права обіймати посади або займатися діяльністю, що пов'язані з виконанням функцій держави або місцевого самоврядування (крім осіб, які були реабілітовані), незалежно від зняття чи погашення такої судимості, або яка мала судимість за вчинення будь-якого </w:t>
            </w:r>
            <w:r w:rsidRPr="00690050">
              <w:rPr>
                <w:rStyle w:val="rvts9"/>
                <w:b/>
                <w:bCs/>
                <w:sz w:val="28"/>
                <w:szCs w:val="28"/>
              </w:rPr>
              <w:lastRenderedPageBreak/>
              <w:t>умисного кримінального правопорушення</w:t>
            </w:r>
            <w:r w:rsidRPr="00690050">
              <w:rPr>
                <w:rStyle w:val="rvts9"/>
                <w:bCs/>
                <w:sz w:val="28"/>
                <w:szCs w:val="28"/>
              </w:rPr>
              <w:t>, незалежно від зняття чи погашення такої судимості.…</w:t>
            </w:r>
          </w:p>
        </w:tc>
      </w:tr>
      <w:tr w:rsidR="00D6045F" w:rsidTr="00690050"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bCs/>
                <w:sz w:val="28"/>
                <w:szCs w:val="28"/>
              </w:rPr>
            </w:pPr>
            <w:r w:rsidRPr="00690050">
              <w:rPr>
                <w:rStyle w:val="rvts9"/>
                <w:bCs/>
                <w:sz w:val="28"/>
                <w:szCs w:val="28"/>
              </w:rPr>
              <w:lastRenderedPageBreak/>
              <w:t xml:space="preserve">7) яка відповідно до вироку суду, що набрав законної сили, була позбавлена права обіймати посади або займатися діяльністю, що пов'язані з виконанням функцій держави або місцевого самоврядування (крім осіб, які були реабілітовані), незалежно від зняття чи погашення такої судимості, або яка мала судимість за вчинення будь-якого </w:t>
            </w:r>
            <w:r w:rsidRPr="00690050">
              <w:rPr>
                <w:rStyle w:val="rvts9"/>
                <w:b/>
                <w:bCs/>
                <w:sz w:val="28"/>
                <w:szCs w:val="28"/>
              </w:rPr>
              <w:t>умисного злочину</w:t>
            </w:r>
            <w:r w:rsidRPr="00690050">
              <w:rPr>
                <w:rStyle w:val="rvts9"/>
                <w:bCs/>
                <w:sz w:val="28"/>
                <w:szCs w:val="28"/>
              </w:rPr>
              <w:t>, незалежно від зняття чи погашення такої судимості.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b/>
                <w:bCs/>
                <w:sz w:val="28"/>
                <w:szCs w:val="28"/>
              </w:rPr>
            </w:pPr>
            <w:r w:rsidRPr="00690050">
              <w:rPr>
                <w:rStyle w:val="rvts9"/>
                <w:bCs/>
                <w:sz w:val="28"/>
                <w:szCs w:val="28"/>
              </w:rPr>
              <w:t>…</w:t>
            </w:r>
            <w:r w:rsidRPr="00690050">
              <w:rPr>
                <w:rStyle w:val="rvts9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b/>
                <w:bCs/>
                <w:sz w:val="28"/>
                <w:szCs w:val="28"/>
              </w:rPr>
            </w:pPr>
          </w:p>
        </w:tc>
      </w:tr>
      <w:tr w:rsidR="00D6045F" w:rsidTr="00690050"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rStyle w:val="rvts9"/>
                <w:b/>
                <w:bCs/>
                <w:sz w:val="28"/>
                <w:szCs w:val="28"/>
              </w:rPr>
              <w:t>Стаття 10. </w:t>
            </w:r>
            <w:r w:rsidRPr="00690050">
              <w:rPr>
                <w:sz w:val="28"/>
                <w:szCs w:val="28"/>
              </w:rPr>
              <w:t>Додаткові гарантії безпеки суддів Вищого антикорупційного суду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bookmarkStart w:id="1" w:name="n93"/>
            <w:bookmarkEnd w:id="1"/>
            <w:r w:rsidRPr="00690050">
              <w:rPr>
                <w:sz w:val="28"/>
                <w:szCs w:val="28"/>
              </w:rPr>
              <w:t xml:space="preserve">1. Суддям Вищого антикорупційного суду у зв’язку із здійсненням правосуддя у кримінальних провадженнях щодо корупційних та пов’язаних з корупцією </w:t>
            </w:r>
            <w:r w:rsidRPr="00690050">
              <w:rPr>
                <w:b/>
                <w:sz w:val="28"/>
                <w:szCs w:val="28"/>
              </w:rPr>
              <w:t>злочинів</w:t>
            </w:r>
            <w:r w:rsidRPr="00690050">
              <w:rPr>
                <w:sz w:val="28"/>
                <w:szCs w:val="28"/>
              </w:rPr>
              <w:t xml:space="preserve"> надаються, поряд із визначеними Конституцією України та Законом України "Про судоустрій і статус суддів" гарантіями, додаткові гарантії забезпечення їх особистої безпеки та особистої безпеки членів їхніх сімей та збереження їхнього майна.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rStyle w:val="rvts9"/>
                <w:bCs/>
                <w:sz w:val="22"/>
                <w:szCs w:val="22"/>
              </w:rPr>
            </w:pPr>
            <w:r w:rsidRPr="00690050">
              <w:rPr>
                <w:rStyle w:val="rvts9"/>
                <w:bCs/>
                <w:sz w:val="28"/>
                <w:szCs w:val="28"/>
              </w:rPr>
              <w:t>…</w:t>
            </w:r>
          </w:p>
        </w:tc>
        <w:tc>
          <w:tcPr>
            <w:tcW w:w="369.65pt" w:type="dxa"/>
          </w:tcPr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rStyle w:val="rvts9"/>
                <w:b/>
                <w:bCs/>
                <w:sz w:val="28"/>
                <w:szCs w:val="28"/>
              </w:rPr>
              <w:t>Стаття 10. </w:t>
            </w:r>
            <w:r w:rsidRPr="00690050">
              <w:rPr>
                <w:sz w:val="28"/>
                <w:szCs w:val="28"/>
              </w:rPr>
              <w:t>Додаткові гарантії безпеки суддів Вищого антикорупційного суду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sz w:val="28"/>
                <w:szCs w:val="28"/>
              </w:rPr>
            </w:pPr>
            <w:r w:rsidRPr="00690050">
              <w:rPr>
                <w:sz w:val="28"/>
                <w:szCs w:val="28"/>
              </w:rPr>
              <w:t xml:space="preserve">1. Суддям Вищого антикорупційного суду у зв’язку із здійсненням правосуддя у кримінальних провадженнях щодо корупційних та пов’язаних з корупцією </w:t>
            </w:r>
            <w:r w:rsidRPr="00690050">
              <w:rPr>
                <w:b/>
                <w:sz w:val="28"/>
                <w:szCs w:val="28"/>
              </w:rPr>
              <w:t>кримінальних правопорушень</w:t>
            </w:r>
            <w:r w:rsidRPr="00690050">
              <w:rPr>
                <w:sz w:val="28"/>
                <w:szCs w:val="28"/>
              </w:rPr>
              <w:t xml:space="preserve"> надаються, поряд із визначеними Конституцією України та Законом України "Про судоустрій і статус суддів" гарантіями, додаткові гарантії забезпечення їх особистої безпеки та особистої безпеки членів їхніх сімей та збереження їхнього майна.</w:t>
            </w:r>
          </w:p>
          <w:p w:rsidR="00D6045F" w:rsidRPr="00690050" w:rsidRDefault="00D6045F" w:rsidP="00690050">
            <w:pPr>
              <w:pStyle w:val="rvps2"/>
              <w:shd w:val="clear" w:color="auto" w:fill="FFFFFF"/>
              <w:spacing w:before="0pt" w:beforeAutospacing="0" w:after="0pt" w:afterAutospacing="0"/>
              <w:jc w:val="both"/>
              <w:rPr>
                <w:iCs/>
                <w:sz w:val="28"/>
                <w:szCs w:val="28"/>
              </w:rPr>
            </w:pPr>
            <w:r w:rsidRPr="00690050">
              <w:rPr>
                <w:rStyle w:val="rvts9"/>
                <w:bCs/>
                <w:sz w:val="28"/>
                <w:szCs w:val="28"/>
              </w:rPr>
              <w:t>…</w:t>
            </w:r>
          </w:p>
        </w:tc>
      </w:tr>
    </w:tbl>
    <w:p w:rsidR="008B4859" w:rsidRPr="00B3150D" w:rsidRDefault="008B4859" w:rsidP="008B4859">
      <w:pPr>
        <w:rPr>
          <w:lang w:val="uk-UA"/>
        </w:rPr>
      </w:pPr>
    </w:p>
    <w:p w:rsidR="009232AB" w:rsidRPr="009232AB" w:rsidRDefault="009232AB" w:rsidP="009232AB">
      <w:pPr>
        <w:pStyle w:val="rvps6"/>
        <w:shd w:val="clear" w:color="auto" w:fill="FFFFFF"/>
        <w:tabs>
          <w:tab w:val="start" w:pos="567pt"/>
        </w:tabs>
        <w:jc w:val="both"/>
        <w:rPr>
          <w:b/>
          <w:bCs/>
          <w:sz w:val="28"/>
          <w:szCs w:val="28"/>
        </w:rPr>
      </w:pPr>
      <w:r w:rsidRPr="009232AB">
        <w:rPr>
          <w:b/>
          <w:bCs/>
          <w:sz w:val="28"/>
          <w:szCs w:val="28"/>
        </w:rPr>
        <w:t xml:space="preserve">Народні депутати України  </w:t>
      </w:r>
      <w:r w:rsidRPr="009232AB">
        <w:rPr>
          <w:b/>
          <w:bCs/>
          <w:sz w:val="28"/>
          <w:szCs w:val="28"/>
        </w:rPr>
        <w:tab/>
        <w:t>Д.А. Монастирський</w:t>
      </w:r>
    </w:p>
    <w:p w:rsidR="009232AB" w:rsidRPr="009232AB" w:rsidRDefault="009232AB" w:rsidP="009232AB">
      <w:pPr>
        <w:pStyle w:val="rvps6"/>
        <w:shd w:val="clear" w:color="auto" w:fill="FFFFFF"/>
        <w:tabs>
          <w:tab w:val="start" w:pos="567pt"/>
        </w:tabs>
        <w:jc w:val="both"/>
        <w:rPr>
          <w:b/>
          <w:bCs/>
          <w:sz w:val="28"/>
          <w:szCs w:val="28"/>
        </w:rPr>
      </w:pPr>
      <w:r w:rsidRPr="009232AB">
        <w:rPr>
          <w:b/>
          <w:bCs/>
          <w:sz w:val="28"/>
          <w:szCs w:val="28"/>
        </w:rPr>
        <w:tab/>
        <w:t>А.Є. Костін</w:t>
      </w:r>
    </w:p>
    <w:p w:rsidR="009F2813" w:rsidRPr="00E2330E" w:rsidRDefault="009232AB" w:rsidP="009232AB">
      <w:pPr>
        <w:pStyle w:val="rvps6"/>
        <w:shd w:val="clear" w:color="auto" w:fill="FFFFFF"/>
        <w:tabs>
          <w:tab w:val="start" w:pos="567pt"/>
        </w:tabs>
        <w:jc w:val="both"/>
        <w:rPr>
          <w:rStyle w:val="rvts23"/>
          <w:bCs/>
          <w:sz w:val="32"/>
          <w:szCs w:val="32"/>
        </w:rPr>
      </w:pPr>
      <w:r w:rsidRPr="009232AB">
        <w:rPr>
          <w:b/>
          <w:bCs/>
          <w:sz w:val="28"/>
          <w:szCs w:val="28"/>
        </w:rPr>
        <w:tab/>
        <w:t>Г.М.Мамка</w:t>
      </w:r>
    </w:p>
    <w:sectPr w:rsidR="009F2813" w:rsidRPr="00E2330E" w:rsidSect="00885B89">
      <w:footerReference w:type="default" r:id="rId9"/>
      <w:pgSz w:w="841.90pt" w:h="595.30pt" w:orient="landscape"/>
      <w:pgMar w:top="42.55pt" w:right="56.70pt" w:bottom="42.50pt" w:left="56.70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82AED" w:rsidRPr="008B4859" w:rsidRDefault="00382AED" w:rsidP="008B4859">
      <w:pPr>
        <w:pStyle w:val="rvps2"/>
        <w:spacing w:before="0pt" w:after="0pt"/>
        <w:rPr>
          <w:rFonts w:ascii="Calibri" w:eastAsia="Calibri" w:hAnsi="Calibri" w:cs="Raav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82AED" w:rsidRPr="008B4859" w:rsidRDefault="00382AED" w:rsidP="008B4859">
      <w:pPr>
        <w:pStyle w:val="rvps2"/>
        <w:spacing w:before="0pt" w:after="0pt"/>
        <w:rPr>
          <w:rFonts w:ascii="Calibri" w:eastAsia="Calibri" w:hAnsi="Calibri" w:cs="Raav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characterSet="iso-8859-1"/>
    <w:family w:val="roman"/>
    <w:pitch w:val="variable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85B89" w:rsidRDefault="00885B8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77C">
      <w:rPr>
        <w:noProof/>
      </w:rPr>
      <w:t>3</w:t>
    </w:r>
    <w:r>
      <w:fldChar w:fldCharType="end"/>
    </w:r>
  </w:p>
  <w:p w:rsidR="00885B89" w:rsidRDefault="00885B89">
    <w:pPr>
      <w:pStyle w:val="a7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82AED" w:rsidRPr="008B4859" w:rsidRDefault="00382AED" w:rsidP="008B4859">
      <w:pPr>
        <w:pStyle w:val="rvps2"/>
        <w:spacing w:before="0pt" w:after="0pt"/>
        <w:rPr>
          <w:rFonts w:ascii="Calibri" w:eastAsia="Calibri" w:hAnsi="Calibri" w:cs="Raav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82AED" w:rsidRPr="008B4859" w:rsidRDefault="00382AED" w:rsidP="008B4859">
      <w:pPr>
        <w:pStyle w:val="rvps2"/>
        <w:spacing w:before="0pt" w:after="0pt"/>
        <w:rPr>
          <w:rFonts w:ascii="Calibri" w:eastAsia="Calibri" w:hAnsi="Calibri" w:cs="Raav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59"/>
    <w:rsid w:val="00010B0A"/>
    <w:rsid w:val="00054228"/>
    <w:rsid w:val="000E799A"/>
    <w:rsid w:val="001623AD"/>
    <w:rsid w:val="001C2B61"/>
    <w:rsid w:val="002961DD"/>
    <w:rsid w:val="00382AED"/>
    <w:rsid w:val="003D20F3"/>
    <w:rsid w:val="0043170F"/>
    <w:rsid w:val="00450DF7"/>
    <w:rsid w:val="00453BBF"/>
    <w:rsid w:val="0055487D"/>
    <w:rsid w:val="005B677C"/>
    <w:rsid w:val="00600FEF"/>
    <w:rsid w:val="00643B51"/>
    <w:rsid w:val="00670474"/>
    <w:rsid w:val="00687F40"/>
    <w:rsid w:val="00690050"/>
    <w:rsid w:val="006A0C88"/>
    <w:rsid w:val="006C3889"/>
    <w:rsid w:val="00750190"/>
    <w:rsid w:val="0083306A"/>
    <w:rsid w:val="00885B89"/>
    <w:rsid w:val="008B4859"/>
    <w:rsid w:val="009232AB"/>
    <w:rsid w:val="00980BAF"/>
    <w:rsid w:val="0099060C"/>
    <w:rsid w:val="009F2813"/>
    <w:rsid w:val="009F4B3E"/>
    <w:rsid w:val="00B3150D"/>
    <w:rsid w:val="00B8293D"/>
    <w:rsid w:val="00B93FCA"/>
    <w:rsid w:val="00BA3649"/>
    <w:rsid w:val="00BC01F5"/>
    <w:rsid w:val="00D4352F"/>
    <w:rsid w:val="00D6045F"/>
    <w:rsid w:val="00DC75A4"/>
    <w:rsid w:val="00E2330E"/>
    <w:rsid w:val="00E27DFF"/>
    <w:rsid w:val="00E708B9"/>
    <w:rsid w:val="00E83BB0"/>
    <w:rsid w:val="00E96893"/>
    <w:rsid w:val="00F9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D7B796-9E47-41FE-A713-3AAE76C817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Raav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5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B4859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8B48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Hyperlink"/>
    <w:uiPriority w:val="99"/>
    <w:semiHidden/>
    <w:unhideWhenUsed/>
    <w:rsid w:val="008B4859"/>
    <w:rPr>
      <w:color w:val="0000FF"/>
      <w:u w:val="single"/>
    </w:rPr>
  </w:style>
  <w:style w:type="paragraph" w:customStyle="1" w:styleId="rvps2">
    <w:name w:val="rvps2"/>
    <w:basedOn w:val="a"/>
    <w:rsid w:val="008B4859"/>
    <w:pPr>
      <w:spacing w:before="5pt" w:beforeAutospacing="1" w:after="5pt" w:afterAutospacing="1"/>
    </w:pPr>
    <w:rPr>
      <w:lang w:val="uk-UA" w:eastAsia="uk-UA"/>
    </w:rPr>
  </w:style>
  <w:style w:type="character" w:customStyle="1" w:styleId="rvts9">
    <w:name w:val="rvts9"/>
    <w:basedOn w:val="a0"/>
    <w:rsid w:val="008B4859"/>
  </w:style>
  <w:style w:type="character" w:customStyle="1" w:styleId="rvts23">
    <w:name w:val="rvts23"/>
    <w:basedOn w:val="a0"/>
    <w:rsid w:val="008B4859"/>
  </w:style>
  <w:style w:type="paragraph" w:styleId="a5">
    <w:name w:val="header"/>
    <w:basedOn w:val="a"/>
    <w:link w:val="a6"/>
    <w:uiPriority w:val="99"/>
    <w:semiHidden/>
    <w:unhideWhenUsed/>
    <w:rsid w:val="008B4859"/>
    <w:pPr>
      <w:tabs>
        <w:tab w:val="center" w:pos="233.85pt"/>
        <w:tab w:val="end" w:pos="467.75pt"/>
      </w:tabs>
    </w:pPr>
    <w:rPr>
      <w:rFonts w:ascii="Calibri" w:eastAsia="Calibri" w:hAnsi="Calibri" w:cs="Raavi"/>
      <w:sz w:val="22"/>
      <w:szCs w:val="22"/>
      <w:lang w:val="uk-UA" w:eastAsia="en-US"/>
    </w:rPr>
  </w:style>
  <w:style w:type="character" w:customStyle="1" w:styleId="a6">
    <w:name w:val="Верхній колонтитул Знак"/>
    <w:link w:val="a5"/>
    <w:uiPriority w:val="99"/>
    <w:semiHidden/>
    <w:rsid w:val="008B4859"/>
    <w:rPr>
      <w:lang w:val="uk-UA"/>
    </w:rPr>
  </w:style>
  <w:style w:type="paragraph" w:styleId="a7">
    <w:name w:val="footer"/>
    <w:basedOn w:val="a"/>
    <w:link w:val="a8"/>
    <w:uiPriority w:val="99"/>
    <w:unhideWhenUsed/>
    <w:rsid w:val="008B4859"/>
    <w:pPr>
      <w:tabs>
        <w:tab w:val="center" w:pos="233.85pt"/>
        <w:tab w:val="end" w:pos="467.75pt"/>
      </w:tabs>
    </w:pPr>
    <w:rPr>
      <w:rFonts w:ascii="Calibri" w:eastAsia="Calibri" w:hAnsi="Calibri" w:cs="Raavi"/>
      <w:sz w:val="22"/>
      <w:szCs w:val="22"/>
      <w:lang w:val="uk-UA" w:eastAsia="en-US"/>
    </w:rPr>
  </w:style>
  <w:style w:type="character" w:customStyle="1" w:styleId="a8">
    <w:name w:val="Нижній колонтитул Знак"/>
    <w:link w:val="a7"/>
    <w:uiPriority w:val="99"/>
    <w:rsid w:val="008B4859"/>
    <w:rPr>
      <w:lang w:val="uk-UA"/>
    </w:rPr>
  </w:style>
  <w:style w:type="character" w:customStyle="1" w:styleId="rvts44">
    <w:name w:val="rvts44"/>
    <w:basedOn w:val="a0"/>
    <w:rsid w:val="00B3150D"/>
  </w:style>
  <w:style w:type="character" w:customStyle="1" w:styleId="rvts15">
    <w:name w:val="rvts15"/>
    <w:basedOn w:val="a0"/>
    <w:rsid w:val="00B3150D"/>
  </w:style>
  <w:style w:type="character" w:customStyle="1" w:styleId="rvts37">
    <w:name w:val="rvts37"/>
    <w:basedOn w:val="a0"/>
    <w:rsid w:val="00B3150D"/>
  </w:style>
  <w:style w:type="paragraph" w:customStyle="1" w:styleId="rvps6">
    <w:name w:val="rvps6"/>
    <w:basedOn w:val="a"/>
    <w:rsid w:val="009F2813"/>
    <w:pPr>
      <w:spacing w:before="5pt" w:beforeAutospacing="1" w:after="5pt" w:afterAutospacing="1"/>
    </w:pPr>
    <w:rPr>
      <w:lang w:val="uk-UA" w:eastAsia="uk-UA"/>
    </w:rPr>
  </w:style>
  <w:style w:type="paragraph" w:styleId="3">
    <w:name w:val="Body Text 3"/>
    <w:basedOn w:val="a"/>
    <w:link w:val="30"/>
    <w:uiPriority w:val="99"/>
    <w:unhideWhenUsed/>
    <w:rsid w:val="00E2330E"/>
    <w:pPr>
      <w:spacing w:after="6pt" w:line="13.80pt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ий текст 3 Знак"/>
    <w:link w:val="3"/>
    <w:uiPriority w:val="99"/>
    <w:rsid w:val="00E2330E"/>
    <w:rPr>
      <w:rFonts w:ascii="Calibri" w:eastAsia="Times New Roman" w:hAnsi="Calibri" w:cs="Times New Roman"/>
      <w:sz w:val="16"/>
      <w:szCs w:val="16"/>
    </w:rPr>
  </w:style>
  <w:style w:type="character" w:styleId="a9">
    <w:name w:val="Intense Reference"/>
    <w:uiPriority w:val="32"/>
    <w:qFormat/>
    <w:rsid w:val="0075019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71850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theme" Target="theme/theme1.xml"/><Relationship Id="rId5" Type="http://purl.oclc.org/ooxml/officeDocument/relationships/settings" Target="settings.xml"/><Relationship Id="rId10" Type="http://purl.oclc.org/ooxml/officeDocument/relationships/fontTable" Target="fontTable.xml"/><Relationship Id="rId4" Type="http://purl.oclc.org/ooxml/officeDocument/relationships/styles" Target="style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5B330EBA-6F57-4DDC-8C22-1BB22596B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71B71069-6A74-4E30-A2F4-7D089B51C918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BF64F241-A66B-4F8D-80E3-6B639D09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3934</Words>
  <Characters>2243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Бончева Вікторія Валеріївна</dc:creator>
  <cp:keywords/>
  <cp:lastModifiedBy>Бончева Вікторія Валеріївна</cp:lastModifiedBy>
  <cp:revision>2</cp:revision>
  <dcterms:created xsi:type="dcterms:W3CDTF">2020-04-02T12:12:00Z</dcterms:created>
  <dcterms:modified xsi:type="dcterms:W3CDTF">2020-04-02T12:12:00Z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0x0101005082CF9611B70740801F57C691914AA100112606590970F34A82426E1C2D62EACA</vt:lpwstr>
  </property>
</Properties>
</file>