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4E5" w:rsidRPr="00E404E3" w:rsidRDefault="00B474E5">
      <w:pPr>
        <w:widowControl w:val="0"/>
        <w:pBdr>
          <w:top w:val="nil"/>
          <w:left w:val="nil"/>
          <w:bottom w:val="nil"/>
          <w:right w:val="nil"/>
          <w:between w:val="nil"/>
        </w:pBdr>
        <w:spacing w:after="0" w:line="240" w:lineRule="auto"/>
        <w:ind w:firstLine="709"/>
        <w:jc w:val="center"/>
        <w:rPr>
          <w:b/>
          <w:color w:val="000000"/>
          <w:lang w:val="en-US"/>
        </w:rPr>
      </w:pPr>
    </w:p>
    <w:p w:rsidR="00B474E5" w:rsidRDefault="00B474E5">
      <w:pPr>
        <w:widowControl w:val="0"/>
        <w:pBdr>
          <w:top w:val="nil"/>
          <w:left w:val="nil"/>
          <w:bottom w:val="nil"/>
          <w:right w:val="nil"/>
          <w:between w:val="nil"/>
        </w:pBdr>
        <w:spacing w:after="0" w:line="240" w:lineRule="auto"/>
        <w:ind w:firstLine="709"/>
        <w:jc w:val="center"/>
        <w:rPr>
          <w:b/>
          <w:color w:val="000000"/>
        </w:rPr>
      </w:pPr>
    </w:p>
    <w:p w:rsidR="00B474E5" w:rsidRDefault="00B474E5">
      <w:pPr>
        <w:widowControl w:val="0"/>
        <w:pBdr>
          <w:top w:val="nil"/>
          <w:left w:val="nil"/>
          <w:bottom w:val="nil"/>
          <w:right w:val="nil"/>
          <w:between w:val="nil"/>
        </w:pBdr>
        <w:spacing w:after="0" w:line="240" w:lineRule="auto"/>
        <w:ind w:firstLine="709"/>
        <w:jc w:val="center"/>
        <w:rPr>
          <w:b/>
          <w:color w:val="000000"/>
        </w:rPr>
      </w:pPr>
    </w:p>
    <w:p w:rsidR="00B474E5" w:rsidRDefault="00B474E5">
      <w:pPr>
        <w:widowControl w:val="0"/>
        <w:pBdr>
          <w:top w:val="nil"/>
          <w:left w:val="nil"/>
          <w:bottom w:val="nil"/>
          <w:right w:val="nil"/>
          <w:between w:val="nil"/>
        </w:pBdr>
        <w:spacing w:after="0" w:line="240" w:lineRule="auto"/>
        <w:ind w:firstLine="709"/>
        <w:jc w:val="center"/>
        <w:rPr>
          <w:b/>
          <w:color w:val="000000"/>
        </w:rPr>
      </w:pPr>
    </w:p>
    <w:p w:rsidR="00B474E5" w:rsidRDefault="00B474E5">
      <w:pPr>
        <w:widowControl w:val="0"/>
        <w:pBdr>
          <w:top w:val="nil"/>
          <w:left w:val="nil"/>
          <w:bottom w:val="nil"/>
          <w:right w:val="nil"/>
          <w:between w:val="nil"/>
        </w:pBdr>
        <w:spacing w:after="0" w:line="240" w:lineRule="auto"/>
        <w:ind w:firstLine="709"/>
        <w:jc w:val="center"/>
        <w:rPr>
          <w:b/>
          <w:color w:val="000000"/>
        </w:rPr>
      </w:pPr>
    </w:p>
    <w:p w:rsidR="00B474E5" w:rsidRDefault="00B474E5">
      <w:pPr>
        <w:widowControl w:val="0"/>
        <w:pBdr>
          <w:top w:val="nil"/>
          <w:left w:val="nil"/>
          <w:bottom w:val="nil"/>
          <w:right w:val="nil"/>
          <w:between w:val="nil"/>
        </w:pBdr>
        <w:spacing w:after="0" w:line="240" w:lineRule="auto"/>
        <w:jc w:val="center"/>
        <w:rPr>
          <w:b/>
          <w:color w:val="000000"/>
        </w:rPr>
      </w:pPr>
    </w:p>
    <w:p w:rsidR="00B474E5" w:rsidRDefault="00B474E5">
      <w:pPr>
        <w:widowControl w:val="0"/>
        <w:pBdr>
          <w:top w:val="nil"/>
          <w:left w:val="nil"/>
          <w:bottom w:val="nil"/>
          <w:right w:val="nil"/>
          <w:between w:val="nil"/>
        </w:pBdr>
        <w:spacing w:after="0" w:line="240" w:lineRule="auto"/>
        <w:jc w:val="center"/>
        <w:rPr>
          <w:b/>
          <w:color w:val="000000"/>
        </w:rPr>
      </w:pPr>
    </w:p>
    <w:p w:rsidR="00B474E5" w:rsidRDefault="00B474E5">
      <w:pPr>
        <w:widowControl w:val="0"/>
        <w:pBdr>
          <w:top w:val="nil"/>
          <w:left w:val="nil"/>
          <w:bottom w:val="nil"/>
          <w:right w:val="nil"/>
          <w:between w:val="nil"/>
        </w:pBdr>
        <w:spacing w:after="0" w:line="240" w:lineRule="auto"/>
        <w:ind w:firstLine="709"/>
        <w:jc w:val="center"/>
        <w:rPr>
          <w:b/>
          <w:color w:val="000000"/>
        </w:rPr>
      </w:pPr>
    </w:p>
    <w:p w:rsidR="00B474E5" w:rsidRDefault="005F0EE1">
      <w:pPr>
        <w:widowControl w:val="0"/>
        <w:pBdr>
          <w:top w:val="nil"/>
          <w:left w:val="nil"/>
          <w:bottom w:val="nil"/>
          <w:right w:val="nil"/>
          <w:between w:val="nil"/>
        </w:pBdr>
        <w:spacing w:after="0" w:line="240" w:lineRule="auto"/>
        <w:jc w:val="center"/>
        <w:rPr>
          <w:b/>
          <w:color w:val="000000"/>
        </w:rPr>
      </w:pPr>
      <w:r>
        <w:rPr>
          <w:b/>
          <w:color w:val="000000"/>
        </w:rPr>
        <w:t>ВИСНОВОК</w:t>
      </w:r>
    </w:p>
    <w:p w:rsidR="00B474E5" w:rsidRDefault="005F0EE1">
      <w:pPr>
        <w:widowControl w:val="0"/>
        <w:pBdr>
          <w:top w:val="nil"/>
          <w:left w:val="nil"/>
          <w:bottom w:val="nil"/>
          <w:right w:val="nil"/>
          <w:between w:val="nil"/>
        </w:pBdr>
        <w:spacing w:after="0" w:line="240" w:lineRule="auto"/>
        <w:jc w:val="center"/>
        <w:rPr>
          <w:b/>
          <w:color w:val="000000"/>
        </w:rPr>
      </w:pPr>
      <w:r>
        <w:rPr>
          <w:b/>
          <w:color w:val="000000"/>
        </w:rPr>
        <w:t>на проект Закону України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щодо перебігу процесуальних строків під час дії карантину, встановленого Кабінетом Міністрів України для запобігання поширенню коронавірусної хвороби (COVID-19)»</w:t>
      </w:r>
    </w:p>
    <w:p w:rsidR="00B474E5" w:rsidRDefault="00B474E5">
      <w:pPr>
        <w:pBdr>
          <w:top w:val="nil"/>
          <w:left w:val="nil"/>
          <w:bottom w:val="nil"/>
          <w:right w:val="nil"/>
          <w:between w:val="nil"/>
        </w:pBdr>
        <w:spacing w:after="0" w:line="240" w:lineRule="auto"/>
        <w:jc w:val="both"/>
        <w:rPr>
          <w:color w:val="000000"/>
        </w:rPr>
      </w:pPr>
    </w:p>
    <w:p w:rsidR="00A84F51" w:rsidRDefault="00E404E3" w:rsidP="00DB7EF6">
      <w:pPr>
        <w:tabs>
          <w:tab w:val="num" w:pos="0"/>
        </w:tabs>
        <w:spacing w:after="0" w:line="240" w:lineRule="auto"/>
        <w:ind w:firstLine="709"/>
        <w:contextualSpacing/>
        <w:jc w:val="both"/>
        <w:rPr>
          <w:bCs/>
          <w:color w:val="000000"/>
          <w:lang w:eastAsia="ru-RU"/>
        </w:rPr>
      </w:pPr>
      <w:r>
        <w:rPr>
          <w:bCs/>
          <w:color w:val="000000"/>
          <w:lang w:eastAsia="ru-RU"/>
        </w:rPr>
        <w:t>Як зазначено в пояснювальній записці до проекту</w:t>
      </w:r>
      <w:r w:rsidR="00D933B0">
        <w:rPr>
          <w:bCs/>
          <w:color w:val="000000"/>
          <w:lang w:eastAsia="ru-RU"/>
        </w:rPr>
        <w:t xml:space="preserve"> (п. 2)</w:t>
      </w:r>
      <w:r>
        <w:rPr>
          <w:bCs/>
          <w:color w:val="000000"/>
          <w:lang w:eastAsia="ru-RU"/>
        </w:rPr>
        <w:t>, його розроблено «</w:t>
      </w:r>
      <w:r w:rsidRPr="00A13EA7">
        <w:rPr>
          <w:bCs/>
          <w:color w:val="000000"/>
          <w:lang w:eastAsia="ru-RU"/>
        </w:rPr>
        <w:t>з метою</w:t>
      </w:r>
      <w:r>
        <w:rPr>
          <w:bCs/>
          <w:color w:val="000000"/>
          <w:lang w:eastAsia="ru-RU"/>
        </w:rPr>
        <w:t xml:space="preserve"> </w:t>
      </w:r>
      <w:r w:rsidRPr="008F264C">
        <w:rPr>
          <w:bCs/>
          <w:color w:val="000000"/>
          <w:lang w:eastAsia="ru-RU"/>
        </w:rPr>
        <w:t xml:space="preserve">удосконалення норм </w:t>
      </w:r>
      <w:r w:rsidRPr="00A51FFA">
        <w:rPr>
          <w:bCs/>
          <w:color w:val="000000"/>
          <w:lang w:eastAsia="ru-RU"/>
        </w:rPr>
        <w:t>Господарського процесуального кодексу України</w:t>
      </w:r>
      <w:r>
        <w:rPr>
          <w:bCs/>
          <w:color w:val="000000"/>
          <w:lang w:eastAsia="ru-RU"/>
        </w:rPr>
        <w:t xml:space="preserve"> </w:t>
      </w:r>
      <w:r>
        <w:rPr>
          <w:color w:val="000000"/>
        </w:rPr>
        <w:t>(далі – ГПК України)</w:t>
      </w:r>
      <w:r w:rsidRPr="00A51FFA">
        <w:rPr>
          <w:bCs/>
          <w:color w:val="000000"/>
          <w:lang w:eastAsia="ru-RU"/>
        </w:rPr>
        <w:t>, Цивільного процесуального кодексу України</w:t>
      </w:r>
      <w:r>
        <w:rPr>
          <w:bCs/>
          <w:color w:val="000000"/>
          <w:lang w:eastAsia="ru-RU"/>
        </w:rPr>
        <w:t xml:space="preserve"> </w:t>
      </w:r>
      <w:r>
        <w:rPr>
          <w:color w:val="000000"/>
        </w:rPr>
        <w:t>(далі – ЦПК України)</w:t>
      </w:r>
      <w:r w:rsidRPr="00A51FFA">
        <w:rPr>
          <w:bCs/>
          <w:color w:val="000000"/>
          <w:lang w:eastAsia="ru-RU"/>
        </w:rPr>
        <w:t>, Кодексу адміністративного судочинства України</w:t>
      </w:r>
      <w:r>
        <w:rPr>
          <w:bCs/>
          <w:color w:val="000000"/>
          <w:lang w:eastAsia="ru-RU"/>
        </w:rPr>
        <w:t xml:space="preserve"> </w:t>
      </w:r>
      <w:r>
        <w:rPr>
          <w:color w:val="000000"/>
        </w:rPr>
        <w:t>(далі – КАС України)</w:t>
      </w:r>
      <w:r w:rsidRPr="00A51FFA">
        <w:rPr>
          <w:bCs/>
          <w:color w:val="000000"/>
          <w:lang w:eastAsia="ru-RU"/>
        </w:rPr>
        <w:t xml:space="preserve"> в частині перебігу процесуальних строків під час дії карантину, встановленого Кабінетом Міністрів У</w:t>
      </w:r>
      <w:r>
        <w:rPr>
          <w:bCs/>
          <w:color w:val="000000"/>
          <w:lang w:eastAsia="ru-RU"/>
        </w:rPr>
        <w:t>країни для запобігання поширенню</w:t>
      </w:r>
      <w:r w:rsidRPr="00A51FFA">
        <w:rPr>
          <w:bCs/>
          <w:color w:val="000000"/>
          <w:lang w:eastAsia="ru-RU"/>
        </w:rPr>
        <w:t xml:space="preserve"> коронавірусної хвороби (COVID-19)</w:t>
      </w:r>
      <w:r>
        <w:rPr>
          <w:bCs/>
          <w:color w:val="000000"/>
          <w:lang w:eastAsia="ru-RU"/>
        </w:rPr>
        <w:t>»</w:t>
      </w:r>
      <w:r w:rsidRPr="00A51FFA">
        <w:rPr>
          <w:bCs/>
          <w:color w:val="000000"/>
          <w:lang w:eastAsia="ru-RU"/>
        </w:rPr>
        <w:t>.</w:t>
      </w:r>
      <w:r>
        <w:rPr>
          <w:bCs/>
          <w:color w:val="000000"/>
          <w:lang w:eastAsia="ru-RU"/>
        </w:rPr>
        <w:t xml:space="preserve"> </w:t>
      </w:r>
    </w:p>
    <w:p w:rsidR="00297382" w:rsidRPr="00297382" w:rsidRDefault="00411496" w:rsidP="00DB7EF6">
      <w:pPr>
        <w:tabs>
          <w:tab w:val="num" w:pos="0"/>
        </w:tabs>
        <w:spacing w:after="0" w:line="240" w:lineRule="auto"/>
        <w:ind w:firstLine="709"/>
        <w:contextualSpacing/>
        <w:jc w:val="both"/>
        <w:rPr>
          <w:bCs/>
          <w:color w:val="000000"/>
          <w:lang w:eastAsia="ru-RU"/>
        </w:rPr>
      </w:pPr>
      <w:r>
        <w:rPr>
          <w:bCs/>
          <w:color w:val="000000"/>
          <w:lang w:eastAsia="ru-RU"/>
        </w:rPr>
        <w:t xml:space="preserve">Для цього </w:t>
      </w:r>
      <w:r w:rsidR="00A84F51">
        <w:rPr>
          <w:bCs/>
          <w:color w:val="000000"/>
          <w:lang w:eastAsia="ru-RU"/>
        </w:rPr>
        <w:t>п.</w:t>
      </w:r>
      <w:r w:rsidR="00A84F51">
        <w:rPr>
          <w:rStyle w:val="rvts0"/>
        </w:rPr>
        <w:t xml:space="preserve"> 4 Розділу Х «</w:t>
      </w:r>
      <w:r w:rsidR="00A84F51" w:rsidRPr="006E4771">
        <w:rPr>
          <w:rStyle w:val="rvts0"/>
        </w:rPr>
        <w:t>Прикінцеві полож</w:t>
      </w:r>
      <w:r w:rsidR="00A84F51">
        <w:rPr>
          <w:rStyle w:val="rvts0"/>
        </w:rPr>
        <w:t>ення»</w:t>
      </w:r>
      <w:r w:rsidR="00A84F51" w:rsidRPr="006E4771">
        <w:rPr>
          <w:rStyle w:val="rvts0"/>
        </w:rPr>
        <w:t xml:space="preserve"> Г</w:t>
      </w:r>
      <w:r w:rsidR="00A84F51">
        <w:rPr>
          <w:rStyle w:val="rvts0"/>
        </w:rPr>
        <w:t xml:space="preserve">ПК </w:t>
      </w:r>
      <w:r w:rsidR="00A84F51" w:rsidRPr="006E4771">
        <w:rPr>
          <w:rStyle w:val="rvts0"/>
        </w:rPr>
        <w:t>України</w:t>
      </w:r>
      <w:r w:rsidR="00A84F51">
        <w:rPr>
          <w:rStyle w:val="rvts0"/>
        </w:rPr>
        <w:t>, п</w:t>
      </w:r>
      <w:r w:rsidR="00A84F51">
        <w:rPr>
          <w:color w:val="000000"/>
        </w:rPr>
        <w:t>. 3 Розділу ХІІ «Прикінцеві положення» ЦПК України, п. 3 Розділу VI «Прикінцеві положення» КАС України викладаються у нових редакція</w:t>
      </w:r>
      <w:r w:rsidR="007F7CA4">
        <w:rPr>
          <w:color w:val="000000"/>
        </w:rPr>
        <w:t>х</w:t>
      </w:r>
      <w:r w:rsidR="00A84F51">
        <w:rPr>
          <w:color w:val="000000"/>
        </w:rPr>
        <w:t xml:space="preserve">, в яких, зокрема, уточнюється, </w:t>
      </w:r>
      <w:r>
        <w:rPr>
          <w:bCs/>
          <w:color w:val="000000"/>
          <w:lang w:eastAsia="ru-RU"/>
        </w:rPr>
        <w:t>що передбачені у цих кодексах строки поновлюються судом</w:t>
      </w:r>
      <w:r w:rsidRPr="00411496">
        <w:rPr>
          <w:b/>
        </w:rPr>
        <w:t xml:space="preserve"> </w:t>
      </w:r>
      <w:r w:rsidRPr="00411496">
        <w:t>за заявою учасників справи та осіб, які не брали участі у справі, якщо суд вирішив питання про їхні права, інтереси та (або) обов’язки (у випадках наявності у них права на вчинення відповідних процесуальних дій, передбачених цим Кодексом)</w:t>
      </w:r>
      <w:r>
        <w:t xml:space="preserve">. </w:t>
      </w:r>
      <w:r w:rsidR="00297382" w:rsidRPr="00297382">
        <w:t>Крім цього,</w:t>
      </w:r>
      <w:r w:rsidR="00297382">
        <w:t xml:space="preserve"> у проекті </w:t>
      </w:r>
      <w:r w:rsidR="00297382" w:rsidRPr="00297382">
        <w:t xml:space="preserve"> передбачається також продовження процесуальних строків, які встановлені законом чи судом, на строк дії карантину.</w:t>
      </w:r>
      <w:r w:rsidRPr="00297382">
        <w:rPr>
          <w:bCs/>
          <w:color w:val="000000"/>
          <w:lang w:eastAsia="ru-RU"/>
        </w:rPr>
        <w:t xml:space="preserve"> </w:t>
      </w:r>
    </w:p>
    <w:p w:rsidR="00B474E5" w:rsidRDefault="00DF78A9" w:rsidP="00DB7EF6">
      <w:pPr>
        <w:tabs>
          <w:tab w:val="num" w:pos="0"/>
        </w:tabs>
        <w:spacing w:after="0" w:line="240" w:lineRule="auto"/>
        <w:ind w:firstLine="709"/>
        <w:contextualSpacing/>
        <w:jc w:val="both"/>
      </w:pPr>
      <w:r>
        <w:rPr>
          <w:color w:val="000000"/>
        </w:rPr>
        <w:t xml:space="preserve">На думку суб’єктів права законодавчої ініціативи, </w:t>
      </w:r>
      <w:r w:rsidR="000808D8">
        <w:rPr>
          <w:color w:val="000000"/>
        </w:rPr>
        <w:t xml:space="preserve">прийняття проекту </w:t>
      </w:r>
      <w:r>
        <w:rPr>
          <w:color w:val="000000"/>
        </w:rPr>
        <w:t>«сприятиме реалізації права на захист, доступу кожного до справедливого правосуддя»</w:t>
      </w:r>
      <w:r w:rsidR="00297382">
        <w:rPr>
          <w:color w:val="000000"/>
        </w:rPr>
        <w:t xml:space="preserve"> (п. 10 пояснювальної записки до проекту)</w:t>
      </w:r>
      <w:r>
        <w:rPr>
          <w:color w:val="000000"/>
        </w:rPr>
        <w:t>.</w:t>
      </w:r>
    </w:p>
    <w:p w:rsidR="00B474E5" w:rsidRPr="00876084" w:rsidRDefault="005F0EE1" w:rsidP="00DB7EF6">
      <w:pPr>
        <w:spacing w:after="0" w:line="240" w:lineRule="auto"/>
        <w:ind w:firstLine="709"/>
        <w:jc w:val="both"/>
      </w:pPr>
      <w:r>
        <w:t xml:space="preserve">Головне </w:t>
      </w:r>
      <w:r w:rsidRPr="00876084">
        <w:t>управління, проан</w:t>
      </w:r>
      <w:r w:rsidR="00297382" w:rsidRPr="00876084">
        <w:t xml:space="preserve">алізувавши </w:t>
      </w:r>
      <w:r w:rsidR="000808D8" w:rsidRPr="00876084">
        <w:t xml:space="preserve">поданий </w:t>
      </w:r>
      <w:r w:rsidR="00297382" w:rsidRPr="00876084">
        <w:t>законопроект</w:t>
      </w:r>
      <w:r w:rsidR="000808D8" w:rsidRPr="00876084">
        <w:t>,</w:t>
      </w:r>
      <w:r w:rsidR="00297382" w:rsidRPr="00876084">
        <w:t xml:space="preserve"> в</w:t>
      </w:r>
      <w:r w:rsidRPr="00876084">
        <w:t xml:space="preserve">важає за доцільне висловити щодо нього такі зауваження та пропозиції. </w:t>
      </w:r>
    </w:p>
    <w:p w:rsidR="00297382" w:rsidRPr="000808D8" w:rsidRDefault="005F0EE1" w:rsidP="00DB7EF6">
      <w:pPr>
        <w:spacing w:after="0" w:line="240" w:lineRule="auto"/>
        <w:ind w:firstLine="709"/>
        <w:jc w:val="both"/>
        <w:rPr>
          <w:i/>
        </w:rPr>
      </w:pPr>
      <w:r w:rsidRPr="00876084">
        <w:rPr>
          <w:b/>
        </w:rPr>
        <w:t xml:space="preserve">1. </w:t>
      </w:r>
      <w:r w:rsidR="00CC406E" w:rsidRPr="00876084">
        <w:t>З</w:t>
      </w:r>
      <w:r w:rsidRPr="00876084">
        <w:t xml:space="preserve">вертаємо увагу, що </w:t>
      </w:r>
      <w:r w:rsidR="00297382" w:rsidRPr="00876084">
        <w:t xml:space="preserve">запропоновані у проекті зміни щодо поновлення строків мають бути узгоджені з </w:t>
      </w:r>
      <w:r w:rsidR="00CC406E" w:rsidRPr="00876084">
        <w:t>чинни</w:t>
      </w:r>
      <w:r w:rsidR="000808D8" w:rsidRPr="00876084">
        <w:t>ми</w:t>
      </w:r>
      <w:r w:rsidR="00CC406E" w:rsidRPr="00876084">
        <w:t xml:space="preserve"> </w:t>
      </w:r>
      <w:r w:rsidR="000808D8" w:rsidRPr="00876084">
        <w:t xml:space="preserve">редакціями </w:t>
      </w:r>
      <w:r w:rsidRPr="00876084">
        <w:t xml:space="preserve">ст. 119 ГПК України, </w:t>
      </w:r>
      <w:r w:rsidR="00294C26" w:rsidRPr="00E758C0">
        <w:br/>
      </w:r>
      <w:r w:rsidRPr="00876084">
        <w:t>ст. 127 ЦПК України, ст. 121</w:t>
      </w:r>
      <w:r>
        <w:t xml:space="preserve"> КАС України</w:t>
      </w:r>
      <w:r w:rsidR="00297382">
        <w:t>. Зокрема</w:t>
      </w:r>
      <w:r w:rsidR="00383768">
        <w:t>,</w:t>
      </w:r>
      <w:r w:rsidR="00297382">
        <w:t xml:space="preserve"> йдеться про положення відповідних статей цих кодексів</w:t>
      </w:r>
      <w:r>
        <w:t xml:space="preserve">, </w:t>
      </w:r>
      <w:r w:rsidR="00297382">
        <w:t xml:space="preserve">згідно з якими </w:t>
      </w:r>
      <w:r>
        <w:t xml:space="preserve">суд за </w:t>
      </w:r>
      <w:r w:rsidRPr="00297382">
        <w:t>заявою учасника справи поновлює пропущений процесуальний строк</w:t>
      </w:r>
      <w:r>
        <w:t xml:space="preserve">, встановлений законом, якщо </w:t>
      </w:r>
      <w:r w:rsidRPr="000808D8">
        <w:rPr>
          <w:i/>
        </w:rPr>
        <w:t>визнає причини його пропуску поважними</w:t>
      </w:r>
      <w:r>
        <w:rPr>
          <w:i/>
        </w:rPr>
        <w:t>,</w:t>
      </w:r>
      <w:r>
        <w:t xml:space="preserve"> </w:t>
      </w:r>
      <w:r w:rsidRPr="000808D8">
        <w:rPr>
          <w:i/>
        </w:rPr>
        <w:t>крім випадків, коли встановлено неможливість такого поновлення.</w:t>
      </w:r>
      <w:r>
        <w:t xml:space="preserve"> </w:t>
      </w:r>
      <w:r w:rsidR="00383768">
        <w:t xml:space="preserve">Слід також врахувати, що згідно з </w:t>
      </w:r>
      <w:r w:rsidR="00383768">
        <w:lastRenderedPageBreak/>
        <w:t>вказаними статтями названих кодексів п</w:t>
      </w:r>
      <w:r w:rsidR="00A84F51">
        <w:t>родовж</w:t>
      </w:r>
      <w:r w:rsidR="00383768">
        <w:t xml:space="preserve">ення процесуальних строків відбувається не лише за заявою учасника справи, </w:t>
      </w:r>
      <w:r w:rsidR="00383768" w:rsidRPr="000808D8">
        <w:rPr>
          <w:i/>
        </w:rPr>
        <w:t>але й з ініціативи самого суду.</w:t>
      </w:r>
    </w:p>
    <w:p w:rsidR="00DB7EF6" w:rsidRPr="00E758C0" w:rsidRDefault="00DB7EF6" w:rsidP="00294C26">
      <w:pPr>
        <w:widowControl w:val="0"/>
        <w:pBdr>
          <w:top w:val="nil"/>
          <w:left w:val="nil"/>
          <w:bottom w:val="nil"/>
          <w:right w:val="nil"/>
          <w:between w:val="nil"/>
        </w:pBdr>
        <w:spacing w:after="0" w:line="240" w:lineRule="auto"/>
        <w:ind w:firstLine="709"/>
        <w:jc w:val="both"/>
        <w:rPr>
          <w:color w:val="000000"/>
        </w:rPr>
      </w:pPr>
      <w:r>
        <w:rPr>
          <w:b/>
          <w:color w:val="000000"/>
        </w:rPr>
        <w:t>2</w:t>
      </w:r>
      <w:r w:rsidR="005F0EE1">
        <w:rPr>
          <w:b/>
          <w:color w:val="000000"/>
        </w:rPr>
        <w:t>.</w:t>
      </w:r>
      <w:r w:rsidR="005F0EE1">
        <w:rPr>
          <w:color w:val="000000"/>
        </w:rPr>
        <w:t xml:space="preserve"> </w:t>
      </w:r>
      <w:r w:rsidR="00383768">
        <w:rPr>
          <w:color w:val="000000"/>
        </w:rPr>
        <w:t xml:space="preserve">Вважаємо, що у нових редакціях </w:t>
      </w:r>
      <w:r w:rsidR="00A84F51">
        <w:rPr>
          <w:bCs/>
          <w:color w:val="000000"/>
          <w:lang w:eastAsia="ru-RU"/>
        </w:rPr>
        <w:t>п.</w:t>
      </w:r>
      <w:r w:rsidR="00A84F51">
        <w:rPr>
          <w:rStyle w:val="rvts0"/>
        </w:rPr>
        <w:t xml:space="preserve"> 4 Розділу Х «</w:t>
      </w:r>
      <w:r w:rsidR="00A84F51" w:rsidRPr="006E4771">
        <w:rPr>
          <w:rStyle w:val="rvts0"/>
        </w:rPr>
        <w:t>Прикінцеві полож</w:t>
      </w:r>
      <w:r w:rsidR="00A84F51">
        <w:rPr>
          <w:rStyle w:val="rvts0"/>
        </w:rPr>
        <w:t>ення»</w:t>
      </w:r>
      <w:r w:rsidR="00A84F51" w:rsidRPr="006E4771">
        <w:rPr>
          <w:rStyle w:val="rvts0"/>
        </w:rPr>
        <w:t xml:space="preserve"> Г</w:t>
      </w:r>
      <w:r w:rsidR="00A84F51">
        <w:rPr>
          <w:rStyle w:val="rvts0"/>
        </w:rPr>
        <w:t xml:space="preserve">ПК </w:t>
      </w:r>
      <w:r w:rsidR="00A84F51" w:rsidRPr="006E4771">
        <w:rPr>
          <w:rStyle w:val="rvts0"/>
        </w:rPr>
        <w:t>України</w:t>
      </w:r>
      <w:r w:rsidR="00A84F51">
        <w:rPr>
          <w:rStyle w:val="rvts0"/>
        </w:rPr>
        <w:t xml:space="preserve">, </w:t>
      </w:r>
      <w:r>
        <w:rPr>
          <w:color w:val="000000"/>
        </w:rPr>
        <w:t xml:space="preserve">п. 3 Розділу VI «Прикінцеві положення» КАС України </w:t>
      </w:r>
      <w:r w:rsidR="00A84F51">
        <w:rPr>
          <w:color w:val="000000"/>
        </w:rPr>
        <w:t xml:space="preserve">слід зберегти положення чинних редакцій цих пунктів, </w:t>
      </w:r>
      <w:r w:rsidR="005F0EE1">
        <w:rPr>
          <w:color w:val="000000"/>
        </w:rPr>
        <w:t xml:space="preserve">згідно </w:t>
      </w:r>
      <w:r w:rsidR="00D933B0">
        <w:rPr>
          <w:color w:val="000000"/>
        </w:rPr>
        <w:t xml:space="preserve">з </w:t>
      </w:r>
      <w:r w:rsidR="005F0EE1">
        <w:rPr>
          <w:color w:val="000000"/>
        </w:rPr>
        <w:t>яким</w:t>
      </w:r>
      <w:r w:rsidR="00A84F51">
        <w:rPr>
          <w:color w:val="000000"/>
        </w:rPr>
        <w:t>и</w:t>
      </w:r>
      <w:r w:rsidR="005F0EE1">
        <w:rPr>
          <w:color w:val="000000"/>
        </w:rPr>
        <w:t xml:space="preserve"> «строк, який встановлює суд у своєму рішенні, не може бути меншим, ніж строк карантину, пов’язаного із запобіганням поширенню коронавірусної хвороби (COVID-19)»</w:t>
      </w:r>
      <w:r w:rsidR="00A84F51">
        <w:rPr>
          <w:color w:val="000000"/>
        </w:rPr>
        <w:t>, оскільки це сприятиме дотриманню</w:t>
      </w:r>
      <w:r w:rsidR="005F0EE1">
        <w:rPr>
          <w:color w:val="000000"/>
        </w:rPr>
        <w:t xml:space="preserve"> принципу правової визначеності</w:t>
      </w:r>
      <w:r w:rsidR="00A84F51">
        <w:rPr>
          <w:color w:val="000000"/>
        </w:rPr>
        <w:t>. Крім цього</w:t>
      </w:r>
      <w:r w:rsidR="005F0EE1">
        <w:rPr>
          <w:color w:val="000000"/>
        </w:rPr>
        <w:t xml:space="preserve">, </w:t>
      </w:r>
      <w:r w:rsidR="00A84F51">
        <w:rPr>
          <w:color w:val="000000"/>
        </w:rPr>
        <w:t xml:space="preserve">було б доцільним доповнити відповідним положенням </w:t>
      </w:r>
      <w:r>
        <w:rPr>
          <w:color w:val="000000"/>
        </w:rPr>
        <w:t>запропоновану у проекті редакцію п. 3</w:t>
      </w:r>
      <w:r w:rsidR="00EE365D">
        <w:rPr>
          <w:color w:val="000000"/>
        </w:rPr>
        <w:t xml:space="preserve"> </w:t>
      </w:r>
      <w:bookmarkStart w:id="0" w:name="_GoBack"/>
      <w:bookmarkEnd w:id="0"/>
      <w:r>
        <w:rPr>
          <w:color w:val="000000"/>
        </w:rPr>
        <w:t>Р</w:t>
      </w:r>
      <w:r w:rsidR="005F0EE1">
        <w:rPr>
          <w:color w:val="000000"/>
        </w:rPr>
        <w:t>озділу XІІ «Прикінцеві положення» ЦПК України.</w:t>
      </w:r>
    </w:p>
    <w:p w:rsidR="007F7CA4" w:rsidRDefault="007F7CA4" w:rsidP="00DB7EF6">
      <w:pPr>
        <w:widowControl w:val="0"/>
        <w:pBdr>
          <w:top w:val="nil"/>
          <w:left w:val="nil"/>
          <w:bottom w:val="nil"/>
          <w:right w:val="nil"/>
          <w:between w:val="nil"/>
        </w:pBdr>
        <w:spacing w:after="0" w:line="240" w:lineRule="auto"/>
        <w:ind w:firstLine="709"/>
        <w:jc w:val="both"/>
        <w:rPr>
          <w:color w:val="000000"/>
        </w:rPr>
      </w:pPr>
    </w:p>
    <w:p w:rsidR="00B474E5" w:rsidRDefault="006F5E9D" w:rsidP="00DB7EF6">
      <w:pPr>
        <w:spacing w:after="0" w:line="240" w:lineRule="auto"/>
        <w:ind w:firstLine="709"/>
        <w:jc w:val="both"/>
      </w:pPr>
      <w:r>
        <w:t xml:space="preserve">Узагальнюючий висновок: законопроект може бути прийнятий </w:t>
      </w:r>
      <w:r w:rsidR="007F7CA4">
        <w:t xml:space="preserve">у першому читанні </w:t>
      </w:r>
      <w:r w:rsidR="00294C26">
        <w:t>за основу</w:t>
      </w:r>
      <w:r>
        <w:t xml:space="preserve"> з </w:t>
      </w:r>
      <w:r w:rsidR="007F7CA4">
        <w:t xml:space="preserve">наступним </w:t>
      </w:r>
      <w:r>
        <w:t>урахуванням висловлених зауважень та пропозицій.</w:t>
      </w:r>
    </w:p>
    <w:p w:rsidR="00B474E5" w:rsidRDefault="00B474E5" w:rsidP="00DB7EF6">
      <w:pPr>
        <w:spacing w:after="0" w:line="240" w:lineRule="auto"/>
        <w:ind w:firstLine="709"/>
        <w:jc w:val="both"/>
      </w:pPr>
    </w:p>
    <w:p w:rsidR="006F5E9D" w:rsidRDefault="006F5E9D">
      <w:pPr>
        <w:spacing w:after="0" w:line="240" w:lineRule="auto"/>
        <w:jc w:val="both"/>
      </w:pPr>
    </w:p>
    <w:p w:rsidR="00B474E5" w:rsidRDefault="005F0EE1">
      <w:pPr>
        <w:spacing w:after="0" w:line="240" w:lineRule="auto"/>
        <w:ind w:firstLine="709"/>
        <w:jc w:val="both"/>
      </w:pPr>
      <w:r>
        <w:t xml:space="preserve">Керівник Головного управління </w:t>
      </w:r>
      <w:r>
        <w:tab/>
      </w:r>
      <w:r>
        <w:tab/>
      </w:r>
      <w:r>
        <w:tab/>
      </w:r>
      <w:r>
        <w:tab/>
      </w:r>
      <w:r w:rsidR="00294C26" w:rsidRPr="00E758C0">
        <w:rPr>
          <w:lang w:val="ru-RU"/>
        </w:rPr>
        <w:tab/>
      </w:r>
      <w:r>
        <w:t>С. Тихонюк</w:t>
      </w:r>
    </w:p>
    <w:p w:rsidR="00B474E5" w:rsidRDefault="00B474E5">
      <w:pPr>
        <w:widowControl w:val="0"/>
        <w:spacing w:after="0" w:line="240" w:lineRule="auto"/>
        <w:ind w:firstLine="709"/>
        <w:jc w:val="both"/>
      </w:pPr>
    </w:p>
    <w:p w:rsidR="00B474E5" w:rsidRDefault="00B474E5">
      <w:pPr>
        <w:widowControl w:val="0"/>
        <w:spacing w:after="0" w:line="240" w:lineRule="auto"/>
        <w:ind w:firstLine="709"/>
        <w:jc w:val="both"/>
      </w:pPr>
    </w:p>
    <w:p w:rsidR="00B474E5" w:rsidRDefault="005F0EE1">
      <w:pPr>
        <w:widowControl w:val="0"/>
        <w:spacing w:after="0" w:line="240" w:lineRule="auto"/>
        <w:ind w:firstLine="709"/>
        <w:jc w:val="both"/>
        <w:rPr>
          <w:sz w:val="20"/>
          <w:szCs w:val="20"/>
        </w:rPr>
      </w:pPr>
      <w:r>
        <w:rPr>
          <w:sz w:val="20"/>
          <w:szCs w:val="20"/>
        </w:rPr>
        <w:t>Вик.: О. Куціпак, І. Кунець</w:t>
      </w:r>
    </w:p>
    <w:p w:rsidR="00DF78A9" w:rsidRDefault="00DF78A9">
      <w:pPr>
        <w:widowControl w:val="0"/>
        <w:spacing w:after="0" w:line="240" w:lineRule="auto"/>
        <w:ind w:firstLine="709"/>
        <w:jc w:val="both"/>
        <w:rPr>
          <w:sz w:val="20"/>
          <w:szCs w:val="20"/>
        </w:rPr>
      </w:pPr>
    </w:p>
    <w:p w:rsidR="00DF78A9" w:rsidRDefault="00DF78A9">
      <w:pPr>
        <w:widowControl w:val="0"/>
        <w:spacing w:after="0" w:line="240" w:lineRule="auto"/>
        <w:ind w:firstLine="709"/>
        <w:jc w:val="both"/>
        <w:rPr>
          <w:sz w:val="20"/>
          <w:szCs w:val="20"/>
        </w:rPr>
      </w:pPr>
    </w:p>
    <w:p w:rsidR="00DF78A9" w:rsidRDefault="00DF78A9">
      <w:pPr>
        <w:widowControl w:val="0"/>
        <w:spacing w:after="0" w:line="240" w:lineRule="auto"/>
        <w:ind w:firstLine="709"/>
        <w:jc w:val="both"/>
        <w:rPr>
          <w:sz w:val="20"/>
          <w:szCs w:val="20"/>
        </w:rPr>
      </w:pPr>
    </w:p>
    <w:p w:rsidR="00DF78A9" w:rsidRDefault="00DF78A9">
      <w:pPr>
        <w:widowControl w:val="0"/>
        <w:spacing w:after="0" w:line="240" w:lineRule="auto"/>
        <w:ind w:firstLine="709"/>
        <w:jc w:val="both"/>
        <w:rPr>
          <w:sz w:val="20"/>
          <w:szCs w:val="20"/>
        </w:rPr>
      </w:pPr>
    </w:p>
    <w:p w:rsidR="00DF78A9" w:rsidRDefault="00DF78A9">
      <w:pPr>
        <w:widowControl w:val="0"/>
        <w:spacing w:after="0" w:line="240" w:lineRule="auto"/>
        <w:ind w:firstLine="709"/>
        <w:jc w:val="both"/>
        <w:rPr>
          <w:sz w:val="20"/>
          <w:szCs w:val="20"/>
        </w:rPr>
      </w:pPr>
    </w:p>
    <w:sectPr w:rsidR="00DF78A9" w:rsidSect="00454F3B">
      <w:headerReference w:type="default" r:id="rId6"/>
      <w:footerReference w:type="even" r:id="rId7"/>
      <w:headerReference w:type="first" r:id="rId8"/>
      <w:pgSz w:w="11906" w:h="16838"/>
      <w:pgMar w:top="1134" w:right="851" w:bottom="1134" w:left="1701" w:header="284"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75D" w:rsidRDefault="004E575D">
      <w:pPr>
        <w:spacing w:after="0" w:line="240" w:lineRule="auto"/>
      </w:pPr>
      <w:r>
        <w:separator/>
      </w:r>
    </w:p>
  </w:endnote>
  <w:endnote w:type="continuationSeparator" w:id="0">
    <w:p w:rsidR="004E575D" w:rsidRDefault="004E5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4E5" w:rsidRDefault="00F14A0D">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5F0EE1">
      <w:rPr>
        <w:color w:val="000000"/>
        <w:sz w:val="24"/>
        <w:szCs w:val="24"/>
      </w:rPr>
      <w:instrText>PAGE</w:instrText>
    </w:r>
    <w:r>
      <w:rPr>
        <w:color w:val="000000"/>
        <w:sz w:val="24"/>
        <w:szCs w:val="24"/>
      </w:rPr>
      <w:fldChar w:fldCharType="end"/>
    </w:r>
  </w:p>
  <w:p w:rsidR="00B474E5" w:rsidRDefault="00B474E5">
    <w:pPr>
      <w:pBdr>
        <w:top w:val="nil"/>
        <w:left w:val="nil"/>
        <w:bottom w:val="nil"/>
        <w:right w:val="nil"/>
        <w:between w:val="nil"/>
      </w:pBdr>
      <w:tabs>
        <w:tab w:val="center" w:pos="4677"/>
        <w:tab w:val="right" w:pos="9355"/>
      </w:tabs>
      <w:spacing w:after="0" w:line="240" w:lineRule="auto"/>
      <w:ind w:right="360"/>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75D" w:rsidRDefault="004E575D">
      <w:pPr>
        <w:spacing w:after="0" w:line="240" w:lineRule="auto"/>
      </w:pPr>
      <w:r>
        <w:separator/>
      </w:r>
    </w:p>
  </w:footnote>
  <w:footnote w:type="continuationSeparator" w:id="0">
    <w:p w:rsidR="004E575D" w:rsidRDefault="004E5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4E5" w:rsidRDefault="00F14A0D">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sidR="005F0EE1">
      <w:rPr>
        <w:color w:val="000000"/>
      </w:rPr>
      <w:instrText>PAGE</w:instrText>
    </w:r>
    <w:r>
      <w:rPr>
        <w:color w:val="000000"/>
      </w:rPr>
      <w:fldChar w:fldCharType="separate"/>
    </w:r>
    <w:r w:rsidR="00EE365D">
      <w:rPr>
        <w:noProof/>
        <w:color w:val="000000"/>
      </w:rPr>
      <w:t>2</w:t>
    </w:r>
    <w:r>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4E5" w:rsidRDefault="005F0EE1">
    <w:pPr>
      <w:pBdr>
        <w:top w:val="nil"/>
        <w:left w:val="nil"/>
        <w:bottom w:val="nil"/>
        <w:right w:val="nil"/>
        <w:between w:val="nil"/>
      </w:pBdr>
      <w:tabs>
        <w:tab w:val="center" w:pos="4677"/>
        <w:tab w:val="right" w:pos="9355"/>
      </w:tabs>
      <w:spacing w:after="0" w:line="240" w:lineRule="auto"/>
      <w:jc w:val="right"/>
      <w:rPr>
        <w:color w:val="000000"/>
        <w:sz w:val="20"/>
        <w:szCs w:val="20"/>
      </w:rPr>
    </w:pPr>
    <w:r>
      <w:rPr>
        <w:color w:val="000000"/>
        <w:sz w:val="20"/>
        <w:szCs w:val="20"/>
      </w:rPr>
      <w:t>До  реєстр. № 338</w:t>
    </w:r>
    <w:r w:rsidR="00411496" w:rsidRPr="00D933B0">
      <w:rPr>
        <w:sz w:val="20"/>
        <w:szCs w:val="20"/>
      </w:rPr>
      <w:t>3</w:t>
    </w:r>
    <w:r>
      <w:rPr>
        <w:color w:val="000000"/>
        <w:sz w:val="20"/>
        <w:szCs w:val="20"/>
      </w:rPr>
      <w:t xml:space="preserve"> від  2</w:t>
    </w:r>
    <w:r w:rsidR="00CF4B96">
      <w:rPr>
        <w:color w:val="000000"/>
        <w:sz w:val="20"/>
        <w:szCs w:val="20"/>
      </w:rPr>
      <w:t>3</w:t>
    </w:r>
    <w:r>
      <w:rPr>
        <w:color w:val="000000"/>
        <w:sz w:val="20"/>
        <w:szCs w:val="20"/>
      </w:rPr>
      <w:t>.04.2020</w:t>
    </w:r>
  </w:p>
  <w:p w:rsidR="00B474E5" w:rsidRDefault="005F0EE1">
    <w:pPr>
      <w:pBdr>
        <w:top w:val="nil"/>
        <w:left w:val="nil"/>
        <w:bottom w:val="nil"/>
        <w:right w:val="nil"/>
        <w:between w:val="nil"/>
      </w:pBdr>
      <w:tabs>
        <w:tab w:val="center" w:pos="4677"/>
        <w:tab w:val="right" w:pos="9355"/>
      </w:tabs>
      <w:spacing w:after="0" w:line="240" w:lineRule="auto"/>
      <w:jc w:val="right"/>
      <w:rPr>
        <w:color w:val="000000"/>
        <w:sz w:val="20"/>
        <w:szCs w:val="20"/>
      </w:rPr>
    </w:pPr>
    <w:r>
      <w:rPr>
        <w:color w:val="000000"/>
        <w:sz w:val="20"/>
        <w:szCs w:val="20"/>
      </w:rPr>
      <w:t xml:space="preserve">Народні  депутати України </w:t>
    </w:r>
  </w:p>
  <w:p w:rsidR="00B474E5" w:rsidRDefault="005F0EE1">
    <w:pPr>
      <w:pBdr>
        <w:top w:val="nil"/>
        <w:left w:val="nil"/>
        <w:bottom w:val="nil"/>
        <w:right w:val="nil"/>
        <w:between w:val="nil"/>
      </w:pBdr>
      <w:tabs>
        <w:tab w:val="center" w:pos="4677"/>
        <w:tab w:val="right" w:pos="9355"/>
      </w:tabs>
      <w:spacing w:after="0" w:line="240" w:lineRule="auto"/>
      <w:jc w:val="right"/>
    </w:pPr>
    <w:r>
      <w:rPr>
        <w:color w:val="000000"/>
        <w:sz w:val="20"/>
        <w:szCs w:val="20"/>
      </w:rPr>
      <w:t>М. Дирдін та інші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4E5"/>
    <w:rsid w:val="000808D8"/>
    <w:rsid w:val="000F1842"/>
    <w:rsid w:val="00294C26"/>
    <w:rsid w:val="00297382"/>
    <w:rsid w:val="002A62C3"/>
    <w:rsid w:val="00383768"/>
    <w:rsid w:val="00411496"/>
    <w:rsid w:val="00430FC4"/>
    <w:rsid w:val="00454F3B"/>
    <w:rsid w:val="004E575D"/>
    <w:rsid w:val="005F0EE1"/>
    <w:rsid w:val="006F5E9D"/>
    <w:rsid w:val="007F7CA4"/>
    <w:rsid w:val="00876084"/>
    <w:rsid w:val="00A84F51"/>
    <w:rsid w:val="00B474E5"/>
    <w:rsid w:val="00B705CE"/>
    <w:rsid w:val="00C64750"/>
    <w:rsid w:val="00CC406E"/>
    <w:rsid w:val="00CF4B96"/>
    <w:rsid w:val="00D933B0"/>
    <w:rsid w:val="00DB6599"/>
    <w:rsid w:val="00DB7EF6"/>
    <w:rsid w:val="00DF17A5"/>
    <w:rsid w:val="00DF78A9"/>
    <w:rsid w:val="00E404E3"/>
    <w:rsid w:val="00E710F6"/>
    <w:rsid w:val="00E758C0"/>
    <w:rsid w:val="00E77310"/>
    <w:rsid w:val="00EE365D"/>
    <w:rsid w:val="00EF0B80"/>
    <w:rsid w:val="00F14A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7E0F8"/>
  <w15:docId w15:val="{6DE6C542-94CE-45D3-ADF9-BD794D51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54F3B"/>
  </w:style>
  <w:style w:type="paragraph" w:styleId="1">
    <w:name w:val="heading 1"/>
    <w:basedOn w:val="a"/>
    <w:next w:val="a"/>
    <w:rsid w:val="00454F3B"/>
    <w:pPr>
      <w:keepNext/>
      <w:spacing w:after="0" w:line="240" w:lineRule="auto"/>
      <w:ind w:firstLine="709"/>
      <w:jc w:val="center"/>
      <w:outlineLvl w:val="0"/>
    </w:pPr>
    <w:rPr>
      <w:rFonts w:ascii="Arial" w:eastAsia="Arial" w:hAnsi="Arial" w:cs="Arial"/>
      <w:b/>
    </w:rPr>
  </w:style>
  <w:style w:type="paragraph" w:styleId="2">
    <w:name w:val="heading 2"/>
    <w:basedOn w:val="a"/>
    <w:next w:val="a"/>
    <w:rsid w:val="00454F3B"/>
    <w:pPr>
      <w:keepNext/>
      <w:keepLines/>
      <w:spacing w:before="360" w:after="80"/>
      <w:outlineLvl w:val="1"/>
    </w:pPr>
    <w:rPr>
      <w:b/>
      <w:sz w:val="36"/>
      <w:szCs w:val="36"/>
    </w:rPr>
  </w:style>
  <w:style w:type="paragraph" w:styleId="3">
    <w:name w:val="heading 3"/>
    <w:basedOn w:val="a"/>
    <w:next w:val="a"/>
    <w:rsid w:val="00454F3B"/>
    <w:pPr>
      <w:keepNext/>
      <w:spacing w:before="240" w:after="60"/>
      <w:outlineLvl w:val="2"/>
    </w:pPr>
    <w:rPr>
      <w:rFonts w:ascii="Calibri" w:eastAsia="Calibri" w:hAnsi="Calibri" w:cs="Calibri"/>
      <w:b/>
      <w:sz w:val="26"/>
      <w:szCs w:val="26"/>
    </w:rPr>
  </w:style>
  <w:style w:type="paragraph" w:styleId="4">
    <w:name w:val="heading 4"/>
    <w:basedOn w:val="a"/>
    <w:next w:val="a"/>
    <w:rsid w:val="00454F3B"/>
    <w:pPr>
      <w:keepNext/>
      <w:keepLines/>
      <w:spacing w:before="240" w:after="40"/>
      <w:outlineLvl w:val="3"/>
    </w:pPr>
    <w:rPr>
      <w:b/>
      <w:sz w:val="24"/>
      <w:szCs w:val="24"/>
    </w:rPr>
  </w:style>
  <w:style w:type="paragraph" w:styleId="5">
    <w:name w:val="heading 5"/>
    <w:basedOn w:val="a"/>
    <w:next w:val="a"/>
    <w:rsid w:val="00454F3B"/>
    <w:pPr>
      <w:keepNext/>
      <w:keepLines/>
      <w:spacing w:before="220" w:after="40"/>
      <w:outlineLvl w:val="4"/>
    </w:pPr>
    <w:rPr>
      <w:b/>
      <w:sz w:val="22"/>
      <w:szCs w:val="22"/>
    </w:rPr>
  </w:style>
  <w:style w:type="paragraph" w:styleId="6">
    <w:name w:val="heading 6"/>
    <w:basedOn w:val="a"/>
    <w:next w:val="a"/>
    <w:rsid w:val="00454F3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454F3B"/>
    <w:tblPr>
      <w:tblCellMar>
        <w:top w:w="0" w:type="dxa"/>
        <w:left w:w="0" w:type="dxa"/>
        <w:bottom w:w="0" w:type="dxa"/>
        <w:right w:w="0" w:type="dxa"/>
      </w:tblCellMar>
    </w:tblPr>
  </w:style>
  <w:style w:type="paragraph" w:styleId="a3">
    <w:name w:val="Title"/>
    <w:basedOn w:val="a"/>
    <w:next w:val="a"/>
    <w:rsid w:val="00454F3B"/>
    <w:pPr>
      <w:keepNext/>
      <w:keepLines/>
      <w:spacing w:before="480" w:after="120"/>
    </w:pPr>
    <w:rPr>
      <w:b/>
      <w:sz w:val="72"/>
      <w:szCs w:val="72"/>
    </w:rPr>
  </w:style>
  <w:style w:type="paragraph" w:styleId="a4">
    <w:name w:val="Subtitle"/>
    <w:basedOn w:val="a"/>
    <w:next w:val="a"/>
    <w:rsid w:val="00454F3B"/>
    <w:pPr>
      <w:keepNext/>
      <w:keepLines/>
      <w:spacing w:before="360" w:after="80"/>
    </w:pPr>
    <w:rPr>
      <w:rFonts w:ascii="Georgia" w:eastAsia="Georgia" w:hAnsi="Georgia" w:cs="Georgia"/>
      <w:i/>
      <w:color w:val="666666"/>
      <w:sz w:val="48"/>
      <w:szCs w:val="48"/>
    </w:rPr>
  </w:style>
  <w:style w:type="paragraph" w:styleId="a5">
    <w:name w:val="List Paragraph"/>
    <w:basedOn w:val="a"/>
    <w:uiPriority w:val="99"/>
    <w:qFormat/>
    <w:rsid w:val="00E404E3"/>
    <w:pPr>
      <w:spacing w:after="200" w:line="276" w:lineRule="auto"/>
      <w:ind w:left="720"/>
      <w:contextualSpacing/>
    </w:pPr>
    <w:rPr>
      <w:rFonts w:ascii="Calibri" w:hAnsi="Calibri"/>
      <w:sz w:val="22"/>
      <w:szCs w:val="22"/>
      <w:lang w:val="ru-RU" w:eastAsia="en-US"/>
    </w:rPr>
  </w:style>
  <w:style w:type="paragraph" w:styleId="a6">
    <w:name w:val="header"/>
    <w:basedOn w:val="a"/>
    <w:link w:val="a7"/>
    <w:uiPriority w:val="99"/>
    <w:semiHidden/>
    <w:unhideWhenUsed/>
    <w:rsid w:val="00411496"/>
    <w:pPr>
      <w:tabs>
        <w:tab w:val="center" w:pos="4819"/>
        <w:tab w:val="right" w:pos="9639"/>
      </w:tabs>
      <w:spacing w:after="0" w:line="240" w:lineRule="auto"/>
    </w:pPr>
  </w:style>
  <w:style w:type="character" w:customStyle="1" w:styleId="a7">
    <w:name w:val="Верхній колонтитул Знак"/>
    <w:basedOn w:val="a0"/>
    <w:link w:val="a6"/>
    <w:uiPriority w:val="99"/>
    <w:semiHidden/>
    <w:rsid w:val="00411496"/>
  </w:style>
  <w:style w:type="paragraph" w:styleId="a8">
    <w:name w:val="footer"/>
    <w:basedOn w:val="a"/>
    <w:link w:val="a9"/>
    <w:uiPriority w:val="99"/>
    <w:semiHidden/>
    <w:unhideWhenUsed/>
    <w:rsid w:val="00411496"/>
    <w:pPr>
      <w:tabs>
        <w:tab w:val="center" w:pos="4819"/>
        <w:tab w:val="right" w:pos="9639"/>
      </w:tabs>
      <w:spacing w:after="0" w:line="240" w:lineRule="auto"/>
    </w:pPr>
  </w:style>
  <w:style w:type="character" w:customStyle="1" w:styleId="a9">
    <w:name w:val="Нижній колонтитул Знак"/>
    <w:basedOn w:val="a0"/>
    <w:link w:val="a8"/>
    <w:uiPriority w:val="99"/>
    <w:semiHidden/>
    <w:rsid w:val="00411496"/>
  </w:style>
  <w:style w:type="character" w:customStyle="1" w:styleId="rvts0">
    <w:name w:val="rvts0"/>
    <w:uiPriority w:val="99"/>
    <w:rsid w:val="00A84F51"/>
    <w:rPr>
      <w:rFonts w:cs="Times New Roman"/>
    </w:rPr>
  </w:style>
  <w:style w:type="paragraph" w:styleId="aa">
    <w:name w:val="Balloon Text"/>
    <w:basedOn w:val="a"/>
    <w:link w:val="ab"/>
    <w:uiPriority w:val="99"/>
    <w:semiHidden/>
    <w:unhideWhenUsed/>
    <w:rsid w:val="00EE365D"/>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EE36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2085</Words>
  <Characters>1189</Characters>
  <Application>Microsoft Office Word</Application>
  <DocSecurity>0</DocSecurity>
  <Lines>9</Lines>
  <Paragraphs>6</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Anatoly Chadiuk</dc:creator>
  <cp:lastModifiedBy>Лопотуха Інна Григорівна</cp:lastModifiedBy>
  <cp:revision>5</cp:revision>
  <cp:lastPrinted>2020-05-05T14:02:00Z</cp:lastPrinted>
  <dcterms:created xsi:type="dcterms:W3CDTF">2020-05-05T14:00:00Z</dcterms:created>
  <dcterms:modified xsi:type="dcterms:W3CDTF">2020-05-05T14:03:00Z</dcterms:modified>
</cp:coreProperties>
</file>