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AA" w:rsidRPr="00F249CC" w:rsidRDefault="009E29AA" w:rsidP="009B1DA2">
      <w:pPr>
        <w:spacing w:before="40" w:after="40"/>
        <w:ind w:firstLine="709"/>
        <w:rPr>
          <w:szCs w:val="28"/>
        </w:rPr>
      </w:pPr>
    </w:p>
    <w:p w:rsidR="009E29AA" w:rsidRPr="00F249CC" w:rsidRDefault="009E29AA" w:rsidP="009B1DA2">
      <w:pPr>
        <w:widowControl w:val="0"/>
        <w:tabs>
          <w:tab w:val="left" w:pos="5328"/>
        </w:tabs>
        <w:spacing w:before="40" w:after="40"/>
        <w:ind w:firstLine="709"/>
        <w:rPr>
          <w:szCs w:val="28"/>
        </w:rPr>
      </w:pPr>
      <w:r w:rsidRPr="00F249CC">
        <w:rPr>
          <w:szCs w:val="28"/>
        </w:rPr>
        <w:tab/>
      </w:r>
    </w:p>
    <w:p w:rsidR="009E29AA" w:rsidRDefault="009E29AA" w:rsidP="009B1DA2">
      <w:pPr>
        <w:pStyle w:val="7"/>
        <w:keepNext w:val="0"/>
        <w:widowControl w:val="0"/>
        <w:spacing w:before="40" w:after="40"/>
        <w:ind w:firstLine="709"/>
        <w:rPr>
          <w:rFonts w:ascii="Times New Roman" w:hAnsi="Times New Roman" w:cs="Times New Roman"/>
        </w:rPr>
      </w:pPr>
    </w:p>
    <w:p w:rsidR="00196517" w:rsidRDefault="00196517" w:rsidP="00196517"/>
    <w:p w:rsidR="00196517" w:rsidRDefault="00196517" w:rsidP="00196517"/>
    <w:p w:rsidR="00196517" w:rsidRDefault="00196517" w:rsidP="00196517"/>
    <w:p w:rsidR="00196517" w:rsidRDefault="00196517" w:rsidP="00196517"/>
    <w:p w:rsidR="00196517" w:rsidRDefault="00196517" w:rsidP="00196517"/>
    <w:p w:rsidR="00243206" w:rsidRDefault="00243206" w:rsidP="00196517"/>
    <w:p w:rsidR="00243206" w:rsidRDefault="00243206" w:rsidP="00196517"/>
    <w:p w:rsidR="00196517" w:rsidRDefault="00196517" w:rsidP="00196517"/>
    <w:p w:rsidR="00196517" w:rsidRPr="00196517" w:rsidRDefault="00196517" w:rsidP="00196517"/>
    <w:p w:rsidR="009E29AA" w:rsidRPr="00F249CC" w:rsidRDefault="009E29AA" w:rsidP="009B1DA2">
      <w:pPr>
        <w:pStyle w:val="7"/>
        <w:keepNext w:val="0"/>
        <w:widowControl w:val="0"/>
        <w:spacing w:before="40"/>
        <w:ind w:firstLine="0"/>
        <w:rPr>
          <w:rFonts w:ascii="Times New Roman" w:hAnsi="Times New Roman" w:cs="Times New Roman"/>
        </w:rPr>
      </w:pPr>
      <w:r w:rsidRPr="00F249CC">
        <w:rPr>
          <w:rFonts w:ascii="Times New Roman" w:hAnsi="Times New Roman" w:cs="Times New Roman"/>
        </w:rPr>
        <w:t>ВИСНОВОК</w:t>
      </w:r>
    </w:p>
    <w:p w:rsidR="009E29AA" w:rsidRPr="00F249CC" w:rsidRDefault="009E29AA" w:rsidP="009B1DA2">
      <w:pPr>
        <w:pStyle w:val="a3"/>
        <w:widowControl w:val="0"/>
        <w:spacing w:before="40"/>
        <w:ind w:firstLine="0"/>
        <w:jc w:val="center"/>
        <w:rPr>
          <w:rFonts w:ascii="Times New Roman" w:hAnsi="Times New Roman" w:cs="Times New Roman"/>
          <w:b/>
        </w:rPr>
      </w:pPr>
      <w:r w:rsidRPr="00F249CC">
        <w:rPr>
          <w:rFonts w:ascii="Times New Roman" w:hAnsi="Times New Roman" w:cs="Times New Roman"/>
          <w:b/>
        </w:rPr>
        <w:t xml:space="preserve">на проект Закону України </w:t>
      </w:r>
      <w:r w:rsidRPr="00F249CC">
        <w:rPr>
          <w:rFonts w:ascii="Times New Roman" w:hAnsi="Times New Roman" w:cs="Times New Roman"/>
          <w:b/>
          <w:bCs/>
        </w:rPr>
        <w:t>«</w:t>
      </w:r>
      <w:r w:rsidRPr="00F249CC">
        <w:rPr>
          <w:rFonts w:ascii="Times New Roman" w:hAnsi="Times New Roman" w:cs="Times New Roman"/>
          <w:b/>
        </w:rPr>
        <w:t xml:space="preserve">Про амністію </w:t>
      </w:r>
      <w:r w:rsidRPr="009E29AA">
        <w:rPr>
          <w:rFonts w:ascii="Times New Roman" w:hAnsi="Times New Roman" w:cs="Times New Roman"/>
          <w:b/>
        </w:rPr>
        <w:t>засуджених (щодо запобігання поширенню гострої респіраторної хвороби COVID-19, спричиненої коронавірусом SARS-CoV-2)</w:t>
      </w:r>
      <w:r w:rsidRPr="00F249CC">
        <w:rPr>
          <w:rFonts w:ascii="Times New Roman" w:hAnsi="Times New Roman" w:cs="Times New Roman"/>
          <w:b/>
          <w:bCs/>
        </w:rPr>
        <w:t>»</w:t>
      </w:r>
    </w:p>
    <w:p w:rsidR="009E29AA" w:rsidRPr="00F249CC" w:rsidRDefault="009E29AA" w:rsidP="009B1DA2">
      <w:pPr>
        <w:spacing w:before="40" w:after="40"/>
        <w:rPr>
          <w:b/>
        </w:rPr>
      </w:pPr>
    </w:p>
    <w:p w:rsidR="00652850" w:rsidRPr="00667DB8" w:rsidRDefault="00652850" w:rsidP="009B1DA2">
      <w:pPr>
        <w:spacing w:before="40" w:after="40"/>
        <w:ind w:firstLine="567"/>
        <w:contextualSpacing/>
        <w:jc w:val="both"/>
        <w:rPr>
          <w:spacing w:val="-2"/>
          <w:szCs w:val="28"/>
          <w:shd w:val="clear" w:color="auto" w:fill="FFFFFF"/>
        </w:rPr>
      </w:pPr>
      <w:r w:rsidRPr="00667DB8">
        <w:rPr>
          <w:spacing w:val="-2"/>
          <w:szCs w:val="28"/>
          <w:shd w:val="clear" w:color="auto" w:fill="FFFFFF"/>
        </w:rPr>
        <w:t xml:space="preserve">Метою прийняття </w:t>
      </w:r>
      <w:r w:rsidRPr="00667DB8">
        <w:rPr>
          <w:spacing w:val="-2"/>
          <w:szCs w:val="28"/>
        </w:rPr>
        <w:t xml:space="preserve">законопроекту, як зазначено у пояснювальній записці до проекту, </w:t>
      </w:r>
      <w:r w:rsidRPr="00667DB8">
        <w:rPr>
          <w:spacing w:val="-2"/>
          <w:szCs w:val="28"/>
          <w:shd w:val="clear" w:color="auto" w:fill="FFFFFF"/>
        </w:rPr>
        <w:t>є запобігання виникненню і поширенню гострої респіраторної хвороби COVID-19, спричиненої коронавірусом SARS-CoV-2, в установах виконання покарань, зменшення кількості осіб, які відбувають покарання в установах виконання покарань, заощадження бюджетних коштів, що витрачаються на утримання засуджених, а також забезпечення можливості створення належних умов відбування покарання для осіб, які продовжуватимуть перебувати в установах виконання покарань.</w:t>
      </w:r>
    </w:p>
    <w:p w:rsidR="00DD0D3C" w:rsidRPr="00667DB8" w:rsidRDefault="009E29AA" w:rsidP="009B1DA2">
      <w:pPr>
        <w:tabs>
          <w:tab w:val="left" w:pos="567"/>
        </w:tabs>
        <w:spacing w:before="40" w:after="40"/>
        <w:ind w:firstLine="567"/>
        <w:jc w:val="both"/>
        <w:rPr>
          <w:spacing w:val="-2"/>
          <w:szCs w:val="28"/>
          <w:shd w:val="clear" w:color="auto" w:fill="FFFFFF"/>
        </w:rPr>
      </w:pPr>
      <w:r w:rsidRPr="00667DB8">
        <w:rPr>
          <w:spacing w:val="-2"/>
          <w:szCs w:val="28"/>
        </w:rPr>
        <w:t xml:space="preserve">Для досягнення зазначеної мети у законопроекті пропонується </w:t>
      </w:r>
      <w:r w:rsidR="007D3D68" w:rsidRPr="00667DB8">
        <w:rPr>
          <w:spacing w:val="-2"/>
          <w:szCs w:val="28"/>
          <w:shd w:val="clear" w:color="auto" w:fill="FFFFFF"/>
        </w:rPr>
        <w:t xml:space="preserve">оголосити амністію і поширити її дію, насамперед, на ті категорії засуджених, які найбільш незахищені та вразливі соціально: </w:t>
      </w:r>
      <w:r w:rsidR="007D3D68" w:rsidRPr="00667DB8">
        <w:rPr>
          <w:spacing w:val="-2"/>
          <w:szCs w:val="28"/>
        </w:rPr>
        <w:t xml:space="preserve">неповнолітніх та жінок, а також чоловіків, які мають дітей віком до 16 років або дітей з інвалідністю; осіб з інвалідністю першої, другої та третьої груп, хворих на туберкульоз, онкологічні захворювання; осіб, що досягли пенсійного віку; учасників бойових дій; </w:t>
      </w:r>
      <w:r w:rsidR="007D3D68" w:rsidRPr="00667DB8">
        <w:rPr>
          <w:rStyle w:val="rvts9"/>
          <w:bCs/>
          <w:color w:val="000000"/>
          <w:spacing w:val="-2"/>
          <w:szCs w:val="28"/>
          <w:bdr w:val="none" w:sz="0" w:space="0" w:color="auto" w:frame="1"/>
        </w:rPr>
        <w:t xml:space="preserve">осіб, які захищали незалежність, суверенітет та територіальну цілісність України, брали безпосередню участь в антитерористичній операції, </w:t>
      </w:r>
      <w:r w:rsidR="007D3D68" w:rsidRPr="00667DB8">
        <w:rPr>
          <w:spacing w:val="-2"/>
          <w:szCs w:val="28"/>
        </w:rPr>
        <w:t xml:space="preserve">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007D3D68" w:rsidRPr="00667DB8">
        <w:rPr>
          <w:spacing w:val="-2"/>
          <w:szCs w:val="28"/>
          <w:shd w:val="clear" w:color="auto" w:fill="FFFFFF"/>
        </w:rPr>
        <w:t>тощо</w:t>
      </w:r>
      <w:r w:rsidR="007D3D68" w:rsidRPr="00667DB8">
        <w:rPr>
          <w:spacing w:val="-2"/>
          <w:szCs w:val="28"/>
        </w:rPr>
        <w:t>.</w:t>
      </w:r>
    </w:p>
    <w:p w:rsidR="009256EB" w:rsidRPr="00667DB8" w:rsidRDefault="009E29AA" w:rsidP="009B1DA2">
      <w:pPr>
        <w:spacing w:before="40" w:after="40"/>
        <w:ind w:firstLine="567"/>
        <w:jc w:val="both"/>
        <w:rPr>
          <w:spacing w:val="-2"/>
          <w:szCs w:val="28"/>
        </w:rPr>
      </w:pPr>
      <w:r w:rsidRPr="00667DB8">
        <w:rPr>
          <w:spacing w:val="-2"/>
          <w:szCs w:val="28"/>
        </w:rPr>
        <w:t>За результатами розгляду поданого законопроекту Головне науково-експертне управління вважає за необхідне висловити наступні зауваження та пропозиції до його положень.</w:t>
      </w:r>
    </w:p>
    <w:p w:rsidR="0016249C" w:rsidRPr="00667DB8" w:rsidRDefault="009256EB" w:rsidP="009B1DA2">
      <w:pPr>
        <w:spacing w:before="40" w:after="40"/>
        <w:ind w:firstLine="567"/>
        <w:jc w:val="both"/>
        <w:rPr>
          <w:spacing w:val="-2"/>
          <w:szCs w:val="28"/>
          <w:shd w:val="clear" w:color="auto" w:fill="FFFFFF"/>
        </w:rPr>
      </w:pPr>
      <w:r w:rsidRPr="00667DB8">
        <w:rPr>
          <w:b/>
          <w:spacing w:val="-2"/>
          <w:szCs w:val="28"/>
        </w:rPr>
        <w:t>1.</w:t>
      </w:r>
      <w:r w:rsidRPr="00667DB8">
        <w:rPr>
          <w:spacing w:val="-2"/>
          <w:szCs w:val="28"/>
        </w:rPr>
        <w:t xml:space="preserve"> Звертаємо увагу, що основною </w:t>
      </w:r>
      <w:r w:rsidRPr="00667DB8">
        <w:rPr>
          <w:rStyle w:val="rvts9"/>
          <w:bCs/>
          <w:color w:val="000000"/>
          <w:spacing w:val="-2"/>
          <w:bdr w:val="none" w:sz="0" w:space="0" w:color="auto" w:frame="1"/>
        </w:rPr>
        <w:t>проблемою, яка потребує розв’язання</w:t>
      </w:r>
      <w:r w:rsidR="00D661DA" w:rsidRPr="00667DB8">
        <w:rPr>
          <w:rStyle w:val="rvts9"/>
          <w:bCs/>
          <w:color w:val="000000"/>
          <w:spacing w:val="-2"/>
          <w:bdr w:val="none" w:sz="0" w:space="0" w:color="auto" w:frame="1"/>
        </w:rPr>
        <w:t xml:space="preserve"> </w:t>
      </w:r>
      <w:r w:rsidR="0032364A" w:rsidRPr="00667DB8">
        <w:rPr>
          <w:rStyle w:val="rvts9"/>
          <w:bCs/>
          <w:color w:val="000000"/>
          <w:spacing w:val="-2"/>
          <w:bdr w:val="none" w:sz="0" w:space="0" w:color="auto" w:frame="1"/>
        </w:rPr>
        <w:t xml:space="preserve">поданим </w:t>
      </w:r>
      <w:r w:rsidR="0032364A" w:rsidRPr="009B1DA2">
        <w:rPr>
          <w:rStyle w:val="rvts9"/>
          <w:bCs/>
          <w:color w:val="000000"/>
          <w:spacing w:val="-2"/>
          <w:bdr w:val="none" w:sz="0" w:space="0" w:color="auto" w:frame="1"/>
        </w:rPr>
        <w:t xml:space="preserve">законопроектом </w:t>
      </w:r>
      <w:r w:rsidR="00D661DA" w:rsidRPr="009B1DA2">
        <w:rPr>
          <w:rStyle w:val="rvts9"/>
          <w:bCs/>
          <w:color w:val="000000"/>
          <w:spacing w:val="-2"/>
          <w:bdr w:val="none" w:sz="0" w:space="0" w:color="auto" w:frame="1"/>
        </w:rPr>
        <w:t>(</w:t>
      </w:r>
      <w:r w:rsidR="00C226D3" w:rsidRPr="009B1DA2">
        <w:rPr>
          <w:rStyle w:val="rvts9"/>
          <w:bCs/>
          <w:color w:val="000000"/>
          <w:spacing w:val="-2"/>
          <w:bdr w:val="none" w:sz="0" w:space="0" w:color="auto" w:frame="1"/>
        </w:rPr>
        <w:t xml:space="preserve">як зазначено у </w:t>
      </w:r>
      <w:r w:rsidR="00D661DA" w:rsidRPr="009B1DA2">
        <w:rPr>
          <w:rStyle w:val="rvts9"/>
          <w:bCs/>
          <w:color w:val="000000"/>
          <w:spacing w:val="-2"/>
          <w:bdr w:val="none" w:sz="0" w:space="0" w:color="auto" w:frame="1"/>
        </w:rPr>
        <w:t xml:space="preserve">п. 2 </w:t>
      </w:r>
      <w:r w:rsidR="00B00DC3" w:rsidRPr="009B1DA2">
        <w:rPr>
          <w:spacing w:val="-2"/>
          <w:szCs w:val="28"/>
        </w:rPr>
        <w:t>п</w:t>
      </w:r>
      <w:r w:rsidR="00D661DA" w:rsidRPr="009B1DA2">
        <w:rPr>
          <w:spacing w:val="-2"/>
          <w:szCs w:val="28"/>
        </w:rPr>
        <w:t xml:space="preserve">ояснювальної записки), </w:t>
      </w:r>
      <w:r w:rsidR="008C027D" w:rsidRPr="009B1DA2">
        <w:rPr>
          <w:color w:val="000000"/>
          <w:spacing w:val="-2"/>
          <w:shd w:val="clear" w:color="auto" w:fill="FFFFFF"/>
        </w:rPr>
        <w:br/>
      </w:r>
      <w:r w:rsidR="008C027D" w:rsidRPr="009B1DA2">
        <w:rPr>
          <w:spacing w:val="-2"/>
          <w:szCs w:val="28"/>
        </w:rPr>
        <w:t xml:space="preserve">є </w:t>
      </w:r>
      <w:r w:rsidR="005A0FAD" w:rsidRPr="009B1DA2">
        <w:rPr>
          <w:spacing w:val="-2"/>
          <w:szCs w:val="28"/>
        </w:rPr>
        <w:t xml:space="preserve">вірогідність </w:t>
      </w:r>
      <w:r w:rsidR="005301B3" w:rsidRPr="009B1DA2">
        <w:rPr>
          <w:spacing w:val="-2"/>
          <w:szCs w:val="28"/>
          <w:shd w:val="clear" w:color="auto" w:fill="FFFFFF"/>
        </w:rPr>
        <w:t xml:space="preserve">виникнення та поширення </w:t>
      </w:r>
      <w:r w:rsidR="005301B3" w:rsidRPr="009B1DA2">
        <w:rPr>
          <w:spacing w:val="-2"/>
          <w:szCs w:val="28"/>
        </w:rPr>
        <w:t>гострої респіраторної</w:t>
      </w:r>
      <w:r w:rsidR="005A0FAD" w:rsidRPr="009B1DA2">
        <w:rPr>
          <w:spacing w:val="-2"/>
          <w:szCs w:val="28"/>
        </w:rPr>
        <w:t xml:space="preserve"> хвороб</w:t>
      </w:r>
      <w:r w:rsidR="005301B3" w:rsidRPr="009B1DA2">
        <w:rPr>
          <w:spacing w:val="-2"/>
          <w:szCs w:val="28"/>
        </w:rPr>
        <w:t>и</w:t>
      </w:r>
      <w:r w:rsidR="005A0FAD" w:rsidRPr="009B1DA2">
        <w:rPr>
          <w:spacing w:val="-2"/>
          <w:szCs w:val="28"/>
        </w:rPr>
        <w:t xml:space="preserve"> </w:t>
      </w:r>
      <w:r w:rsidR="00B00DC3" w:rsidRPr="009B1DA2">
        <w:rPr>
          <w:spacing w:val="-2"/>
          <w:szCs w:val="28"/>
        </w:rPr>
        <w:br/>
      </w:r>
      <w:r w:rsidR="005A0FAD" w:rsidRPr="009B1DA2">
        <w:rPr>
          <w:spacing w:val="-2"/>
          <w:szCs w:val="28"/>
        </w:rPr>
        <w:t>COVID-19, спричиненої коронавірусом SARS-CoV-2</w:t>
      </w:r>
      <w:r w:rsidR="00F87E46" w:rsidRPr="009B1DA2">
        <w:rPr>
          <w:spacing w:val="-2"/>
          <w:szCs w:val="28"/>
        </w:rPr>
        <w:t xml:space="preserve"> (далі – хвороба </w:t>
      </w:r>
      <w:r w:rsidR="00243206">
        <w:rPr>
          <w:spacing w:val="-2"/>
          <w:szCs w:val="28"/>
        </w:rPr>
        <w:t xml:space="preserve">                    </w:t>
      </w:r>
      <w:r w:rsidR="00F87E46" w:rsidRPr="009B1DA2">
        <w:rPr>
          <w:spacing w:val="-2"/>
          <w:szCs w:val="28"/>
        </w:rPr>
        <w:t>COVID-19)</w:t>
      </w:r>
      <w:r w:rsidR="005A0FAD" w:rsidRPr="009B1DA2">
        <w:rPr>
          <w:spacing w:val="-2"/>
          <w:szCs w:val="28"/>
        </w:rPr>
        <w:t xml:space="preserve">, </w:t>
      </w:r>
      <w:r w:rsidR="005301B3" w:rsidRPr="009B1DA2">
        <w:rPr>
          <w:i/>
          <w:spacing w:val="-2"/>
          <w:szCs w:val="28"/>
          <w:shd w:val="clear" w:color="auto" w:fill="FFFFFF"/>
        </w:rPr>
        <w:t>в установах виконання покарань</w:t>
      </w:r>
      <w:r w:rsidR="00AF6218" w:rsidRPr="009B1DA2">
        <w:rPr>
          <w:spacing w:val="-2"/>
          <w:szCs w:val="28"/>
          <w:shd w:val="clear" w:color="auto" w:fill="FFFFFF"/>
        </w:rPr>
        <w:t>,</w:t>
      </w:r>
      <w:r w:rsidR="005301B3" w:rsidRPr="009B1DA2">
        <w:rPr>
          <w:spacing w:val="-2"/>
          <w:szCs w:val="28"/>
          <w:shd w:val="clear" w:color="auto" w:fill="FFFFFF"/>
        </w:rPr>
        <w:t xml:space="preserve"> </w:t>
      </w:r>
      <w:r w:rsidR="00AF6218" w:rsidRPr="009B1DA2">
        <w:rPr>
          <w:spacing w:val="-2"/>
          <w:szCs w:val="28"/>
          <w:shd w:val="clear" w:color="auto" w:fill="FFFFFF"/>
        </w:rPr>
        <w:t>у</w:t>
      </w:r>
      <w:r w:rsidR="00465939" w:rsidRPr="009B1DA2">
        <w:rPr>
          <w:spacing w:val="-2"/>
        </w:rPr>
        <w:t> </w:t>
      </w:r>
      <w:r w:rsidR="005301B3" w:rsidRPr="009B1DA2">
        <w:rPr>
          <w:spacing w:val="-2"/>
        </w:rPr>
        <w:t>зв'язку</w:t>
      </w:r>
      <w:r w:rsidR="005301B3" w:rsidRPr="009B1DA2">
        <w:rPr>
          <w:spacing w:val="-2"/>
          <w:szCs w:val="28"/>
          <w:shd w:val="clear" w:color="auto" w:fill="FFFFFF"/>
        </w:rPr>
        <w:t xml:space="preserve"> із чим, </w:t>
      </w:r>
      <w:r w:rsidR="008A6C80" w:rsidRPr="009B1DA2">
        <w:rPr>
          <w:spacing w:val="-2"/>
          <w:szCs w:val="28"/>
          <w:shd w:val="clear" w:color="auto" w:fill="FFFFFF"/>
        </w:rPr>
        <w:t xml:space="preserve">пропонується </w:t>
      </w:r>
      <w:r w:rsidR="008A6C80" w:rsidRPr="009B1DA2">
        <w:rPr>
          <w:spacing w:val="-2"/>
          <w:szCs w:val="28"/>
          <w:shd w:val="clear" w:color="auto" w:fill="FFFFFF"/>
        </w:rPr>
        <w:lastRenderedPageBreak/>
        <w:t xml:space="preserve">зменшити чисельність осіб, які </w:t>
      </w:r>
      <w:r w:rsidR="00C174D3" w:rsidRPr="009B1DA2">
        <w:rPr>
          <w:spacing w:val="-2"/>
          <w:szCs w:val="28"/>
          <w:shd w:val="clear" w:color="auto" w:fill="FFFFFF"/>
        </w:rPr>
        <w:t>утримуються</w:t>
      </w:r>
      <w:r w:rsidR="008A6C80" w:rsidRPr="009B1DA2">
        <w:rPr>
          <w:spacing w:val="-2"/>
          <w:szCs w:val="28"/>
          <w:shd w:val="clear" w:color="auto" w:fill="FFFFFF"/>
        </w:rPr>
        <w:t xml:space="preserve"> в зазначених установах. </w:t>
      </w:r>
      <w:r w:rsidR="00E871E5" w:rsidRPr="009B1DA2">
        <w:rPr>
          <w:spacing w:val="-2"/>
          <w:szCs w:val="28"/>
          <w:shd w:val="clear" w:color="auto" w:fill="FFFFFF"/>
        </w:rPr>
        <w:t>У той же час</w:t>
      </w:r>
      <w:r w:rsidR="008A6C80" w:rsidRPr="009B1DA2">
        <w:rPr>
          <w:spacing w:val="-2"/>
          <w:szCs w:val="28"/>
          <w:shd w:val="clear" w:color="auto" w:fill="FFFFFF"/>
        </w:rPr>
        <w:t xml:space="preserve">, </w:t>
      </w:r>
      <w:r w:rsidR="00142BC2" w:rsidRPr="009B1DA2">
        <w:rPr>
          <w:spacing w:val="-2"/>
          <w:szCs w:val="28"/>
          <w:shd w:val="clear" w:color="auto" w:fill="FFFFFF"/>
        </w:rPr>
        <w:t xml:space="preserve">зі змісту законопроекту випливає, що </w:t>
      </w:r>
      <w:r w:rsidR="00142BC2" w:rsidRPr="009B1DA2">
        <w:rPr>
          <w:spacing w:val="-2"/>
          <w:szCs w:val="28"/>
          <w:lang w:eastAsia="uk-UA"/>
        </w:rPr>
        <w:t>звільненню від відбування покарання (як основного, так і додаткового) підлягають</w:t>
      </w:r>
      <w:r w:rsidR="00142BC2" w:rsidRPr="00667DB8">
        <w:rPr>
          <w:spacing w:val="-2"/>
          <w:szCs w:val="28"/>
          <w:lang w:eastAsia="uk-UA"/>
        </w:rPr>
        <w:t xml:space="preserve"> особи, засуджені до </w:t>
      </w:r>
      <w:r w:rsidR="00142BC2" w:rsidRPr="00667DB8">
        <w:rPr>
          <w:i/>
          <w:spacing w:val="-2"/>
          <w:szCs w:val="28"/>
          <w:lang w:eastAsia="uk-UA"/>
        </w:rPr>
        <w:t xml:space="preserve">будь-якого виду покарання </w:t>
      </w:r>
      <w:r w:rsidR="00D739D2" w:rsidRPr="00667DB8">
        <w:rPr>
          <w:spacing w:val="-2"/>
          <w:szCs w:val="28"/>
          <w:lang w:eastAsia="uk-UA"/>
        </w:rPr>
        <w:t xml:space="preserve">(крім штрафу, сплаченого ними </w:t>
      </w:r>
      <w:r w:rsidR="00D739D2" w:rsidRPr="00667DB8">
        <w:rPr>
          <w:color w:val="000000"/>
          <w:spacing w:val="-2"/>
        </w:rPr>
        <w:t>до прийняття судом рішення про звільнення від відбування покарання у зв'язку з амністією</w:t>
      </w:r>
      <w:r w:rsidR="00347EF2" w:rsidRPr="00667DB8">
        <w:rPr>
          <w:color w:val="000000"/>
          <w:spacing w:val="-2"/>
        </w:rPr>
        <w:t>,</w:t>
      </w:r>
      <w:r w:rsidR="00D739D2" w:rsidRPr="00667DB8">
        <w:rPr>
          <w:color w:val="000000"/>
          <w:spacing w:val="-2"/>
        </w:rPr>
        <w:t xml:space="preserve"> та конфіскації майна в частині вироку, яка не була виконана на день набрання чинності законом про амністію)</w:t>
      </w:r>
      <w:r w:rsidR="00465939" w:rsidRPr="00667DB8">
        <w:rPr>
          <w:color w:val="000000"/>
          <w:spacing w:val="-2"/>
        </w:rPr>
        <w:t>.</w:t>
      </w:r>
      <w:r w:rsidR="00B75131" w:rsidRPr="00667DB8">
        <w:rPr>
          <w:color w:val="000000"/>
          <w:spacing w:val="-2"/>
        </w:rPr>
        <w:t xml:space="preserve"> Такий підхід суб'єкта</w:t>
      </w:r>
      <w:r w:rsidR="00347EF2" w:rsidRPr="00667DB8">
        <w:rPr>
          <w:color w:val="000000"/>
          <w:spacing w:val="-2"/>
        </w:rPr>
        <w:t xml:space="preserve"> права законодавчої ініціативи виглядає дещо нелогічним, оскільки</w:t>
      </w:r>
      <w:r w:rsidR="00AF6218">
        <w:rPr>
          <w:color w:val="000000"/>
          <w:spacing w:val="-2"/>
        </w:rPr>
        <w:t>,</w:t>
      </w:r>
      <w:r w:rsidR="00347EF2" w:rsidRPr="00667DB8">
        <w:rPr>
          <w:color w:val="000000"/>
          <w:spacing w:val="-2"/>
        </w:rPr>
        <w:t xml:space="preserve"> </w:t>
      </w:r>
      <w:r w:rsidR="00F87E46" w:rsidRPr="00667DB8">
        <w:rPr>
          <w:color w:val="000000"/>
          <w:spacing w:val="-2"/>
        </w:rPr>
        <w:t xml:space="preserve">з одного боку, метою законопроекту </w:t>
      </w:r>
      <w:r w:rsidR="00E871E5" w:rsidRPr="00667DB8">
        <w:rPr>
          <w:color w:val="000000"/>
          <w:spacing w:val="-2"/>
        </w:rPr>
        <w:t xml:space="preserve">визначено </w:t>
      </w:r>
      <w:r w:rsidR="00F87E46" w:rsidRPr="00667DB8">
        <w:rPr>
          <w:spacing w:val="-2"/>
          <w:szCs w:val="28"/>
          <w:shd w:val="clear" w:color="auto" w:fill="FFFFFF"/>
        </w:rPr>
        <w:t xml:space="preserve">запобігання поширенню хвороби </w:t>
      </w:r>
      <w:r w:rsidR="00F87E46" w:rsidRPr="00667DB8">
        <w:rPr>
          <w:spacing w:val="-2"/>
          <w:szCs w:val="28"/>
        </w:rPr>
        <w:t xml:space="preserve">COVID-19 серед осіб, </w:t>
      </w:r>
      <w:r w:rsidR="00F87E46" w:rsidRPr="00667DB8">
        <w:rPr>
          <w:spacing w:val="-2"/>
          <w:szCs w:val="28"/>
          <w:shd w:val="clear" w:color="auto" w:fill="FFFFFF"/>
        </w:rPr>
        <w:t xml:space="preserve">які відбувають покарання в установах виконання покарань, а з </w:t>
      </w:r>
      <w:r w:rsidR="00B00DC3">
        <w:rPr>
          <w:spacing w:val="-2"/>
          <w:szCs w:val="28"/>
          <w:shd w:val="clear" w:color="auto" w:fill="FFFFFF"/>
        </w:rPr>
        <w:t>іншого –</w:t>
      </w:r>
      <w:r w:rsidR="00F87E46" w:rsidRPr="00667DB8">
        <w:rPr>
          <w:spacing w:val="-2"/>
          <w:szCs w:val="28"/>
          <w:shd w:val="clear" w:color="auto" w:fill="FFFFFF"/>
        </w:rPr>
        <w:t xml:space="preserve"> </w:t>
      </w:r>
      <w:r w:rsidR="0014027F" w:rsidRPr="00667DB8">
        <w:rPr>
          <w:spacing w:val="-2"/>
          <w:szCs w:val="28"/>
          <w:shd w:val="clear" w:color="auto" w:fill="FFFFFF"/>
        </w:rPr>
        <w:t xml:space="preserve">пропонується </w:t>
      </w:r>
      <w:r w:rsidR="00E871E5" w:rsidRPr="00667DB8">
        <w:rPr>
          <w:spacing w:val="-2"/>
          <w:szCs w:val="28"/>
          <w:shd w:val="clear" w:color="auto" w:fill="FFFFFF"/>
        </w:rPr>
        <w:t>амністува</w:t>
      </w:r>
      <w:r w:rsidR="0014027F" w:rsidRPr="00667DB8">
        <w:rPr>
          <w:spacing w:val="-2"/>
          <w:szCs w:val="28"/>
          <w:shd w:val="clear" w:color="auto" w:fill="FFFFFF"/>
        </w:rPr>
        <w:t>ти</w:t>
      </w:r>
      <w:r w:rsidR="00E871E5" w:rsidRPr="00667DB8">
        <w:rPr>
          <w:spacing w:val="-2"/>
          <w:szCs w:val="28"/>
          <w:shd w:val="clear" w:color="auto" w:fill="FFFFFF"/>
        </w:rPr>
        <w:t xml:space="preserve"> </w:t>
      </w:r>
      <w:r w:rsidR="0014027F" w:rsidRPr="00667DB8">
        <w:rPr>
          <w:spacing w:val="-2"/>
          <w:szCs w:val="28"/>
          <w:shd w:val="clear" w:color="auto" w:fill="FFFFFF"/>
        </w:rPr>
        <w:t>й тих</w:t>
      </w:r>
      <w:r w:rsidR="00E871E5" w:rsidRPr="00667DB8">
        <w:rPr>
          <w:spacing w:val="-2"/>
          <w:szCs w:val="28"/>
          <w:shd w:val="clear" w:color="auto" w:fill="FFFFFF"/>
        </w:rPr>
        <w:t xml:space="preserve"> ос</w:t>
      </w:r>
      <w:r w:rsidR="0014027F" w:rsidRPr="00667DB8">
        <w:rPr>
          <w:spacing w:val="-2"/>
          <w:szCs w:val="28"/>
          <w:shd w:val="clear" w:color="auto" w:fill="FFFFFF"/>
        </w:rPr>
        <w:t>іб</w:t>
      </w:r>
      <w:r w:rsidR="00E871E5" w:rsidRPr="00667DB8">
        <w:rPr>
          <w:spacing w:val="-2"/>
          <w:szCs w:val="28"/>
          <w:shd w:val="clear" w:color="auto" w:fill="FFFFFF"/>
        </w:rPr>
        <w:t xml:space="preserve">, </w:t>
      </w:r>
      <w:r w:rsidR="00946C57" w:rsidRPr="00667DB8">
        <w:rPr>
          <w:spacing w:val="-2"/>
          <w:szCs w:val="28"/>
          <w:shd w:val="clear" w:color="auto" w:fill="FFFFFF"/>
        </w:rPr>
        <w:t xml:space="preserve">покарання </w:t>
      </w:r>
      <w:r w:rsidR="00E04B7A" w:rsidRPr="009B1DA2">
        <w:rPr>
          <w:spacing w:val="-2"/>
          <w:szCs w:val="28"/>
          <w:shd w:val="clear" w:color="auto" w:fill="FFFFFF"/>
        </w:rPr>
        <w:t xml:space="preserve">яких жодним чином не пов'язане </w:t>
      </w:r>
      <w:r w:rsidR="00946C57" w:rsidRPr="009B1DA2">
        <w:rPr>
          <w:spacing w:val="-2"/>
          <w:szCs w:val="28"/>
          <w:shd w:val="clear" w:color="auto" w:fill="FFFFFF"/>
        </w:rPr>
        <w:t xml:space="preserve">з їх перебуванням у даних </w:t>
      </w:r>
      <w:r w:rsidR="00E871E5" w:rsidRPr="009B1DA2">
        <w:rPr>
          <w:spacing w:val="-2"/>
          <w:szCs w:val="28"/>
          <w:shd w:val="clear" w:color="auto" w:fill="FFFFFF"/>
        </w:rPr>
        <w:t>установ</w:t>
      </w:r>
      <w:r w:rsidR="00946C57" w:rsidRPr="009B1DA2">
        <w:rPr>
          <w:spacing w:val="-2"/>
          <w:szCs w:val="28"/>
          <w:shd w:val="clear" w:color="auto" w:fill="FFFFFF"/>
        </w:rPr>
        <w:t>ах</w:t>
      </w:r>
      <w:r w:rsidR="00E871E5" w:rsidRPr="009B1DA2">
        <w:rPr>
          <w:spacing w:val="-2"/>
          <w:szCs w:val="28"/>
          <w:shd w:val="clear" w:color="auto" w:fill="FFFFFF"/>
        </w:rPr>
        <w:t>. При цьому</w:t>
      </w:r>
      <w:r w:rsidR="00C174D3" w:rsidRPr="009B1DA2">
        <w:rPr>
          <w:spacing w:val="-2"/>
          <w:szCs w:val="28"/>
          <w:shd w:val="clear" w:color="auto" w:fill="FFFFFF"/>
        </w:rPr>
        <w:t>,</w:t>
      </w:r>
      <w:r w:rsidR="00E871E5" w:rsidRPr="009B1DA2">
        <w:rPr>
          <w:spacing w:val="-2"/>
          <w:szCs w:val="28"/>
          <w:shd w:val="clear" w:color="auto" w:fill="FFFFFF"/>
        </w:rPr>
        <w:t xml:space="preserve"> відкритим залишається </w:t>
      </w:r>
      <w:r w:rsidR="00C174D3" w:rsidRPr="009B1DA2">
        <w:rPr>
          <w:spacing w:val="-2"/>
          <w:szCs w:val="28"/>
          <w:shd w:val="clear" w:color="auto" w:fill="FFFFFF"/>
        </w:rPr>
        <w:t>за</w:t>
      </w:r>
      <w:r w:rsidR="00E871E5" w:rsidRPr="009B1DA2">
        <w:rPr>
          <w:spacing w:val="-2"/>
          <w:szCs w:val="28"/>
          <w:shd w:val="clear" w:color="auto" w:fill="FFFFFF"/>
        </w:rPr>
        <w:t xml:space="preserve">питання, яким чином звільнення від відбування покарання, наприклад, у виді громадських або виправних робіт, штрафу, службових </w:t>
      </w:r>
      <w:r w:rsidR="00E871E5" w:rsidRPr="009B1DA2">
        <w:rPr>
          <w:color w:val="000000"/>
          <w:spacing w:val="-2"/>
          <w:shd w:val="clear" w:color="auto" w:fill="FFFFFF"/>
        </w:rPr>
        <w:t xml:space="preserve">обмежень для військовослужбовців сприятиме непоширенню </w:t>
      </w:r>
      <w:r w:rsidR="00E871E5" w:rsidRPr="009B1DA2">
        <w:rPr>
          <w:spacing w:val="-2"/>
          <w:szCs w:val="28"/>
          <w:shd w:val="clear" w:color="auto" w:fill="FFFFFF"/>
        </w:rPr>
        <w:t xml:space="preserve">хвороби </w:t>
      </w:r>
      <w:r w:rsidR="00C174D3" w:rsidRPr="009B1DA2">
        <w:rPr>
          <w:spacing w:val="-2"/>
          <w:szCs w:val="28"/>
          <w:shd w:val="clear" w:color="auto" w:fill="FFFFFF"/>
        </w:rPr>
        <w:br/>
      </w:r>
      <w:r w:rsidR="00E871E5" w:rsidRPr="009B1DA2">
        <w:rPr>
          <w:spacing w:val="-2"/>
          <w:szCs w:val="28"/>
        </w:rPr>
        <w:t>COVID-19</w:t>
      </w:r>
      <w:r w:rsidR="00372E04" w:rsidRPr="009B1DA2">
        <w:rPr>
          <w:spacing w:val="-2"/>
          <w:szCs w:val="28"/>
        </w:rPr>
        <w:t xml:space="preserve"> </w:t>
      </w:r>
      <w:r w:rsidR="00372E04" w:rsidRPr="009B1DA2">
        <w:rPr>
          <w:spacing w:val="-2"/>
          <w:szCs w:val="28"/>
          <w:shd w:val="clear" w:color="auto" w:fill="FFFFFF"/>
        </w:rPr>
        <w:t>на території України</w:t>
      </w:r>
      <w:r w:rsidR="00E871E5" w:rsidRPr="009B1DA2">
        <w:rPr>
          <w:spacing w:val="-2"/>
          <w:szCs w:val="28"/>
        </w:rPr>
        <w:t>.</w:t>
      </w:r>
      <w:r w:rsidR="00E871E5" w:rsidRPr="00667DB8">
        <w:rPr>
          <w:spacing w:val="-2"/>
          <w:szCs w:val="28"/>
        </w:rPr>
        <w:t xml:space="preserve"> </w:t>
      </w:r>
    </w:p>
    <w:p w:rsidR="00F075C6" w:rsidRDefault="00677C6E" w:rsidP="009B1DA2">
      <w:pPr>
        <w:tabs>
          <w:tab w:val="left" w:pos="567"/>
        </w:tabs>
        <w:spacing w:before="40" w:after="40"/>
        <w:ind w:firstLine="567"/>
        <w:jc w:val="both"/>
        <w:rPr>
          <w:color w:val="000000"/>
          <w:spacing w:val="-2"/>
          <w:shd w:val="clear" w:color="auto" w:fill="FFFFFF"/>
        </w:rPr>
      </w:pPr>
      <w:r w:rsidRPr="00667DB8">
        <w:rPr>
          <w:b/>
          <w:color w:val="000000"/>
          <w:spacing w:val="-2"/>
          <w:szCs w:val="28"/>
          <w:lang w:eastAsia="uk-UA"/>
        </w:rPr>
        <w:t>2</w:t>
      </w:r>
      <w:r w:rsidR="009E29AA" w:rsidRPr="00667DB8">
        <w:rPr>
          <w:b/>
          <w:color w:val="000000"/>
          <w:spacing w:val="-2"/>
          <w:szCs w:val="28"/>
          <w:lang w:eastAsia="uk-UA"/>
        </w:rPr>
        <w:t>.</w:t>
      </w:r>
      <w:r w:rsidR="009E29AA" w:rsidRPr="00667DB8">
        <w:rPr>
          <w:color w:val="000000"/>
          <w:spacing w:val="-2"/>
          <w:szCs w:val="28"/>
          <w:lang w:eastAsia="uk-UA"/>
        </w:rPr>
        <w:t xml:space="preserve"> Системний аналіз </w:t>
      </w:r>
      <w:r w:rsidR="00AF6218">
        <w:rPr>
          <w:color w:val="000000"/>
          <w:spacing w:val="-2"/>
          <w:szCs w:val="28"/>
          <w:lang w:eastAsia="uk-UA"/>
        </w:rPr>
        <w:t xml:space="preserve">положень законопроекту </w:t>
      </w:r>
      <w:r w:rsidR="009E29AA" w:rsidRPr="00667DB8">
        <w:rPr>
          <w:color w:val="000000"/>
          <w:spacing w:val="-2"/>
          <w:szCs w:val="28"/>
          <w:lang w:eastAsia="uk-UA"/>
        </w:rPr>
        <w:t xml:space="preserve">щодо звільнення від відбування покарання певної категорії осіб, визнаних винними у вчиненні згаданих у проекті злочинів, а також відповідних осіб, кримінальні справи стосовно яких за зазначеними злочинами розглянуті судами, але вироки стосовно них не набрали законної сили (див., наприклад, ст. ст. 1, 3 та </w:t>
      </w:r>
      <w:r w:rsidR="00196517">
        <w:rPr>
          <w:color w:val="000000"/>
          <w:spacing w:val="-2"/>
          <w:szCs w:val="28"/>
          <w:lang w:eastAsia="uk-UA"/>
        </w:rPr>
        <w:t xml:space="preserve">                          </w:t>
      </w:r>
      <w:r w:rsidR="009E29AA" w:rsidRPr="00667DB8">
        <w:rPr>
          <w:color w:val="000000"/>
          <w:spacing w:val="-2"/>
          <w:szCs w:val="28"/>
          <w:lang w:eastAsia="uk-UA"/>
        </w:rPr>
        <w:t xml:space="preserve">4 проекту), не узгоджуються з нормами чинного кримінального закону України. Зокрема, у ч. 4 ст. 86 </w:t>
      </w:r>
      <w:r w:rsidR="009E29AA" w:rsidRPr="00667DB8">
        <w:rPr>
          <w:spacing w:val="-2"/>
          <w:szCs w:val="28"/>
        </w:rPr>
        <w:t>Кримінального кодексу України (далі – КК)</w:t>
      </w:r>
      <w:r w:rsidR="009E29AA" w:rsidRPr="00667DB8">
        <w:rPr>
          <w:color w:val="000000"/>
          <w:spacing w:val="-2"/>
          <w:szCs w:val="28"/>
          <w:lang w:eastAsia="uk-UA"/>
        </w:rPr>
        <w:t xml:space="preserve"> встановлено, що </w:t>
      </w:r>
      <w:r w:rsidR="009E29AA" w:rsidRPr="00667DB8">
        <w:rPr>
          <w:color w:val="000000"/>
          <w:spacing w:val="-2"/>
          <w:shd w:val="clear" w:color="auto" w:fill="FFFFFF"/>
        </w:rPr>
        <w:t>особи, визнані винними</w:t>
      </w:r>
      <w:r w:rsidR="00AF6218">
        <w:rPr>
          <w:color w:val="000000"/>
          <w:spacing w:val="-2"/>
          <w:shd w:val="clear" w:color="auto" w:fill="FFFFFF"/>
        </w:rPr>
        <w:t xml:space="preserve"> </w:t>
      </w:r>
      <w:r w:rsidR="009E29AA" w:rsidRPr="00667DB8">
        <w:rPr>
          <w:i/>
          <w:color w:val="000000"/>
          <w:spacing w:val="-2"/>
          <w:shd w:val="clear" w:color="auto" w:fill="FFFFFF"/>
        </w:rPr>
        <w:t>у вчиненні корупційних злочинів</w:t>
      </w:r>
      <w:r w:rsidR="009E29AA" w:rsidRPr="00667DB8">
        <w:rPr>
          <w:color w:val="000000"/>
          <w:spacing w:val="-2"/>
          <w:shd w:val="clear" w:color="auto" w:fill="FFFFFF"/>
        </w:rPr>
        <w:t xml:space="preserve">, вироки стосовно яких не набрали законної сили, </w:t>
      </w:r>
      <w:r w:rsidR="009E29AA" w:rsidRPr="00667DB8">
        <w:rPr>
          <w:i/>
          <w:color w:val="000000"/>
          <w:spacing w:val="-2"/>
          <w:shd w:val="clear" w:color="auto" w:fill="FFFFFF"/>
        </w:rPr>
        <w:t>не можуть бути звільнені від відбування покарання</w:t>
      </w:r>
      <w:r w:rsidR="009E29AA" w:rsidRPr="00667DB8">
        <w:rPr>
          <w:color w:val="000000"/>
          <w:spacing w:val="-2"/>
          <w:shd w:val="clear" w:color="auto" w:fill="FFFFFF"/>
        </w:rPr>
        <w:t xml:space="preserve">, а особи, вироки стосовно яких набрали законної сили, </w:t>
      </w:r>
      <w:r w:rsidR="009E29AA" w:rsidRPr="00667DB8">
        <w:rPr>
          <w:color w:val="000000"/>
          <w:spacing w:val="-2"/>
          <w:szCs w:val="28"/>
          <w:lang w:eastAsia="uk-UA"/>
        </w:rPr>
        <w:t>–</w:t>
      </w:r>
      <w:r w:rsidR="009E29AA" w:rsidRPr="00667DB8">
        <w:rPr>
          <w:color w:val="000000"/>
          <w:spacing w:val="-2"/>
          <w:shd w:val="clear" w:color="auto" w:fill="FFFFFF"/>
        </w:rPr>
        <w:t xml:space="preserve"> </w:t>
      </w:r>
      <w:r w:rsidR="009E29AA" w:rsidRPr="00667DB8">
        <w:rPr>
          <w:i/>
          <w:color w:val="000000"/>
          <w:spacing w:val="-2"/>
          <w:shd w:val="clear" w:color="auto" w:fill="FFFFFF"/>
        </w:rPr>
        <w:t>не можуть бути повністю звільнені законом про амністію від відбування покарання</w:t>
      </w:r>
      <w:r w:rsidR="009E29AA" w:rsidRPr="00667DB8">
        <w:rPr>
          <w:color w:val="000000"/>
          <w:spacing w:val="-2"/>
          <w:shd w:val="clear" w:color="auto" w:fill="FFFFFF"/>
        </w:rPr>
        <w:t xml:space="preserve">. </w:t>
      </w:r>
    </w:p>
    <w:p w:rsidR="00677C6E" w:rsidRPr="00667DB8" w:rsidRDefault="009E29AA" w:rsidP="009B1DA2">
      <w:pPr>
        <w:tabs>
          <w:tab w:val="left" w:pos="567"/>
        </w:tabs>
        <w:spacing w:before="40" w:after="40"/>
        <w:ind w:firstLine="567"/>
        <w:jc w:val="both"/>
        <w:rPr>
          <w:spacing w:val="-2"/>
          <w:szCs w:val="28"/>
        </w:rPr>
      </w:pPr>
      <w:r w:rsidRPr="00667DB8">
        <w:rPr>
          <w:color w:val="000000"/>
          <w:spacing w:val="-2"/>
          <w:szCs w:val="28"/>
          <w:lang w:eastAsia="uk-UA"/>
        </w:rPr>
        <w:t xml:space="preserve">Водночас аналіз примітки до ст. 45 КК, у якій передбачений перелік </w:t>
      </w:r>
      <w:r w:rsidRPr="00667DB8">
        <w:rPr>
          <w:spacing w:val="-2"/>
          <w:szCs w:val="28"/>
        </w:rPr>
        <w:t>злочинів, що віднесені до корупційних, дозволяє стверджувати, що вказані кримінальні правопорушення різняться між собою як за ступенем тяжкості</w:t>
      </w:r>
      <w:r w:rsidRPr="00667DB8">
        <w:rPr>
          <w:rStyle w:val="ac"/>
          <w:spacing w:val="-2"/>
          <w:szCs w:val="28"/>
        </w:rPr>
        <w:footnoteReference w:id="1"/>
      </w:r>
      <w:r w:rsidRPr="00667DB8">
        <w:rPr>
          <w:spacing w:val="-2"/>
          <w:szCs w:val="28"/>
        </w:rPr>
        <w:t>, так і за формою вини</w:t>
      </w:r>
      <w:r w:rsidRPr="00667DB8">
        <w:rPr>
          <w:rStyle w:val="ac"/>
          <w:spacing w:val="-2"/>
          <w:szCs w:val="28"/>
        </w:rPr>
        <w:footnoteReference w:id="2"/>
      </w:r>
      <w:r w:rsidRPr="00667DB8">
        <w:rPr>
          <w:spacing w:val="-2"/>
          <w:szCs w:val="28"/>
        </w:rPr>
        <w:t xml:space="preserve">. За таких умов відсутність у вищезгаданих статтях проекту застережень щодо непоширення дії запропонованих приписів на осіб, зазначених у </w:t>
      </w:r>
      <w:hyperlink r:id="rId7" w:anchor="n3148" w:tgtFrame="_blank" w:history="1">
        <w:r w:rsidRPr="00667DB8">
          <w:rPr>
            <w:spacing w:val="-2"/>
            <w:szCs w:val="28"/>
          </w:rPr>
          <w:t>ч. 4</w:t>
        </w:r>
      </w:hyperlink>
      <w:r w:rsidRPr="00667DB8">
        <w:rPr>
          <w:spacing w:val="-2"/>
          <w:szCs w:val="28"/>
        </w:rPr>
        <w:t xml:space="preserve"> ст. 86 КК, неминуче призведе до колізії правових норм та, як результат, унеможливить їх належне застосування. Наприклад, з буквального тлумачення ст. 3 проекту випливає, що засуджений (крім того, який підлягає звільненню від відбування покарання на підставі ст. 1 проекту) за </w:t>
      </w:r>
      <w:r w:rsidRPr="00667DB8">
        <w:rPr>
          <w:color w:val="000000"/>
          <w:spacing w:val="-2"/>
          <w:shd w:val="clear" w:color="auto" w:fill="FFFFFF"/>
        </w:rPr>
        <w:t xml:space="preserve">корупційний злочин середньої тяжкості </w:t>
      </w:r>
      <w:r w:rsidRPr="00667DB8">
        <w:rPr>
          <w:spacing w:val="-2"/>
          <w:szCs w:val="28"/>
        </w:rPr>
        <w:t xml:space="preserve">до покарання у виді позбавлення волі (скажімо, </w:t>
      </w:r>
      <w:r w:rsidR="00196517">
        <w:rPr>
          <w:spacing w:val="-2"/>
          <w:szCs w:val="28"/>
        </w:rPr>
        <w:t xml:space="preserve">            </w:t>
      </w:r>
      <w:r w:rsidRPr="00667DB8">
        <w:rPr>
          <w:spacing w:val="-2"/>
          <w:szCs w:val="28"/>
        </w:rPr>
        <w:t xml:space="preserve">на 5 років), який відбув </w:t>
      </w:r>
      <w:r w:rsidRPr="00667DB8">
        <w:rPr>
          <w:i/>
          <w:spacing w:val="-2"/>
          <w:szCs w:val="28"/>
        </w:rPr>
        <w:t>не менше однієї чверті</w:t>
      </w:r>
      <w:r w:rsidRPr="00667DB8">
        <w:rPr>
          <w:spacing w:val="-2"/>
          <w:szCs w:val="28"/>
        </w:rPr>
        <w:t xml:space="preserve"> (тобто, понад 1 рік і 3 місяці) призначеного строку основного покарання, звільняється від подальшого </w:t>
      </w:r>
      <w:r w:rsidRPr="00667DB8">
        <w:rPr>
          <w:spacing w:val="-2"/>
          <w:szCs w:val="28"/>
        </w:rPr>
        <w:lastRenderedPageBreak/>
        <w:t xml:space="preserve">відбування даного виду покарання. Однак згідно з приписами ч. 4 ст. 86 КК вказана особа </w:t>
      </w:r>
      <w:r w:rsidRPr="00667DB8">
        <w:rPr>
          <w:color w:val="000000"/>
          <w:spacing w:val="-2"/>
          <w:shd w:val="clear" w:color="auto" w:fill="FFFFFF"/>
        </w:rPr>
        <w:t xml:space="preserve">може бути звільнена від відбування покарання після </w:t>
      </w:r>
      <w:r w:rsidRPr="00667DB8">
        <w:rPr>
          <w:spacing w:val="-2"/>
          <w:szCs w:val="28"/>
        </w:rPr>
        <w:t xml:space="preserve">фактичного відбуття нею </w:t>
      </w:r>
      <w:r w:rsidRPr="00667DB8">
        <w:rPr>
          <w:i/>
          <w:spacing w:val="-2"/>
          <w:szCs w:val="28"/>
        </w:rPr>
        <w:t>не менше двох третин строку</w:t>
      </w:r>
      <w:r w:rsidRPr="00667DB8">
        <w:rPr>
          <w:spacing w:val="-2"/>
          <w:szCs w:val="28"/>
        </w:rPr>
        <w:t xml:space="preserve"> покарання, призначеного судом за </w:t>
      </w:r>
      <w:r w:rsidRPr="00667DB8">
        <w:rPr>
          <w:color w:val="000000"/>
          <w:spacing w:val="-2"/>
          <w:shd w:val="clear" w:color="auto" w:fill="FFFFFF"/>
        </w:rPr>
        <w:t>корупційний злочин середньої тяжкості</w:t>
      </w:r>
      <w:r w:rsidRPr="00667DB8">
        <w:rPr>
          <w:spacing w:val="-2"/>
          <w:szCs w:val="28"/>
        </w:rPr>
        <w:t>.</w:t>
      </w:r>
    </w:p>
    <w:p w:rsidR="00D605F7" w:rsidRPr="00667DB8" w:rsidRDefault="009E29AA" w:rsidP="009B1DA2">
      <w:pPr>
        <w:tabs>
          <w:tab w:val="left" w:pos="567"/>
        </w:tabs>
        <w:spacing w:before="40" w:after="40"/>
        <w:ind w:firstLine="567"/>
        <w:jc w:val="both"/>
        <w:rPr>
          <w:color w:val="000000"/>
          <w:spacing w:val="-2"/>
          <w:szCs w:val="28"/>
          <w:lang w:eastAsia="uk-UA"/>
        </w:rPr>
      </w:pPr>
      <w:r w:rsidRPr="00667DB8">
        <w:rPr>
          <w:color w:val="000000"/>
          <w:spacing w:val="-2"/>
          <w:szCs w:val="28"/>
          <w:lang w:eastAsia="uk-UA"/>
        </w:rPr>
        <w:t>Крім того, звертаємо увагу на певну некоректність використання у проекті (так само, як і у чинному Законі України «Про застосування амністії в Україні») такого поняття, як «кримінальна справа». Адже чинний Кримінальний процесуальний кодекс України оперує поняттям «кримінальне провадження».</w:t>
      </w:r>
    </w:p>
    <w:p w:rsidR="00F075C6" w:rsidRDefault="000F0FF4" w:rsidP="009B1DA2">
      <w:pPr>
        <w:tabs>
          <w:tab w:val="left" w:pos="567"/>
        </w:tabs>
        <w:spacing w:before="40" w:after="40"/>
        <w:ind w:firstLine="567"/>
        <w:jc w:val="both"/>
        <w:rPr>
          <w:color w:val="000000"/>
          <w:spacing w:val="-2"/>
          <w:szCs w:val="28"/>
          <w:lang w:eastAsia="uk-UA"/>
        </w:rPr>
      </w:pPr>
      <w:r w:rsidRPr="00667DB8">
        <w:rPr>
          <w:b/>
          <w:color w:val="000000"/>
          <w:spacing w:val="-2"/>
          <w:szCs w:val="28"/>
          <w:lang w:eastAsia="uk-UA"/>
        </w:rPr>
        <w:t>3</w:t>
      </w:r>
      <w:r w:rsidR="009E29AA" w:rsidRPr="00667DB8">
        <w:rPr>
          <w:b/>
          <w:color w:val="000000"/>
          <w:spacing w:val="-2"/>
          <w:szCs w:val="28"/>
          <w:lang w:eastAsia="uk-UA"/>
        </w:rPr>
        <w:t>.</w:t>
      </w:r>
      <w:r w:rsidR="009E29AA" w:rsidRPr="00667DB8">
        <w:rPr>
          <w:color w:val="000000"/>
          <w:spacing w:val="-2"/>
          <w:szCs w:val="28"/>
          <w:lang w:eastAsia="uk-UA"/>
        </w:rPr>
        <w:t xml:space="preserve"> У ст. 2 проекту пропонується </w:t>
      </w:r>
      <w:r w:rsidR="009E29AA" w:rsidRPr="00667DB8">
        <w:rPr>
          <w:i/>
          <w:color w:val="000000"/>
          <w:spacing w:val="-2"/>
          <w:szCs w:val="28"/>
          <w:lang w:eastAsia="uk-UA"/>
        </w:rPr>
        <w:t>звільнити від відбування покарання у виді позбавлення волі на певний строк та від інших покарань, не пов’язаних з позбавленням волі, осіб,</w:t>
      </w:r>
      <w:r w:rsidR="009E29AA" w:rsidRPr="00667DB8">
        <w:rPr>
          <w:color w:val="000000"/>
          <w:spacing w:val="-2"/>
          <w:szCs w:val="28"/>
          <w:lang w:eastAsia="uk-UA"/>
        </w:rPr>
        <w:t xml:space="preserve"> кримінальні справи стосовно яких розглянуті судами, але вироки стосовно них не набрали законної сили, а також осіб, визнаних винними у вчиненні злочину, що не є особливо тяжким злочином проти життя та здоров’я особи та не є діянням, передбаченим </w:t>
      </w:r>
      <w:hyperlink r:id="rId8" w:anchor="n2887" w:tgtFrame="_blank" w:history="1">
        <w:r w:rsidR="009E29AA" w:rsidRPr="00667DB8">
          <w:rPr>
            <w:color w:val="000000"/>
            <w:spacing w:val="-2"/>
            <w:szCs w:val="28"/>
            <w:lang w:eastAsia="uk-UA"/>
          </w:rPr>
          <w:t>ч. ч. 2</w:t>
        </w:r>
      </w:hyperlink>
      <w:r w:rsidR="009E29AA" w:rsidRPr="00667DB8">
        <w:rPr>
          <w:color w:val="000000"/>
          <w:spacing w:val="-2"/>
          <w:szCs w:val="28"/>
          <w:lang w:eastAsia="uk-UA"/>
        </w:rPr>
        <w:t xml:space="preserve">, </w:t>
      </w:r>
      <w:hyperlink r:id="rId9" w:anchor="n2889" w:tgtFrame="_blank" w:history="1">
        <w:r w:rsidR="009E29AA" w:rsidRPr="00667DB8">
          <w:rPr>
            <w:color w:val="000000"/>
            <w:spacing w:val="-2"/>
            <w:szCs w:val="28"/>
            <w:lang w:eastAsia="uk-UA"/>
          </w:rPr>
          <w:t>3</w:t>
        </w:r>
      </w:hyperlink>
      <w:r w:rsidR="009E29AA" w:rsidRPr="00667DB8">
        <w:rPr>
          <w:color w:val="000000"/>
          <w:spacing w:val="-2"/>
          <w:szCs w:val="28"/>
          <w:lang w:eastAsia="uk-UA"/>
        </w:rPr>
        <w:t xml:space="preserve"> і </w:t>
      </w:r>
      <w:hyperlink r:id="rId10" w:anchor="n3189" w:tgtFrame="_blank" w:history="1">
        <w:r w:rsidR="009E29AA" w:rsidRPr="00667DB8">
          <w:rPr>
            <w:color w:val="000000"/>
            <w:spacing w:val="-2"/>
            <w:szCs w:val="28"/>
            <w:lang w:eastAsia="uk-UA"/>
          </w:rPr>
          <w:t>4 ст. 408</w:t>
        </w:r>
      </w:hyperlink>
      <w:r w:rsidR="009E29AA" w:rsidRPr="00667DB8">
        <w:rPr>
          <w:color w:val="000000"/>
          <w:spacing w:val="-2"/>
          <w:szCs w:val="28"/>
          <w:lang w:eastAsia="uk-UA"/>
        </w:rPr>
        <w:t xml:space="preserve">, </w:t>
      </w:r>
      <w:r w:rsidR="00196517">
        <w:rPr>
          <w:color w:val="000000"/>
          <w:spacing w:val="-2"/>
          <w:szCs w:val="28"/>
          <w:lang w:eastAsia="uk-UA"/>
        </w:rPr>
        <w:t xml:space="preserve">                        </w:t>
      </w:r>
      <w:hyperlink r:id="rId11" w:anchor="n2898" w:tgtFrame="_blank" w:history="1">
        <w:r w:rsidR="009E29AA" w:rsidRPr="00667DB8">
          <w:rPr>
            <w:color w:val="000000"/>
            <w:spacing w:val="-2"/>
            <w:szCs w:val="28"/>
            <w:lang w:eastAsia="uk-UA"/>
          </w:rPr>
          <w:t>ст. 410</w:t>
        </w:r>
      </w:hyperlink>
      <w:r w:rsidR="009E29AA" w:rsidRPr="00667DB8">
        <w:rPr>
          <w:color w:val="000000"/>
          <w:spacing w:val="-2"/>
          <w:szCs w:val="28"/>
          <w:lang w:eastAsia="uk-UA"/>
        </w:rPr>
        <w:t>, </w:t>
      </w:r>
      <w:hyperlink r:id="rId12" w:anchor="n2908" w:tgtFrame="_blank" w:history="1">
        <w:r w:rsidR="009E29AA" w:rsidRPr="00667DB8">
          <w:rPr>
            <w:color w:val="000000"/>
            <w:spacing w:val="-2"/>
            <w:szCs w:val="28"/>
            <w:lang w:eastAsia="uk-UA"/>
          </w:rPr>
          <w:t xml:space="preserve">ч. ч. 2, 3 і 4 </w:t>
        </w:r>
      </w:hyperlink>
      <w:hyperlink r:id="rId13" w:anchor="n3198" w:tgtFrame="_blank" w:history="1">
        <w:r w:rsidR="009E29AA" w:rsidRPr="00667DB8">
          <w:rPr>
            <w:color w:val="000000"/>
            <w:spacing w:val="-2"/>
            <w:szCs w:val="28"/>
            <w:lang w:eastAsia="uk-UA"/>
          </w:rPr>
          <w:t>ст. 411</w:t>
        </w:r>
      </w:hyperlink>
      <w:r w:rsidR="009E29AA" w:rsidRPr="00667DB8">
        <w:rPr>
          <w:color w:val="000000"/>
          <w:spacing w:val="-2"/>
          <w:szCs w:val="28"/>
          <w:lang w:eastAsia="uk-UA"/>
        </w:rPr>
        <w:t xml:space="preserve"> КК, </w:t>
      </w:r>
      <w:r w:rsidR="009E29AA" w:rsidRPr="00667DB8">
        <w:rPr>
          <w:i/>
          <w:color w:val="000000"/>
          <w:spacing w:val="-2"/>
          <w:szCs w:val="28"/>
          <w:lang w:eastAsia="uk-UA"/>
        </w:rPr>
        <w:t>які захищали незалежність, суверенітет та територіальну цілісність України, брали безпосередню участь в антитерористичній операції</w:t>
      </w:r>
      <w:r w:rsidR="009E29AA" w:rsidRPr="00667DB8">
        <w:rPr>
          <w:color w:val="000000"/>
          <w:spacing w:val="-2"/>
          <w:szCs w:val="28"/>
          <w:lang w:eastAsia="uk-UA"/>
        </w:rPr>
        <w:t xml:space="preserve"> (крім осіб, зазначених у </w:t>
      </w:r>
      <w:hyperlink r:id="rId14" w:anchor="n3148" w:tgtFrame="_blank" w:history="1">
        <w:r w:rsidR="009E29AA" w:rsidRPr="00667DB8">
          <w:rPr>
            <w:color w:val="000000"/>
            <w:spacing w:val="-2"/>
            <w:szCs w:val="28"/>
            <w:lang w:eastAsia="uk-UA"/>
          </w:rPr>
          <w:t>ч. 4</w:t>
        </w:r>
      </w:hyperlink>
      <w:r w:rsidR="009E29AA" w:rsidRPr="00667DB8">
        <w:rPr>
          <w:color w:val="000000"/>
          <w:spacing w:val="-2"/>
          <w:szCs w:val="28"/>
          <w:lang w:eastAsia="uk-UA"/>
        </w:rPr>
        <w:t xml:space="preserve"> ст. 86 КК,</w:t>
      </w:r>
      <w:r w:rsidR="00196517">
        <w:rPr>
          <w:color w:val="000000"/>
          <w:spacing w:val="-2"/>
          <w:szCs w:val="28"/>
          <w:lang w:eastAsia="uk-UA"/>
        </w:rPr>
        <w:t xml:space="preserve">                             </w:t>
      </w:r>
      <w:r w:rsidR="009E29AA" w:rsidRPr="00667DB8">
        <w:rPr>
          <w:color w:val="000000"/>
          <w:spacing w:val="-2"/>
          <w:szCs w:val="28"/>
          <w:lang w:eastAsia="uk-UA"/>
        </w:rPr>
        <w:t xml:space="preserve"> ст. 4 Закону України «Про застосування амністії в Україні» та</w:t>
      </w:r>
      <w:hyperlink r:id="rId15" w:anchor="n23" w:history="1">
        <w:r w:rsidR="009E29AA" w:rsidRPr="00667DB8">
          <w:rPr>
            <w:color w:val="000000"/>
            <w:spacing w:val="-2"/>
            <w:szCs w:val="28"/>
            <w:lang w:eastAsia="uk-UA"/>
          </w:rPr>
          <w:t xml:space="preserve"> ст. 9</w:t>
        </w:r>
      </w:hyperlink>
      <w:r w:rsidR="009E29AA" w:rsidRPr="00667DB8">
        <w:rPr>
          <w:color w:val="000000"/>
          <w:spacing w:val="-2"/>
          <w:szCs w:val="28"/>
          <w:lang w:eastAsia="uk-UA"/>
        </w:rPr>
        <w:t xml:space="preserve"> проекту). </w:t>
      </w:r>
    </w:p>
    <w:p w:rsidR="002F2673" w:rsidRPr="00667DB8" w:rsidRDefault="009E29AA" w:rsidP="009B1DA2">
      <w:pPr>
        <w:tabs>
          <w:tab w:val="left" w:pos="567"/>
        </w:tabs>
        <w:spacing w:before="40" w:after="40"/>
        <w:ind w:firstLine="567"/>
        <w:jc w:val="both"/>
        <w:rPr>
          <w:color w:val="000000"/>
          <w:spacing w:val="-2"/>
          <w:szCs w:val="28"/>
          <w:lang w:eastAsia="uk-UA"/>
        </w:rPr>
      </w:pPr>
      <w:r w:rsidRPr="00667DB8">
        <w:rPr>
          <w:color w:val="000000"/>
          <w:spacing w:val="-2"/>
          <w:szCs w:val="28"/>
          <w:lang w:eastAsia="uk-UA"/>
        </w:rPr>
        <w:t>Однак у супровідних документах до проекту відсутнє обґрунтування ідеї широкої амністії зазначених категорій осіб без прив'язки скоєних ними злочинів до певного періоду часу (наприклад, під час їх участі у проведенні АТО на сході України) та/або до тих видів кримінальних правопорушень, що безпосередньо пов</w:t>
      </w:r>
      <w:r w:rsidR="00AF6218">
        <w:rPr>
          <w:color w:val="000000"/>
          <w:spacing w:val="-2"/>
          <w:szCs w:val="28"/>
          <w:lang w:eastAsia="uk-UA"/>
        </w:rPr>
        <w:t>’</w:t>
      </w:r>
      <w:r w:rsidRPr="00667DB8">
        <w:rPr>
          <w:color w:val="000000"/>
          <w:spacing w:val="-2"/>
          <w:szCs w:val="28"/>
          <w:lang w:eastAsia="uk-UA"/>
        </w:rPr>
        <w:t xml:space="preserve">язані із реалізацією вказаними особами відповідних заходів із забезпечення національної безпеки і оборони, відсічі і стримування збройної агресії Російської Федерації. </w:t>
      </w:r>
    </w:p>
    <w:p w:rsidR="00D826EE" w:rsidRPr="00667DB8" w:rsidRDefault="009E29AA" w:rsidP="009B1DA2">
      <w:pPr>
        <w:tabs>
          <w:tab w:val="left" w:pos="567"/>
        </w:tabs>
        <w:spacing w:before="40" w:after="40"/>
        <w:ind w:firstLine="567"/>
        <w:jc w:val="both"/>
        <w:rPr>
          <w:color w:val="000000"/>
          <w:spacing w:val="-2"/>
          <w:szCs w:val="28"/>
          <w:lang w:eastAsia="uk-UA"/>
        </w:rPr>
      </w:pPr>
      <w:r w:rsidRPr="00667DB8">
        <w:rPr>
          <w:color w:val="000000"/>
          <w:spacing w:val="-2"/>
          <w:szCs w:val="28"/>
          <w:lang w:eastAsia="uk-UA"/>
        </w:rPr>
        <w:t xml:space="preserve">На наш погляд, формальний підхід щодо звільнення засуджених осіб, які захищали незалежність, суверенітет та територіальну цілісність України, брали безпосередню участь в АТО, </w:t>
      </w:r>
      <w:r w:rsidRPr="00667DB8">
        <w:rPr>
          <w:i/>
          <w:color w:val="000000"/>
          <w:spacing w:val="-2"/>
          <w:szCs w:val="28"/>
          <w:lang w:eastAsia="uk-UA"/>
        </w:rPr>
        <w:t>від відбування будь-якого виду покарання за вчинення злочину будь-якого виду</w:t>
      </w:r>
      <w:r w:rsidRPr="00667DB8">
        <w:rPr>
          <w:color w:val="000000"/>
          <w:spacing w:val="-2"/>
          <w:szCs w:val="28"/>
          <w:lang w:eastAsia="uk-UA"/>
        </w:rPr>
        <w:t xml:space="preserve"> (крім діянь, передбачених </w:t>
      </w:r>
      <w:r w:rsidRPr="00667DB8">
        <w:rPr>
          <w:color w:val="000000"/>
          <w:spacing w:val="-2"/>
          <w:szCs w:val="28"/>
          <w:lang w:eastAsia="uk-UA"/>
        </w:rPr>
        <w:br/>
      </w:r>
      <w:hyperlink r:id="rId16" w:anchor="n2887" w:tgtFrame="_blank" w:history="1">
        <w:r w:rsidRPr="00667DB8">
          <w:rPr>
            <w:color w:val="000000"/>
            <w:spacing w:val="-2"/>
            <w:szCs w:val="28"/>
            <w:lang w:eastAsia="uk-UA"/>
          </w:rPr>
          <w:t>ч. ч. 2</w:t>
        </w:r>
      </w:hyperlink>
      <w:r w:rsidRPr="00667DB8">
        <w:rPr>
          <w:color w:val="000000"/>
          <w:spacing w:val="-2"/>
          <w:szCs w:val="28"/>
          <w:lang w:eastAsia="uk-UA"/>
        </w:rPr>
        <w:t xml:space="preserve">, </w:t>
      </w:r>
      <w:hyperlink r:id="rId17" w:anchor="n2889" w:tgtFrame="_blank" w:history="1">
        <w:r w:rsidRPr="00667DB8">
          <w:rPr>
            <w:color w:val="000000"/>
            <w:spacing w:val="-2"/>
            <w:szCs w:val="28"/>
            <w:lang w:eastAsia="uk-UA"/>
          </w:rPr>
          <w:t>3</w:t>
        </w:r>
      </w:hyperlink>
      <w:r w:rsidRPr="00667DB8">
        <w:rPr>
          <w:color w:val="000000"/>
          <w:spacing w:val="-2"/>
          <w:szCs w:val="28"/>
          <w:lang w:eastAsia="uk-UA"/>
        </w:rPr>
        <w:t xml:space="preserve"> і </w:t>
      </w:r>
      <w:hyperlink r:id="rId18" w:anchor="n3189" w:tgtFrame="_blank" w:history="1">
        <w:r w:rsidRPr="00667DB8">
          <w:rPr>
            <w:color w:val="000000"/>
            <w:spacing w:val="-2"/>
            <w:szCs w:val="28"/>
            <w:lang w:eastAsia="uk-UA"/>
          </w:rPr>
          <w:t>4 ст. 408</w:t>
        </w:r>
      </w:hyperlink>
      <w:r w:rsidRPr="00667DB8">
        <w:rPr>
          <w:color w:val="000000"/>
          <w:spacing w:val="-2"/>
          <w:szCs w:val="28"/>
          <w:lang w:eastAsia="uk-UA"/>
        </w:rPr>
        <w:t xml:space="preserve">, </w:t>
      </w:r>
      <w:hyperlink r:id="rId19" w:anchor="n2898" w:tgtFrame="_blank" w:history="1">
        <w:r w:rsidRPr="00667DB8">
          <w:rPr>
            <w:color w:val="000000"/>
            <w:spacing w:val="-2"/>
            <w:szCs w:val="28"/>
            <w:lang w:eastAsia="uk-UA"/>
          </w:rPr>
          <w:t>ст. 410</w:t>
        </w:r>
      </w:hyperlink>
      <w:r w:rsidRPr="00667DB8">
        <w:rPr>
          <w:color w:val="000000"/>
          <w:spacing w:val="-2"/>
          <w:szCs w:val="28"/>
          <w:lang w:eastAsia="uk-UA"/>
        </w:rPr>
        <w:t>, </w:t>
      </w:r>
      <w:hyperlink r:id="rId20" w:anchor="n2908" w:tgtFrame="_blank" w:history="1">
        <w:r w:rsidRPr="00667DB8">
          <w:rPr>
            <w:color w:val="000000"/>
            <w:spacing w:val="-2"/>
            <w:szCs w:val="28"/>
            <w:lang w:eastAsia="uk-UA"/>
          </w:rPr>
          <w:t xml:space="preserve">ч. ч. 2, 3 і 4 </w:t>
        </w:r>
      </w:hyperlink>
      <w:hyperlink r:id="rId21" w:anchor="n3198" w:tgtFrame="_blank" w:history="1">
        <w:r w:rsidRPr="009B1DA2">
          <w:rPr>
            <w:color w:val="000000"/>
            <w:spacing w:val="-2"/>
            <w:szCs w:val="28"/>
            <w:lang w:eastAsia="uk-UA"/>
          </w:rPr>
          <w:t>ст. 411</w:t>
        </w:r>
      </w:hyperlink>
      <w:r w:rsidRPr="009B1DA2">
        <w:rPr>
          <w:color w:val="000000"/>
          <w:spacing w:val="-2"/>
          <w:szCs w:val="28"/>
          <w:lang w:eastAsia="uk-UA"/>
        </w:rPr>
        <w:t xml:space="preserve"> КК) та будь-якого ступеня тяжкості (крім особливо тяжкого злочину проти життя та здоров’я особи), не можна вважати виправданим. Адже</w:t>
      </w:r>
      <w:r w:rsidR="00C174D3" w:rsidRPr="009B1DA2">
        <w:rPr>
          <w:color w:val="000000"/>
          <w:spacing w:val="-2"/>
          <w:szCs w:val="28"/>
          <w:lang w:eastAsia="uk-UA"/>
        </w:rPr>
        <w:t>,</w:t>
      </w:r>
      <w:r w:rsidRPr="009B1DA2">
        <w:rPr>
          <w:color w:val="000000"/>
          <w:spacing w:val="-2"/>
          <w:szCs w:val="28"/>
          <w:lang w:eastAsia="uk-UA"/>
        </w:rPr>
        <w:t xml:space="preserve"> у випадку прийняття даного законопроекту як закону</w:t>
      </w:r>
      <w:r w:rsidR="00C174D3" w:rsidRPr="009B1DA2">
        <w:rPr>
          <w:color w:val="000000"/>
          <w:spacing w:val="-2"/>
          <w:szCs w:val="28"/>
          <w:lang w:eastAsia="uk-UA"/>
        </w:rPr>
        <w:t>,</w:t>
      </w:r>
      <w:r w:rsidRPr="009B1DA2">
        <w:rPr>
          <w:color w:val="000000"/>
          <w:spacing w:val="-2"/>
          <w:szCs w:val="28"/>
          <w:lang w:eastAsia="uk-UA"/>
        </w:rPr>
        <w:t xml:space="preserve"> під його дію, у тому числі, підпадуть засуджені особи, які вже після виконання свого військового обов’язку щодо захисту України на Сході нашої держави вчинили такі злочини, як</w:t>
      </w:r>
      <w:r w:rsidR="00C174D3" w:rsidRPr="009B1DA2">
        <w:rPr>
          <w:color w:val="000000"/>
          <w:spacing w:val="-2"/>
          <w:szCs w:val="28"/>
          <w:lang w:eastAsia="uk-UA"/>
        </w:rPr>
        <w:t>:</w:t>
      </w:r>
      <w:r w:rsidRPr="009B1DA2">
        <w:rPr>
          <w:color w:val="000000"/>
          <w:spacing w:val="-2"/>
          <w:szCs w:val="28"/>
          <w:lang w:eastAsia="uk-UA"/>
        </w:rPr>
        <w:t xml:space="preserve"> умисне тяжке тілесне ушкодження за відсутності обтяжуючих обставин (ч. 1 ст. 121 КК), умисне знищення або пошкодження майна, вчинене шляхом підпалу, вибуху чи іншим загальнонебезпечним способом, або заподіяло майн</w:t>
      </w:r>
      <w:r w:rsidRPr="00667DB8">
        <w:rPr>
          <w:color w:val="000000"/>
          <w:spacing w:val="-2"/>
          <w:szCs w:val="28"/>
          <w:lang w:eastAsia="uk-UA"/>
        </w:rPr>
        <w:t xml:space="preserve">ову шкоду в особливо великих розмірах (ч. 2 ст. 194 КК), публічні заклики до вчинення терористичного акту (ст. 258-2 КК), </w:t>
      </w:r>
      <w:r w:rsidRPr="00667DB8">
        <w:rPr>
          <w:spacing w:val="-2"/>
          <w:szCs w:val="28"/>
        </w:rPr>
        <w:t>крадіжка, вчинена в особливо великих розмірах або організованою групою (ч. 5 ст. 185 КК),</w:t>
      </w:r>
      <w:r w:rsidRPr="00667DB8">
        <w:rPr>
          <w:color w:val="000000"/>
          <w:spacing w:val="-2"/>
          <w:szCs w:val="28"/>
          <w:lang w:eastAsia="uk-UA"/>
        </w:rPr>
        <w:t xml:space="preserve"> викрадення, привласнення, вимагання наркотичних засобів, психотропних речовин або їх аналогів чи заволодіння ними шляхом шахрайства (ч. 1 ст. 308 КК) та ін. Окрім цього, регулярне безумовне амністування осіб, які брали участь в </w:t>
      </w:r>
      <w:r w:rsidRPr="00667DB8">
        <w:rPr>
          <w:color w:val="000000"/>
          <w:spacing w:val="-2"/>
          <w:szCs w:val="28"/>
          <w:lang w:eastAsia="uk-UA"/>
        </w:rPr>
        <w:lastRenderedPageBreak/>
        <w:t>антитерористичній операції чи операції об’єднаних сил, може створити у суспільства враження, що ці особи наділяються певною індульгенцією і можуть вчиняти окремі злочини (коло яких є досить широким)</w:t>
      </w:r>
      <w:r w:rsidR="004724AB" w:rsidRPr="00667DB8">
        <w:rPr>
          <w:color w:val="000000"/>
          <w:spacing w:val="-2"/>
          <w:szCs w:val="28"/>
          <w:lang w:eastAsia="uk-UA"/>
        </w:rPr>
        <w:t>,</w:t>
      </w:r>
      <w:r w:rsidRPr="00667DB8">
        <w:rPr>
          <w:color w:val="000000"/>
          <w:spacing w:val="-2"/>
          <w:szCs w:val="28"/>
          <w:lang w:eastAsia="uk-UA"/>
        </w:rPr>
        <w:t xml:space="preserve"> не несучи за них відповідальності. </w:t>
      </w:r>
    </w:p>
    <w:p w:rsidR="00F075C6" w:rsidRDefault="007E047B" w:rsidP="009B1DA2">
      <w:pPr>
        <w:tabs>
          <w:tab w:val="left" w:pos="567"/>
        </w:tabs>
        <w:spacing w:before="40" w:after="40"/>
        <w:ind w:firstLine="567"/>
        <w:jc w:val="both"/>
        <w:rPr>
          <w:spacing w:val="-2"/>
          <w:szCs w:val="28"/>
        </w:rPr>
      </w:pPr>
      <w:r w:rsidRPr="00667DB8">
        <w:rPr>
          <w:b/>
          <w:color w:val="000000"/>
          <w:spacing w:val="-2"/>
          <w:szCs w:val="28"/>
          <w:lang w:eastAsia="uk-UA"/>
        </w:rPr>
        <w:t xml:space="preserve">4. </w:t>
      </w:r>
      <w:r w:rsidR="00B00DC3">
        <w:rPr>
          <w:spacing w:val="-2"/>
          <w:szCs w:val="28"/>
        </w:rPr>
        <w:t>У ст.</w:t>
      </w:r>
      <w:r w:rsidRPr="00667DB8">
        <w:rPr>
          <w:spacing w:val="-2"/>
          <w:szCs w:val="28"/>
        </w:rPr>
        <w:t xml:space="preserve"> 3 проекту пропонується звільнити від </w:t>
      </w:r>
      <w:r w:rsidRPr="00667DB8">
        <w:rPr>
          <w:spacing w:val="-2"/>
          <w:szCs w:val="28"/>
          <w:lang w:eastAsia="uk-UA"/>
        </w:rPr>
        <w:t>відбування</w:t>
      </w:r>
      <w:r w:rsidRPr="00667DB8">
        <w:rPr>
          <w:spacing w:val="-2"/>
          <w:szCs w:val="28"/>
        </w:rPr>
        <w:t xml:space="preserve"> покарання у виді позбавлення волі на певний строк та від інших покарань, не пов’язаних з позбавленням волі, осіб (крім тих, які підлягають звільненню від </w:t>
      </w:r>
      <w:r w:rsidRPr="00667DB8">
        <w:rPr>
          <w:spacing w:val="-2"/>
          <w:szCs w:val="28"/>
          <w:lang w:eastAsia="uk-UA"/>
        </w:rPr>
        <w:t>відбування</w:t>
      </w:r>
      <w:r w:rsidRPr="00667DB8">
        <w:rPr>
          <w:spacing w:val="-2"/>
          <w:szCs w:val="28"/>
        </w:rPr>
        <w:t xml:space="preserve"> покарання на підставі ст. 1 цього Закону), </w:t>
      </w:r>
      <w:r w:rsidRPr="00667DB8">
        <w:rPr>
          <w:spacing w:val="-2"/>
          <w:szCs w:val="28"/>
          <w:lang w:eastAsia="uk-UA"/>
        </w:rPr>
        <w:t>засуджених</w:t>
      </w:r>
      <w:r w:rsidRPr="00667DB8">
        <w:rPr>
          <w:spacing w:val="-2"/>
          <w:szCs w:val="28"/>
        </w:rPr>
        <w:t xml:space="preserve"> </w:t>
      </w:r>
      <w:r w:rsidRPr="00667DB8">
        <w:rPr>
          <w:i/>
          <w:spacing w:val="-2"/>
          <w:szCs w:val="28"/>
          <w:u w:val="single"/>
        </w:rPr>
        <w:t>за будь-які злочини, які не поєднані з насильством, небезпечним для життя і здоров‘я</w:t>
      </w:r>
      <w:r w:rsidRPr="00667DB8">
        <w:rPr>
          <w:spacing w:val="-2"/>
          <w:szCs w:val="28"/>
        </w:rPr>
        <w:t xml:space="preserve">, якщо вони на день набрання чинності цим Законом відбули </w:t>
      </w:r>
      <w:r w:rsidRPr="00E25781">
        <w:rPr>
          <w:i/>
          <w:spacing w:val="-2"/>
          <w:szCs w:val="28"/>
        </w:rPr>
        <w:t>не менше однієї чверті призначеного строку основного покарання</w:t>
      </w:r>
      <w:r w:rsidRPr="00667DB8">
        <w:rPr>
          <w:spacing w:val="-2"/>
          <w:szCs w:val="28"/>
        </w:rPr>
        <w:t>.</w:t>
      </w:r>
      <w:r w:rsidR="00F075C6">
        <w:rPr>
          <w:spacing w:val="-2"/>
          <w:szCs w:val="28"/>
        </w:rPr>
        <w:t xml:space="preserve"> </w:t>
      </w:r>
    </w:p>
    <w:p w:rsidR="00D826EE" w:rsidRPr="009B1DA2" w:rsidRDefault="007E047B" w:rsidP="009B1DA2">
      <w:pPr>
        <w:tabs>
          <w:tab w:val="left" w:pos="567"/>
        </w:tabs>
        <w:spacing w:before="40" w:after="40"/>
        <w:ind w:firstLine="567"/>
        <w:jc w:val="both"/>
        <w:rPr>
          <w:color w:val="000000"/>
          <w:spacing w:val="-2"/>
        </w:rPr>
      </w:pPr>
      <w:r w:rsidRPr="00667DB8">
        <w:rPr>
          <w:spacing w:val="-2"/>
          <w:szCs w:val="28"/>
        </w:rPr>
        <w:t xml:space="preserve">З такою пропозицією не можна погодитися, </w:t>
      </w:r>
      <w:r w:rsidRPr="009B1DA2">
        <w:rPr>
          <w:spacing w:val="-2"/>
          <w:szCs w:val="28"/>
        </w:rPr>
        <w:t xml:space="preserve">оскільки застосування запропонованої норми (у комплексному взаємозв'язку із приписами </w:t>
      </w:r>
      <w:r w:rsidR="00196517">
        <w:rPr>
          <w:spacing w:val="-2"/>
          <w:szCs w:val="28"/>
        </w:rPr>
        <w:t xml:space="preserve">                           </w:t>
      </w:r>
      <w:r w:rsidRPr="009B1DA2">
        <w:rPr>
          <w:spacing w:val="-2"/>
          <w:szCs w:val="28"/>
        </w:rPr>
        <w:t>ст</w:t>
      </w:r>
      <w:r w:rsidR="00FB6DF6" w:rsidRPr="009B1DA2">
        <w:rPr>
          <w:spacing w:val="-2"/>
          <w:szCs w:val="28"/>
        </w:rPr>
        <w:t>.</w:t>
      </w:r>
      <w:r w:rsidRPr="009B1DA2">
        <w:rPr>
          <w:spacing w:val="-2"/>
          <w:szCs w:val="28"/>
        </w:rPr>
        <w:t xml:space="preserve"> </w:t>
      </w:r>
      <w:r w:rsidR="00FB6DF6" w:rsidRPr="009B1DA2">
        <w:rPr>
          <w:spacing w:val="-2"/>
          <w:szCs w:val="28"/>
        </w:rPr>
        <w:t>9</w:t>
      </w:r>
      <w:r w:rsidRPr="009B1DA2">
        <w:rPr>
          <w:spacing w:val="-2"/>
          <w:szCs w:val="28"/>
        </w:rPr>
        <w:t xml:space="preserve"> проекту) призведе до того, що амністія буде застосована до осіб, які вчинили </w:t>
      </w:r>
      <w:r w:rsidR="00FB6DF6" w:rsidRPr="009B1DA2">
        <w:rPr>
          <w:i/>
          <w:spacing w:val="-2"/>
          <w:szCs w:val="28"/>
        </w:rPr>
        <w:t xml:space="preserve">тяжкі та </w:t>
      </w:r>
      <w:r w:rsidRPr="009B1DA2">
        <w:rPr>
          <w:i/>
          <w:spacing w:val="-2"/>
          <w:szCs w:val="28"/>
        </w:rPr>
        <w:t>особливо тяжкі злочини</w:t>
      </w:r>
      <w:r w:rsidRPr="009B1DA2">
        <w:rPr>
          <w:spacing w:val="-2"/>
          <w:szCs w:val="28"/>
        </w:rPr>
        <w:t>, у тому числі</w:t>
      </w:r>
      <w:r w:rsidR="00C174D3" w:rsidRPr="009B1DA2">
        <w:rPr>
          <w:spacing w:val="-2"/>
          <w:szCs w:val="28"/>
        </w:rPr>
        <w:t>:</w:t>
      </w:r>
      <w:r w:rsidRPr="009B1DA2">
        <w:rPr>
          <w:spacing w:val="-2"/>
          <w:szCs w:val="28"/>
        </w:rPr>
        <w:t xml:space="preserve"> </w:t>
      </w:r>
      <w:r w:rsidR="00FB6DF6" w:rsidRPr="009B1DA2">
        <w:rPr>
          <w:spacing w:val="-2"/>
          <w:szCs w:val="28"/>
        </w:rPr>
        <w:t xml:space="preserve">контрабанду без обтяжуючих обставин (ч. 1 ст. 201 КК), </w:t>
      </w:r>
      <w:r w:rsidR="00FB6DF6" w:rsidRPr="009B1DA2">
        <w:rPr>
          <w:color w:val="000000"/>
          <w:spacing w:val="-2"/>
          <w:shd w:val="clear" w:color="auto" w:fill="FFFFFF"/>
        </w:rPr>
        <w:t xml:space="preserve">незаконне виробництво, виготовлення, придбання, зберігання, перевезення, пересилання чи збут наркотичних засобів, психотропних речовин або їх аналогів, </w:t>
      </w:r>
      <w:r w:rsidR="00FB6DF6" w:rsidRPr="009B1DA2">
        <w:rPr>
          <w:color w:val="000000"/>
          <w:spacing w:val="-2"/>
        </w:rPr>
        <w:t xml:space="preserve">вчинені організованою групою, або якщо предметом таких дій були відповідні засоби (речовини) або їх аналоги в особливо великих розмірах, або вчинені із залученням малолітнього або щодо малолітнього (ч. 3 ст. 307 КК), використання </w:t>
      </w:r>
      <w:r w:rsidR="00FB6DF6" w:rsidRPr="009B1DA2">
        <w:rPr>
          <w:color w:val="000000"/>
          <w:spacing w:val="-2"/>
          <w:shd w:val="clear" w:color="auto" w:fill="FFFFFF"/>
        </w:rPr>
        <w:t>малолітньої дитини для заняття</w:t>
      </w:r>
      <w:r w:rsidR="00FB6DF6" w:rsidRPr="00667DB8">
        <w:rPr>
          <w:color w:val="000000"/>
          <w:spacing w:val="-2"/>
          <w:shd w:val="clear" w:color="auto" w:fill="FFFFFF"/>
        </w:rPr>
        <w:t xml:space="preserve"> жебрацтвом</w:t>
      </w:r>
      <w:r w:rsidR="00627D44" w:rsidRPr="00667DB8">
        <w:rPr>
          <w:color w:val="000000"/>
          <w:spacing w:val="-2"/>
          <w:shd w:val="clear" w:color="auto" w:fill="FFFFFF"/>
        </w:rPr>
        <w:t>,</w:t>
      </w:r>
      <w:r w:rsidR="00FB6DF6" w:rsidRPr="00667DB8">
        <w:rPr>
          <w:color w:val="000000"/>
          <w:spacing w:val="-2"/>
          <w:shd w:val="clear" w:color="auto" w:fill="FFFFFF"/>
        </w:rPr>
        <w:t xml:space="preserve"> </w:t>
      </w:r>
      <w:r w:rsidR="00627D44" w:rsidRPr="00667DB8">
        <w:rPr>
          <w:color w:val="000000"/>
          <w:spacing w:val="-2"/>
        </w:rPr>
        <w:t>якщо внаслідок таких дій дитині спричинені середньої тяжкості чи тяжкі тілесні ушкодження</w:t>
      </w:r>
      <w:r w:rsidR="00627D44" w:rsidRPr="00667DB8">
        <w:rPr>
          <w:color w:val="000000"/>
          <w:spacing w:val="-2"/>
          <w:shd w:val="clear" w:color="auto" w:fill="FFFFFF"/>
        </w:rPr>
        <w:t xml:space="preserve"> </w:t>
      </w:r>
      <w:r w:rsidR="00FB6DF6" w:rsidRPr="00667DB8">
        <w:rPr>
          <w:color w:val="000000"/>
          <w:spacing w:val="-2"/>
          <w:shd w:val="clear" w:color="auto" w:fill="FFFFFF"/>
        </w:rPr>
        <w:t xml:space="preserve">(ч. 3 ст. </w:t>
      </w:r>
      <w:r w:rsidR="00627D44" w:rsidRPr="00667DB8">
        <w:rPr>
          <w:color w:val="000000"/>
          <w:spacing w:val="-2"/>
          <w:shd w:val="clear" w:color="auto" w:fill="FFFFFF"/>
        </w:rPr>
        <w:t xml:space="preserve">150-1 КК), незаконне введення в організм наркотичних засобів, психотропних речовин або </w:t>
      </w:r>
      <w:r w:rsidR="00627D44" w:rsidRPr="009B1DA2">
        <w:rPr>
          <w:color w:val="000000"/>
          <w:spacing w:val="-2"/>
          <w:shd w:val="clear" w:color="auto" w:fill="FFFFFF"/>
        </w:rPr>
        <w:t xml:space="preserve">їх аналогів, </w:t>
      </w:r>
      <w:r w:rsidR="00627D44" w:rsidRPr="009B1DA2">
        <w:rPr>
          <w:color w:val="000000"/>
          <w:spacing w:val="-2"/>
        </w:rPr>
        <w:t xml:space="preserve">вчинені щодо неповнолітнього або особи, яка перебуває в безпорадному стані, чи вагітної жінки (ч. 3 ст. 314 КК), </w:t>
      </w:r>
      <w:r w:rsidR="00627D44" w:rsidRPr="009B1DA2">
        <w:rPr>
          <w:spacing w:val="-2"/>
          <w:szCs w:val="28"/>
        </w:rPr>
        <w:t>крадіжк</w:t>
      </w:r>
      <w:r w:rsidR="00615FBB" w:rsidRPr="009B1DA2">
        <w:rPr>
          <w:spacing w:val="-2"/>
          <w:szCs w:val="28"/>
        </w:rPr>
        <w:t>у</w:t>
      </w:r>
      <w:r w:rsidR="00627D44" w:rsidRPr="009B1DA2">
        <w:rPr>
          <w:spacing w:val="-2"/>
          <w:szCs w:val="28"/>
        </w:rPr>
        <w:t>, вчинен</w:t>
      </w:r>
      <w:r w:rsidR="00615FBB" w:rsidRPr="009B1DA2">
        <w:rPr>
          <w:spacing w:val="-2"/>
          <w:szCs w:val="28"/>
        </w:rPr>
        <w:t>у</w:t>
      </w:r>
      <w:r w:rsidR="00627D44" w:rsidRPr="009B1DA2">
        <w:rPr>
          <w:spacing w:val="-2"/>
          <w:szCs w:val="28"/>
        </w:rPr>
        <w:t xml:space="preserve"> в особливо великих розмірах або організованою групою (ч. 5 ст. 185 КК) та ін</w:t>
      </w:r>
      <w:r w:rsidR="00E25781" w:rsidRPr="009B1DA2">
        <w:rPr>
          <w:spacing w:val="-2"/>
          <w:szCs w:val="28"/>
        </w:rPr>
        <w:t>., та</w:t>
      </w:r>
      <w:r w:rsidR="00C174D3" w:rsidRPr="009B1DA2">
        <w:rPr>
          <w:spacing w:val="-2"/>
          <w:szCs w:val="28"/>
        </w:rPr>
        <w:t>,</w:t>
      </w:r>
      <w:r w:rsidR="00E25781" w:rsidRPr="009B1DA2">
        <w:rPr>
          <w:spacing w:val="-2"/>
          <w:szCs w:val="28"/>
        </w:rPr>
        <w:t xml:space="preserve"> які відбули лише </w:t>
      </w:r>
      <w:r w:rsidR="00E25781" w:rsidRPr="009B1DA2">
        <w:rPr>
          <w:i/>
          <w:spacing w:val="-2"/>
          <w:szCs w:val="28"/>
          <w:u w:val="single"/>
        </w:rPr>
        <w:t>не менше однієї чверті призначеного строку основного покарання</w:t>
      </w:r>
      <w:r w:rsidR="00E25781" w:rsidRPr="009B1DA2">
        <w:rPr>
          <w:spacing w:val="-2"/>
          <w:szCs w:val="28"/>
        </w:rPr>
        <w:t xml:space="preserve"> </w:t>
      </w:r>
      <w:r w:rsidR="00216D68" w:rsidRPr="009B1DA2">
        <w:rPr>
          <w:spacing w:val="-2"/>
          <w:szCs w:val="28"/>
        </w:rPr>
        <w:t xml:space="preserve">(наприклад, при </w:t>
      </w:r>
      <w:r w:rsidR="00CB4B87" w:rsidRPr="009B1DA2">
        <w:rPr>
          <w:spacing w:val="-2"/>
          <w:szCs w:val="28"/>
        </w:rPr>
        <w:t>відбуванні</w:t>
      </w:r>
      <w:r w:rsidR="00216D68" w:rsidRPr="009B1DA2">
        <w:rPr>
          <w:spacing w:val="-2"/>
          <w:szCs w:val="28"/>
        </w:rPr>
        <w:t xml:space="preserve"> покарання у виді позбавлення волі строк</w:t>
      </w:r>
      <w:r w:rsidR="00CB4B87" w:rsidRPr="009B1DA2">
        <w:rPr>
          <w:spacing w:val="-2"/>
          <w:szCs w:val="28"/>
        </w:rPr>
        <w:t>ом</w:t>
      </w:r>
      <w:r w:rsidR="00216D68" w:rsidRPr="009B1DA2">
        <w:rPr>
          <w:spacing w:val="-2"/>
          <w:szCs w:val="28"/>
        </w:rPr>
        <w:t xml:space="preserve"> 9 років для застосування до засудженої особи пропонованих положень про амністію</w:t>
      </w:r>
      <w:r w:rsidR="00412FB7" w:rsidRPr="009B1DA2">
        <w:rPr>
          <w:spacing w:val="-2"/>
          <w:szCs w:val="28"/>
        </w:rPr>
        <w:t xml:space="preserve"> достатнім</w:t>
      </w:r>
      <w:r w:rsidR="00CB4B87" w:rsidRPr="009B1DA2">
        <w:rPr>
          <w:spacing w:val="-2"/>
          <w:szCs w:val="28"/>
        </w:rPr>
        <w:t xml:space="preserve"> буде фактичного відбуття нею</w:t>
      </w:r>
      <w:r w:rsidR="001D549F" w:rsidRPr="009B1DA2">
        <w:rPr>
          <w:spacing w:val="-2"/>
          <w:szCs w:val="28"/>
        </w:rPr>
        <w:t xml:space="preserve"> </w:t>
      </w:r>
      <w:r w:rsidR="001D549F" w:rsidRPr="009B1DA2">
        <w:rPr>
          <w:i/>
          <w:spacing w:val="-2"/>
          <w:szCs w:val="28"/>
        </w:rPr>
        <w:t>2 рок</w:t>
      </w:r>
      <w:r w:rsidR="00AF6218" w:rsidRPr="009B1DA2">
        <w:rPr>
          <w:i/>
          <w:spacing w:val="-2"/>
          <w:szCs w:val="28"/>
        </w:rPr>
        <w:t>ів</w:t>
      </w:r>
      <w:r w:rsidR="00F904F1" w:rsidRPr="009B1DA2">
        <w:rPr>
          <w:i/>
          <w:spacing w:val="-2"/>
          <w:szCs w:val="28"/>
        </w:rPr>
        <w:t xml:space="preserve"> та </w:t>
      </w:r>
      <w:r w:rsidR="00AF6218" w:rsidRPr="009B1DA2">
        <w:rPr>
          <w:i/>
          <w:spacing w:val="-2"/>
          <w:szCs w:val="28"/>
        </w:rPr>
        <w:t>3</w:t>
      </w:r>
      <w:r w:rsidR="00F904F1" w:rsidRPr="009B1DA2">
        <w:rPr>
          <w:i/>
          <w:spacing w:val="-2"/>
          <w:szCs w:val="28"/>
        </w:rPr>
        <w:t xml:space="preserve"> місяці</w:t>
      </w:r>
      <w:r w:rsidR="00AF6218" w:rsidRPr="009B1DA2">
        <w:rPr>
          <w:i/>
          <w:spacing w:val="-2"/>
          <w:szCs w:val="28"/>
        </w:rPr>
        <w:t>в</w:t>
      </w:r>
      <w:r w:rsidR="00216D68" w:rsidRPr="009B1DA2">
        <w:rPr>
          <w:spacing w:val="-2"/>
          <w:szCs w:val="28"/>
        </w:rPr>
        <w:t>)</w:t>
      </w:r>
      <w:r w:rsidR="00F904F1" w:rsidRPr="009B1DA2">
        <w:rPr>
          <w:spacing w:val="-2"/>
          <w:szCs w:val="28"/>
        </w:rPr>
        <w:t>.</w:t>
      </w:r>
    </w:p>
    <w:p w:rsidR="009E29AA" w:rsidRPr="00667DB8" w:rsidRDefault="00ED5569" w:rsidP="009B1DA2">
      <w:pPr>
        <w:tabs>
          <w:tab w:val="left" w:pos="567"/>
        </w:tabs>
        <w:spacing w:before="40" w:after="40"/>
        <w:ind w:firstLine="567"/>
        <w:jc w:val="both"/>
        <w:rPr>
          <w:spacing w:val="-2"/>
          <w:szCs w:val="28"/>
        </w:rPr>
      </w:pPr>
      <w:r w:rsidRPr="009B1DA2">
        <w:rPr>
          <w:b/>
          <w:spacing w:val="-2"/>
          <w:szCs w:val="28"/>
        </w:rPr>
        <w:t>5</w:t>
      </w:r>
      <w:r w:rsidR="009E29AA" w:rsidRPr="009B1DA2">
        <w:rPr>
          <w:b/>
          <w:spacing w:val="-2"/>
          <w:szCs w:val="28"/>
        </w:rPr>
        <w:t xml:space="preserve">. </w:t>
      </w:r>
      <w:r w:rsidR="009E29AA" w:rsidRPr="009B1DA2">
        <w:rPr>
          <w:spacing w:val="-2"/>
          <w:szCs w:val="28"/>
        </w:rPr>
        <w:t>Окремі зауваження викликає зміст ст. 9 проекту, у якій наводиться перелік випадків, коли амністія взагалі не застосовується. Йдеться, зокрема, про таке:</w:t>
      </w:r>
    </w:p>
    <w:p w:rsidR="009E29AA" w:rsidRPr="00667DB8" w:rsidRDefault="009E29AA" w:rsidP="009B1DA2">
      <w:pPr>
        <w:tabs>
          <w:tab w:val="left" w:pos="567"/>
        </w:tabs>
        <w:spacing w:before="40" w:after="40"/>
        <w:ind w:firstLine="567"/>
        <w:jc w:val="both"/>
        <w:rPr>
          <w:color w:val="000000"/>
          <w:spacing w:val="-2"/>
          <w:shd w:val="clear" w:color="auto" w:fill="FFFFFF"/>
        </w:rPr>
      </w:pPr>
      <w:r w:rsidRPr="00667DB8">
        <w:rPr>
          <w:spacing w:val="-2"/>
          <w:szCs w:val="28"/>
        </w:rPr>
        <w:t xml:space="preserve">1) виходячи зі змісту п. </w:t>
      </w:r>
      <w:r w:rsidRPr="00667DB8">
        <w:rPr>
          <w:bCs/>
          <w:spacing w:val="-2"/>
        </w:rPr>
        <w:t>«</w:t>
      </w:r>
      <w:r w:rsidRPr="00667DB8">
        <w:rPr>
          <w:spacing w:val="-2"/>
          <w:szCs w:val="28"/>
        </w:rPr>
        <w:t xml:space="preserve">ґ» ст. 9 проекту амністія не застосовується до осіб, яких засуджено за злочин або злочини, що спричинили загибель двох і більше осіб. Однак вказівка на дану категорію осіб, на нашу думку, є зайвою, оскільки в абз. 1 ст. 9 проекту вказано, що амністія не застосовується до осіб, зазначених у </w:t>
      </w:r>
      <w:hyperlink r:id="rId22" w:tgtFrame="_blank" w:history="1">
        <w:r w:rsidRPr="00667DB8">
          <w:rPr>
            <w:spacing w:val="-2"/>
          </w:rPr>
          <w:t>ст. 4</w:t>
        </w:r>
      </w:hyperlink>
      <w:r w:rsidRPr="00667DB8">
        <w:rPr>
          <w:spacing w:val="-2"/>
          <w:szCs w:val="28"/>
        </w:rPr>
        <w:t xml:space="preserve"> Закону України </w:t>
      </w:r>
      <w:r w:rsidRPr="00667DB8">
        <w:rPr>
          <w:bCs/>
          <w:spacing w:val="-2"/>
        </w:rPr>
        <w:t>«</w:t>
      </w:r>
      <w:r w:rsidRPr="00667DB8">
        <w:rPr>
          <w:spacing w:val="-2"/>
          <w:szCs w:val="28"/>
        </w:rPr>
        <w:t>Про застосування амністії в Україні», п. </w:t>
      </w:r>
      <w:r w:rsidRPr="00667DB8">
        <w:rPr>
          <w:bCs/>
          <w:spacing w:val="-2"/>
        </w:rPr>
        <w:t>«</w:t>
      </w:r>
      <w:r w:rsidRPr="00667DB8">
        <w:rPr>
          <w:spacing w:val="-2"/>
          <w:szCs w:val="28"/>
        </w:rPr>
        <w:t xml:space="preserve">д» якої наразі поширюється й на осіб, </w:t>
      </w:r>
      <w:r w:rsidRPr="00667DB8">
        <w:rPr>
          <w:color w:val="000000"/>
          <w:spacing w:val="-2"/>
          <w:shd w:val="clear" w:color="auto" w:fill="FFFFFF"/>
        </w:rPr>
        <w:t>яких засуджено за злочин або злочини, що спричинили загибель двох і більше осіб;</w:t>
      </w:r>
    </w:p>
    <w:p w:rsidR="00ED5569" w:rsidRPr="009B1DA2" w:rsidRDefault="009E29AA" w:rsidP="009B1DA2">
      <w:pPr>
        <w:tabs>
          <w:tab w:val="left" w:pos="567"/>
        </w:tabs>
        <w:spacing w:before="40" w:after="40"/>
        <w:ind w:firstLine="567"/>
        <w:jc w:val="both"/>
        <w:rPr>
          <w:color w:val="000000"/>
          <w:spacing w:val="-2"/>
          <w:shd w:val="clear" w:color="auto" w:fill="FFFFFF"/>
        </w:rPr>
      </w:pPr>
      <w:r w:rsidRPr="00667DB8">
        <w:rPr>
          <w:spacing w:val="-2"/>
          <w:szCs w:val="28"/>
        </w:rPr>
        <w:t xml:space="preserve">2) у п. </w:t>
      </w:r>
      <w:r w:rsidRPr="00667DB8">
        <w:rPr>
          <w:bCs/>
          <w:spacing w:val="-2"/>
        </w:rPr>
        <w:t>«</w:t>
      </w:r>
      <w:r w:rsidRPr="00667DB8">
        <w:rPr>
          <w:color w:val="000000"/>
          <w:spacing w:val="-2"/>
          <w:szCs w:val="28"/>
          <w:lang w:eastAsia="uk-UA"/>
        </w:rPr>
        <w:t>е</w:t>
      </w:r>
      <w:r w:rsidRPr="00667DB8">
        <w:rPr>
          <w:spacing w:val="-2"/>
          <w:szCs w:val="28"/>
        </w:rPr>
        <w:t>»</w:t>
      </w:r>
      <w:r w:rsidRPr="00667DB8">
        <w:rPr>
          <w:color w:val="000000"/>
          <w:spacing w:val="-2"/>
          <w:szCs w:val="28"/>
          <w:lang w:eastAsia="uk-UA"/>
        </w:rPr>
        <w:t xml:space="preserve"> </w:t>
      </w:r>
      <w:r w:rsidRPr="00667DB8">
        <w:rPr>
          <w:spacing w:val="-2"/>
          <w:szCs w:val="28"/>
        </w:rPr>
        <w:t xml:space="preserve">ст. 9 проекту йдеться про порушення встановленого законом порядку трансплантації органів або тканин </w:t>
      </w:r>
      <w:r w:rsidRPr="009B1DA2">
        <w:rPr>
          <w:spacing w:val="-2"/>
          <w:szCs w:val="28"/>
        </w:rPr>
        <w:t>людини при обтяжуючих обставинах (ч.</w:t>
      </w:r>
      <w:r w:rsidR="000E6C60" w:rsidRPr="009B1DA2">
        <w:rPr>
          <w:spacing w:val="-2"/>
          <w:szCs w:val="28"/>
        </w:rPr>
        <w:t xml:space="preserve"> ч.</w:t>
      </w:r>
      <w:r w:rsidRPr="009B1DA2">
        <w:rPr>
          <w:spacing w:val="-2"/>
          <w:szCs w:val="28"/>
        </w:rPr>
        <w:t xml:space="preserve"> </w:t>
      </w:r>
      <w:hyperlink r:id="rId23" w:anchor="n912" w:tgtFrame="_blank" w:history="1">
        <w:r w:rsidRPr="009B1DA2">
          <w:rPr>
            <w:spacing w:val="-2"/>
            <w:szCs w:val="28"/>
          </w:rPr>
          <w:t>4</w:t>
        </w:r>
      </w:hyperlink>
      <w:r w:rsidRPr="009B1DA2">
        <w:rPr>
          <w:spacing w:val="-2"/>
          <w:szCs w:val="28"/>
        </w:rPr>
        <w:t xml:space="preserve"> і </w:t>
      </w:r>
      <w:hyperlink r:id="rId24" w:anchor="n914" w:tgtFrame="_blank" w:history="1">
        <w:r w:rsidRPr="009B1DA2">
          <w:rPr>
            <w:spacing w:val="-2"/>
            <w:szCs w:val="28"/>
          </w:rPr>
          <w:t>5</w:t>
        </w:r>
      </w:hyperlink>
      <w:r w:rsidRPr="009B1DA2">
        <w:rPr>
          <w:spacing w:val="-2"/>
          <w:szCs w:val="28"/>
        </w:rPr>
        <w:t xml:space="preserve"> ст. 143 КК України 2001 р.). При цьому</w:t>
      </w:r>
      <w:r w:rsidR="00325ED0" w:rsidRPr="009B1DA2">
        <w:rPr>
          <w:spacing w:val="-2"/>
          <w:szCs w:val="28"/>
        </w:rPr>
        <w:t>,</w:t>
      </w:r>
      <w:r w:rsidRPr="009B1DA2">
        <w:rPr>
          <w:spacing w:val="-2"/>
          <w:szCs w:val="28"/>
        </w:rPr>
        <w:t xml:space="preserve"> назва вказаного  </w:t>
      </w:r>
      <w:r w:rsidRPr="009B1DA2">
        <w:rPr>
          <w:spacing w:val="-2"/>
          <w:szCs w:val="28"/>
        </w:rPr>
        <w:lastRenderedPageBreak/>
        <w:t>злочину потребує кор</w:t>
      </w:r>
      <w:r w:rsidR="00ED5569" w:rsidRPr="009B1DA2">
        <w:rPr>
          <w:spacing w:val="-2"/>
          <w:szCs w:val="28"/>
        </w:rPr>
        <w:t>е</w:t>
      </w:r>
      <w:r w:rsidRPr="009B1DA2">
        <w:rPr>
          <w:spacing w:val="-2"/>
          <w:szCs w:val="28"/>
        </w:rPr>
        <w:t xml:space="preserve">гування у зв'язку із її зміною Законом України </w:t>
      </w:r>
      <w:r w:rsidR="00325ED0" w:rsidRPr="009B1DA2">
        <w:rPr>
          <w:spacing w:val="-2"/>
          <w:szCs w:val="28"/>
        </w:rPr>
        <w:br/>
        <w:t xml:space="preserve">від 17.05.2018 </w:t>
      </w:r>
      <w:hyperlink r:id="rId25" w:anchor="n402" w:tgtFrame="_blank" w:history="1">
        <w:r w:rsidR="00325ED0" w:rsidRPr="009B1DA2">
          <w:rPr>
            <w:spacing w:val="-2"/>
            <w:szCs w:val="28"/>
          </w:rPr>
          <w:t xml:space="preserve">№ 2427-VIII </w:t>
        </w:r>
      </w:hyperlink>
      <w:r w:rsidR="00325ED0" w:rsidRPr="009B1DA2">
        <w:rPr>
          <w:spacing w:val="-2"/>
          <w:szCs w:val="28"/>
        </w:rPr>
        <w:t xml:space="preserve"> </w:t>
      </w:r>
      <w:r w:rsidRPr="009B1DA2">
        <w:rPr>
          <w:spacing w:val="-2"/>
          <w:szCs w:val="28"/>
        </w:rPr>
        <w:t>«Про застосування транс</w:t>
      </w:r>
      <w:r w:rsidRPr="00667DB8">
        <w:rPr>
          <w:spacing w:val="-2"/>
          <w:szCs w:val="28"/>
        </w:rPr>
        <w:t xml:space="preserve">плантації </w:t>
      </w:r>
      <w:r w:rsidR="00325ED0">
        <w:rPr>
          <w:spacing w:val="-2"/>
          <w:szCs w:val="28"/>
        </w:rPr>
        <w:t xml:space="preserve">анатомічних матеріалів людині» </w:t>
      </w:r>
      <w:r w:rsidRPr="00667DB8">
        <w:rPr>
          <w:spacing w:val="-2"/>
          <w:szCs w:val="28"/>
        </w:rPr>
        <w:t>на «п</w:t>
      </w:r>
      <w:r w:rsidRPr="00667DB8">
        <w:rPr>
          <w:color w:val="000000"/>
          <w:spacing w:val="-2"/>
          <w:shd w:val="clear" w:color="auto" w:fill="FFFFFF"/>
        </w:rPr>
        <w:t xml:space="preserve">орушення встановленого законом порядку </w:t>
      </w:r>
      <w:r w:rsidRPr="009B1DA2">
        <w:rPr>
          <w:color w:val="000000"/>
          <w:spacing w:val="-2"/>
          <w:shd w:val="clear" w:color="auto" w:fill="FFFFFF"/>
        </w:rPr>
        <w:t>трансплантації анатомічних матеріалів людини</w:t>
      </w:r>
      <w:r w:rsidRPr="009B1DA2">
        <w:rPr>
          <w:spacing w:val="-2"/>
          <w:szCs w:val="28"/>
        </w:rPr>
        <w:t>». Аналогічне зауваження стосується також згадки про «торгівлю людьми або іншу незаконну угоду щодо людини (</w:t>
      </w:r>
      <w:hyperlink r:id="rId26" w:anchor="n942" w:tgtFrame="_blank" w:history="1">
        <w:r w:rsidRPr="009B1DA2">
          <w:rPr>
            <w:spacing w:val="-2"/>
            <w:szCs w:val="28"/>
          </w:rPr>
          <w:t>ст. 149</w:t>
        </w:r>
      </w:hyperlink>
      <w:r w:rsidRPr="009B1DA2">
        <w:rPr>
          <w:spacing w:val="-2"/>
          <w:szCs w:val="28"/>
        </w:rPr>
        <w:t xml:space="preserve"> КК України 2001 р.)».</w:t>
      </w:r>
      <w:r w:rsidR="00243206">
        <w:rPr>
          <w:spacing w:val="-2"/>
          <w:szCs w:val="28"/>
        </w:rPr>
        <w:t xml:space="preserve"> </w:t>
      </w:r>
      <w:r w:rsidRPr="009B1DA2">
        <w:rPr>
          <w:spacing w:val="-2"/>
          <w:szCs w:val="28"/>
        </w:rPr>
        <w:t xml:space="preserve">Адже назва </w:t>
      </w:r>
      <w:r w:rsidR="00325ED0" w:rsidRPr="009B1DA2">
        <w:rPr>
          <w:spacing w:val="-2"/>
          <w:szCs w:val="28"/>
        </w:rPr>
        <w:br/>
      </w:r>
      <w:r w:rsidRPr="009B1DA2">
        <w:rPr>
          <w:spacing w:val="-2"/>
          <w:szCs w:val="28"/>
        </w:rPr>
        <w:t>ст. 149 КК була змінена назвою «Торгівля людь</w:t>
      </w:r>
      <w:r w:rsidR="00325ED0" w:rsidRPr="009B1DA2">
        <w:rPr>
          <w:spacing w:val="-2"/>
          <w:szCs w:val="28"/>
        </w:rPr>
        <w:t xml:space="preserve">ми» на підставі Закону України від 06.09.2018 № 2539-VIII </w:t>
      </w:r>
      <w:r w:rsidRPr="009B1DA2">
        <w:rPr>
          <w:spacing w:val="-2"/>
          <w:szCs w:val="28"/>
        </w:rPr>
        <w:t>«Про внесення зміни</w:t>
      </w:r>
      <w:r w:rsidR="00196517">
        <w:rPr>
          <w:spacing w:val="-2"/>
          <w:szCs w:val="28"/>
        </w:rPr>
        <w:t xml:space="preserve"> </w:t>
      </w:r>
      <w:r w:rsidRPr="009B1DA2">
        <w:rPr>
          <w:spacing w:val="-2"/>
          <w:szCs w:val="28"/>
        </w:rPr>
        <w:t>до статті 149 Кримінального кодексу України щодо приведення у відповідність з міжнародни</w:t>
      </w:r>
      <w:r w:rsidR="00325ED0" w:rsidRPr="009B1DA2">
        <w:rPr>
          <w:spacing w:val="-2"/>
          <w:szCs w:val="28"/>
        </w:rPr>
        <w:t>ми стандартами»</w:t>
      </w:r>
      <w:r w:rsidRPr="009B1DA2">
        <w:rPr>
          <w:spacing w:val="-2"/>
          <w:szCs w:val="28"/>
        </w:rPr>
        <w:t>;</w:t>
      </w:r>
    </w:p>
    <w:p w:rsidR="009E29AA" w:rsidRPr="00667DB8" w:rsidRDefault="009E29AA" w:rsidP="009B1DA2">
      <w:pPr>
        <w:spacing w:before="40" w:after="40"/>
        <w:ind w:firstLine="567"/>
        <w:jc w:val="both"/>
        <w:rPr>
          <w:spacing w:val="-2"/>
          <w:szCs w:val="28"/>
        </w:rPr>
      </w:pPr>
      <w:r w:rsidRPr="00667DB8">
        <w:rPr>
          <w:spacing w:val="-2"/>
          <w:szCs w:val="28"/>
        </w:rPr>
        <w:t xml:space="preserve">3) зі змісту п. </w:t>
      </w:r>
      <w:r w:rsidRPr="00667DB8">
        <w:rPr>
          <w:bCs/>
          <w:spacing w:val="-2"/>
        </w:rPr>
        <w:t>«</w:t>
      </w:r>
      <w:r w:rsidRPr="00667DB8">
        <w:rPr>
          <w:color w:val="000000"/>
          <w:spacing w:val="-2"/>
          <w:szCs w:val="28"/>
          <w:lang w:eastAsia="uk-UA"/>
        </w:rPr>
        <w:t>е</w:t>
      </w:r>
      <w:r w:rsidRPr="00667DB8">
        <w:rPr>
          <w:spacing w:val="-2"/>
          <w:szCs w:val="28"/>
        </w:rPr>
        <w:t xml:space="preserve">» ст. 9 проекту можна зробити висновок, що амністія </w:t>
      </w:r>
      <w:r w:rsidRPr="00667DB8">
        <w:rPr>
          <w:i/>
          <w:spacing w:val="-2"/>
          <w:szCs w:val="28"/>
        </w:rPr>
        <w:t>може бути застосована</w:t>
      </w:r>
      <w:r w:rsidRPr="00667DB8">
        <w:rPr>
          <w:spacing w:val="-2"/>
          <w:szCs w:val="28"/>
        </w:rPr>
        <w:t xml:space="preserve"> до осіб, засуджених за:</w:t>
      </w:r>
      <w:r w:rsidR="000E6C60">
        <w:rPr>
          <w:spacing w:val="-2"/>
          <w:szCs w:val="28"/>
        </w:rPr>
        <w:t xml:space="preserve"> </w:t>
      </w:r>
      <w:r w:rsidRPr="00667DB8">
        <w:rPr>
          <w:spacing w:val="-2"/>
          <w:szCs w:val="28"/>
        </w:rPr>
        <w:t>крадіжку, вчинену в особливо великих розмірах або організованою групою (ч. 5 ст. 185 КК);</w:t>
      </w:r>
      <w:r w:rsidR="000E6C60">
        <w:rPr>
          <w:spacing w:val="-2"/>
          <w:szCs w:val="28"/>
        </w:rPr>
        <w:t xml:space="preserve"> </w:t>
      </w:r>
      <w:r w:rsidRPr="00667DB8">
        <w:rPr>
          <w:spacing w:val="-2"/>
          <w:szCs w:val="28"/>
        </w:rPr>
        <w:t xml:space="preserve">ухилення від сплати </w:t>
      </w:r>
      <w:r w:rsidRPr="00667DB8">
        <w:rPr>
          <w:color w:val="000000"/>
          <w:spacing w:val="-2"/>
          <w:shd w:val="clear" w:color="auto" w:fill="FFFFFF"/>
        </w:rPr>
        <w:t xml:space="preserve">єдиного внеску на загальнообов'язкове державне соціальне страхування та страхових внесків на загальнообов'язкове державне пенсійне страхування, </w:t>
      </w:r>
      <w:r w:rsidRPr="00667DB8">
        <w:rPr>
          <w:spacing w:val="-2"/>
          <w:szCs w:val="28"/>
        </w:rPr>
        <w:t>вчинене особою</w:t>
      </w:r>
      <w:r w:rsidRPr="00667DB8">
        <w:rPr>
          <w:color w:val="000000"/>
          <w:spacing w:val="-2"/>
          <w:shd w:val="clear" w:color="auto" w:fill="FFFFFF"/>
        </w:rPr>
        <w:t>,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w:t>
      </w:r>
      <w:r w:rsidRPr="00667DB8">
        <w:rPr>
          <w:spacing w:val="-2"/>
          <w:szCs w:val="28"/>
        </w:rPr>
        <w:t xml:space="preserve"> </w:t>
      </w:r>
      <w:r w:rsidR="00243206">
        <w:rPr>
          <w:spacing w:val="-2"/>
          <w:szCs w:val="28"/>
        </w:rPr>
        <w:t xml:space="preserve">                                           </w:t>
      </w:r>
      <w:r w:rsidRPr="00667DB8">
        <w:rPr>
          <w:spacing w:val="-2"/>
          <w:szCs w:val="28"/>
        </w:rPr>
        <w:t>(ч. 3 ст. 212-1 КК);</w:t>
      </w:r>
      <w:r w:rsidR="000E6C60">
        <w:rPr>
          <w:spacing w:val="-2"/>
          <w:szCs w:val="28"/>
        </w:rPr>
        <w:t xml:space="preserve"> </w:t>
      </w:r>
      <w:r w:rsidR="00EC22AE" w:rsidRPr="00667DB8">
        <w:rPr>
          <w:color w:val="000000"/>
          <w:spacing w:val="-2"/>
          <w:shd w:val="clear" w:color="auto" w:fill="FFFFFF"/>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КК);</w:t>
      </w:r>
      <w:r w:rsidR="000E6C60">
        <w:rPr>
          <w:color w:val="000000"/>
          <w:spacing w:val="-2"/>
          <w:shd w:val="clear" w:color="auto" w:fill="FFFFFF"/>
        </w:rPr>
        <w:t xml:space="preserve"> </w:t>
      </w:r>
      <w:r w:rsidR="00EC22AE" w:rsidRPr="00667DB8">
        <w:rPr>
          <w:color w:val="000000"/>
          <w:spacing w:val="-2"/>
          <w:shd w:val="clear" w:color="auto" w:fill="FFFFFF"/>
        </w:rPr>
        <w:t>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при обтяжуючих обставинах (ч. ч. 2 та 3 ст. 309 КК);</w:t>
      </w:r>
      <w:r w:rsidR="000E6C60">
        <w:rPr>
          <w:color w:val="000000"/>
          <w:spacing w:val="-2"/>
          <w:shd w:val="clear" w:color="auto" w:fill="FFFFFF"/>
        </w:rPr>
        <w:t xml:space="preserve"> </w:t>
      </w:r>
      <w:r w:rsidR="00EC22AE" w:rsidRPr="00667DB8">
        <w:rPr>
          <w:color w:val="000000"/>
          <w:spacing w:val="-2"/>
          <w:shd w:val="clear" w:color="auto" w:fill="FFFFFF"/>
        </w:rPr>
        <w:t>посів або вирощування снотворного маку чи конопель при обтяжуючих обставинах (</w:t>
      </w:r>
      <w:hyperlink r:id="rId27" w:anchor="n2159" w:tgtFrame="_blank" w:history="1">
        <w:r w:rsidR="00EC22AE" w:rsidRPr="00667DB8">
          <w:rPr>
            <w:color w:val="000000"/>
            <w:spacing w:val="-2"/>
            <w:shd w:val="clear" w:color="auto" w:fill="FFFFFF"/>
          </w:rPr>
          <w:t>ч. 2</w:t>
        </w:r>
      </w:hyperlink>
      <w:r w:rsidR="00EC22AE" w:rsidRPr="00667DB8">
        <w:rPr>
          <w:color w:val="000000"/>
          <w:spacing w:val="-2"/>
          <w:shd w:val="clear" w:color="auto" w:fill="FFFFFF"/>
        </w:rPr>
        <w:t> ст. 310 КК);</w:t>
      </w:r>
      <w:r w:rsidR="000E6C60">
        <w:rPr>
          <w:color w:val="000000"/>
          <w:spacing w:val="-2"/>
          <w:shd w:val="clear" w:color="auto" w:fill="FFFFFF"/>
        </w:rPr>
        <w:t xml:space="preserve"> </w:t>
      </w:r>
      <w:r w:rsidR="00EC22AE" w:rsidRPr="00667DB8">
        <w:rPr>
          <w:color w:val="000000"/>
          <w:spacing w:val="-2"/>
          <w:shd w:val="clear" w:color="auto" w:fill="FFFFFF"/>
        </w:rPr>
        <w:t>зловживання повноваженнями службовою особою юридичної особи приватного права незалежно від організаційно-правової форми (ст. 364-1 КК);</w:t>
      </w:r>
      <w:r w:rsidR="000E6C60">
        <w:rPr>
          <w:color w:val="000000"/>
          <w:spacing w:val="-2"/>
          <w:shd w:val="clear" w:color="auto" w:fill="FFFFFF"/>
        </w:rPr>
        <w:t xml:space="preserve"> </w:t>
      </w:r>
      <w:r w:rsidR="00EC22AE" w:rsidRPr="00667DB8">
        <w:rPr>
          <w:color w:val="000000"/>
          <w:spacing w:val="-2"/>
          <w:shd w:val="clear" w:color="auto" w:fill="FFFFFF"/>
        </w:rPr>
        <w:t xml:space="preserve"> підкуп службової особи юридичної особи приватного права незалежно від організаційно-правової форми (ст. 368-3 КК); </w:t>
      </w:r>
      <w:r w:rsidRPr="00667DB8">
        <w:rPr>
          <w:color w:val="000000"/>
          <w:spacing w:val="-2"/>
          <w:shd w:val="clear" w:color="auto" w:fill="FFFFFF"/>
        </w:rPr>
        <w:t>дії, що дезорганізують роботу установ виконання покарань (ст. 392 КК);</w:t>
      </w:r>
      <w:r w:rsidR="000E6C60">
        <w:rPr>
          <w:color w:val="000000"/>
          <w:spacing w:val="-2"/>
          <w:shd w:val="clear" w:color="auto" w:fill="FFFFFF"/>
        </w:rPr>
        <w:t xml:space="preserve"> </w:t>
      </w:r>
      <w:r w:rsidRPr="00667DB8">
        <w:rPr>
          <w:color w:val="000000"/>
          <w:spacing w:val="-2"/>
          <w:shd w:val="clear" w:color="auto" w:fill="FFFFFF"/>
        </w:rPr>
        <w:t>умисне заподіяння захиснику чи представнику особи або їх близьким родичам тяжкого тілесного ушкодження у зв'язку з діяльністю, пов'язаною з наданням правової допомоги</w:t>
      </w:r>
      <w:r w:rsidR="00243206">
        <w:rPr>
          <w:color w:val="000000"/>
          <w:spacing w:val="-2"/>
          <w:shd w:val="clear" w:color="auto" w:fill="FFFFFF"/>
        </w:rPr>
        <w:t xml:space="preserve"> </w:t>
      </w:r>
      <w:r w:rsidRPr="00667DB8">
        <w:rPr>
          <w:color w:val="000000"/>
          <w:spacing w:val="-2"/>
          <w:shd w:val="clear" w:color="auto" w:fill="FFFFFF"/>
        </w:rPr>
        <w:t>(ч. 3 ст. 398 КК);</w:t>
      </w:r>
      <w:r w:rsidR="000E6C60">
        <w:rPr>
          <w:color w:val="000000"/>
          <w:spacing w:val="-2"/>
          <w:shd w:val="clear" w:color="auto" w:fill="FFFFFF"/>
        </w:rPr>
        <w:t xml:space="preserve"> </w:t>
      </w:r>
      <w:r w:rsidRPr="00667DB8">
        <w:rPr>
          <w:spacing w:val="-2"/>
          <w:szCs w:val="28"/>
        </w:rPr>
        <w:t>порушення законів та звичаїв війни (ст. 438 КК);</w:t>
      </w:r>
      <w:r w:rsidR="000E6C60">
        <w:rPr>
          <w:spacing w:val="-2"/>
          <w:szCs w:val="28"/>
        </w:rPr>
        <w:t xml:space="preserve"> </w:t>
      </w:r>
      <w:r w:rsidRPr="00667DB8">
        <w:rPr>
          <w:spacing w:val="-2"/>
          <w:szCs w:val="28"/>
        </w:rPr>
        <w:t>розроблення, виробництво, придбання, зберігання, збут, транспортування зброї масового знищення (ст. 440 КК);</w:t>
      </w:r>
      <w:r w:rsidR="000E6C60">
        <w:rPr>
          <w:spacing w:val="-2"/>
          <w:szCs w:val="28"/>
        </w:rPr>
        <w:t xml:space="preserve"> </w:t>
      </w:r>
      <w:r w:rsidR="00243206">
        <w:rPr>
          <w:spacing w:val="-2"/>
          <w:szCs w:val="28"/>
        </w:rPr>
        <w:t xml:space="preserve">                                            </w:t>
      </w:r>
      <w:r w:rsidRPr="00667DB8">
        <w:rPr>
          <w:spacing w:val="-2"/>
          <w:szCs w:val="28"/>
        </w:rPr>
        <w:t xml:space="preserve">екоцид (ст. 441 КК). </w:t>
      </w:r>
    </w:p>
    <w:p w:rsidR="00DC384B" w:rsidRPr="00667DB8" w:rsidRDefault="009E29AA" w:rsidP="009B1DA2">
      <w:pPr>
        <w:spacing w:before="40" w:after="40"/>
        <w:ind w:firstLine="567"/>
        <w:jc w:val="both"/>
        <w:rPr>
          <w:spacing w:val="-2"/>
          <w:szCs w:val="28"/>
        </w:rPr>
      </w:pPr>
      <w:r w:rsidRPr="00667DB8">
        <w:rPr>
          <w:spacing w:val="-2"/>
          <w:szCs w:val="28"/>
        </w:rPr>
        <w:t xml:space="preserve">На нашу думку, таке розширення кола осіб, до яких може бути застосована амністія, є необґрунтованим. Тому перелічені склади злочинів доцільно включити до п. </w:t>
      </w:r>
      <w:r w:rsidRPr="00667DB8">
        <w:rPr>
          <w:bCs/>
          <w:spacing w:val="-2"/>
        </w:rPr>
        <w:t>«</w:t>
      </w:r>
      <w:r w:rsidRPr="00667DB8">
        <w:rPr>
          <w:color w:val="000000"/>
          <w:spacing w:val="-2"/>
          <w:szCs w:val="28"/>
          <w:lang w:eastAsia="uk-UA"/>
        </w:rPr>
        <w:t>е</w:t>
      </w:r>
      <w:r w:rsidRPr="00667DB8">
        <w:rPr>
          <w:spacing w:val="-2"/>
          <w:szCs w:val="28"/>
        </w:rPr>
        <w:t>» ст. 9 проекту.</w:t>
      </w:r>
    </w:p>
    <w:p w:rsidR="00DC384B" w:rsidRPr="00667DB8" w:rsidRDefault="00DC384B" w:rsidP="009B1DA2">
      <w:pPr>
        <w:spacing w:before="40" w:after="40"/>
        <w:ind w:firstLine="567"/>
        <w:jc w:val="both"/>
        <w:rPr>
          <w:spacing w:val="-2"/>
          <w:szCs w:val="28"/>
        </w:rPr>
      </w:pPr>
      <w:r w:rsidRPr="00667DB8">
        <w:rPr>
          <w:b/>
          <w:spacing w:val="-2"/>
          <w:szCs w:val="28"/>
        </w:rPr>
        <w:t>6.</w:t>
      </w:r>
      <w:r w:rsidRPr="00667DB8">
        <w:rPr>
          <w:spacing w:val="-2"/>
          <w:szCs w:val="28"/>
        </w:rPr>
        <w:t xml:space="preserve"> У межах ст. 16 проекту доречно було б зазначити про </w:t>
      </w:r>
      <w:r w:rsidR="00667DB8" w:rsidRPr="00667DB8">
        <w:rPr>
          <w:spacing w:val="-2"/>
          <w:szCs w:val="28"/>
        </w:rPr>
        <w:t>необхідність негайного повідомлення відповідним органам місцевого самоврядування та органам охорони здоров’я про звільнення особи, хворої на COVID-19, від відбування покарання, пов'язаного з її ізоляцією</w:t>
      </w:r>
      <w:r w:rsidRPr="00667DB8">
        <w:rPr>
          <w:spacing w:val="-2"/>
          <w:szCs w:val="28"/>
        </w:rPr>
        <w:t xml:space="preserve">, з метою забезпечення </w:t>
      </w:r>
      <w:r w:rsidRPr="00667DB8">
        <w:rPr>
          <w:spacing w:val="-2"/>
          <w:szCs w:val="28"/>
        </w:rPr>
        <w:lastRenderedPageBreak/>
        <w:t xml:space="preserve">своєчасного надання їм необхідної медичної допомоги та </w:t>
      </w:r>
      <w:r w:rsidRPr="00667DB8">
        <w:rPr>
          <w:bCs/>
          <w:spacing w:val="-2"/>
        </w:rPr>
        <w:t xml:space="preserve">запобігання поширенню даної хвороби </w:t>
      </w:r>
      <w:r w:rsidR="00667DB8" w:rsidRPr="00667DB8">
        <w:rPr>
          <w:spacing w:val="-2"/>
          <w:szCs w:val="28"/>
          <w:shd w:val="clear" w:color="auto" w:fill="FFFFFF"/>
        </w:rPr>
        <w:t>на території України.</w:t>
      </w:r>
    </w:p>
    <w:p w:rsidR="00142BC2" w:rsidRDefault="00142BC2" w:rsidP="009B1DA2">
      <w:pPr>
        <w:widowControl w:val="0"/>
        <w:spacing w:before="40" w:after="40"/>
        <w:jc w:val="both"/>
        <w:rPr>
          <w:szCs w:val="28"/>
        </w:rPr>
      </w:pPr>
    </w:p>
    <w:p w:rsidR="009E29AA" w:rsidRPr="00F249CC" w:rsidRDefault="009E29AA" w:rsidP="009B1DA2">
      <w:pPr>
        <w:widowControl w:val="0"/>
        <w:spacing w:before="40" w:after="40"/>
        <w:ind w:firstLine="720"/>
        <w:jc w:val="both"/>
        <w:rPr>
          <w:szCs w:val="28"/>
        </w:rPr>
      </w:pPr>
      <w:r w:rsidRPr="00F249CC">
        <w:rPr>
          <w:szCs w:val="28"/>
        </w:rPr>
        <w:t>Узагальнюючий висновок</w:t>
      </w:r>
      <w:r w:rsidRPr="00F249CC">
        <w:rPr>
          <w:bCs/>
          <w:color w:val="000000"/>
          <w:szCs w:val="28"/>
          <w:lang w:eastAsia="uk-UA"/>
        </w:rPr>
        <w:t xml:space="preserve">: </w:t>
      </w:r>
      <w:bookmarkStart w:id="0" w:name="_GoBack"/>
      <w:r w:rsidRPr="00F249CC">
        <w:rPr>
          <w:szCs w:val="28"/>
        </w:rPr>
        <w:t>за результатами розгляду в першому читанні законопроект доцільно повернути суб’єкту права законодавчої ініціативи на доопрацювання.</w:t>
      </w:r>
    </w:p>
    <w:p w:rsidR="00F075C6" w:rsidRDefault="00F075C6" w:rsidP="009B1DA2">
      <w:pPr>
        <w:spacing w:before="40" w:after="40"/>
        <w:ind w:firstLine="709"/>
        <w:jc w:val="both"/>
        <w:rPr>
          <w:szCs w:val="28"/>
        </w:rPr>
      </w:pPr>
    </w:p>
    <w:bookmarkEnd w:id="0"/>
    <w:p w:rsidR="00325ED0" w:rsidRDefault="00325ED0" w:rsidP="009B1DA2">
      <w:pPr>
        <w:spacing w:before="40" w:after="40"/>
        <w:ind w:firstLine="709"/>
        <w:jc w:val="both"/>
        <w:rPr>
          <w:szCs w:val="28"/>
        </w:rPr>
      </w:pPr>
    </w:p>
    <w:p w:rsidR="009E29AA" w:rsidRDefault="009E29AA" w:rsidP="009B1DA2">
      <w:pPr>
        <w:spacing w:before="40" w:after="40"/>
        <w:ind w:firstLine="709"/>
        <w:jc w:val="both"/>
        <w:rPr>
          <w:szCs w:val="28"/>
        </w:rPr>
      </w:pPr>
      <w:r w:rsidRPr="00F249CC">
        <w:rPr>
          <w:szCs w:val="28"/>
        </w:rPr>
        <w:t xml:space="preserve">Керівник Головного управління </w:t>
      </w:r>
      <w:r w:rsidRPr="00F249CC">
        <w:rPr>
          <w:szCs w:val="28"/>
        </w:rPr>
        <w:tab/>
      </w:r>
      <w:r w:rsidRPr="00F249CC">
        <w:rPr>
          <w:szCs w:val="28"/>
        </w:rPr>
        <w:tab/>
      </w:r>
      <w:r w:rsidRPr="00F249CC">
        <w:rPr>
          <w:szCs w:val="28"/>
        </w:rPr>
        <w:tab/>
      </w:r>
      <w:r w:rsidRPr="00F249CC">
        <w:rPr>
          <w:szCs w:val="28"/>
        </w:rPr>
        <w:tab/>
        <w:t xml:space="preserve">            С. Тихонюк</w:t>
      </w:r>
    </w:p>
    <w:p w:rsidR="00F075C6" w:rsidRDefault="00F075C6" w:rsidP="009B1DA2">
      <w:pPr>
        <w:widowControl w:val="0"/>
        <w:spacing w:before="40" w:after="40"/>
        <w:jc w:val="both"/>
        <w:rPr>
          <w:szCs w:val="28"/>
        </w:rPr>
      </w:pPr>
    </w:p>
    <w:p w:rsidR="00325ED0" w:rsidRPr="00222A1D" w:rsidRDefault="00325ED0" w:rsidP="009B1DA2">
      <w:pPr>
        <w:widowControl w:val="0"/>
        <w:spacing w:before="40" w:after="40"/>
        <w:jc w:val="both"/>
        <w:rPr>
          <w:szCs w:val="28"/>
        </w:rPr>
      </w:pPr>
    </w:p>
    <w:p w:rsidR="00F17724" w:rsidRPr="00F15BBA" w:rsidRDefault="009E29AA" w:rsidP="009B1DA2">
      <w:pPr>
        <w:widowControl w:val="0"/>
        <w:spacing w:before="40" w:after="40"/>
        <w:ind w:firstLine="709"/>
        <w:jc w:val="both"/>
        <w:rPr>
          <w:sz w:val="20"/>
          <w:szCs w:val="20"/>
        </w:rPr>
      </w:pPr>
      <w:r w:rsidRPr="00F249CC">
        <w:rPr>
          <w:sz w:val="20"/>
          <w:szCs w:val="20"/>
        </w:rPr>
        <w:t>Вик.: В. Попович, Є. Корнієнко</w:t>
      </w:r>
    </w:p>
    <w:sectPr w:rsidR="00F17724" w:rsidRPr="00F15BBA" w:rsidSect="000E6C60">
      <w:headerReference w:type="default" r:id="rId28"/>
      <w:footerReference w:type="even" r:id="rId29"/>
      <w:headerReference w:type="first" r:id="rId30"/>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B6" w:rsidRDefault="00F41CB6" w:rsidP="009E29AA">
      <w:r>
        <w:separator/>
      </w:r>
    </w:p>
  </w:endnote>
  <w:endnote w:type="continuationSeparator" w:id="0">
    <w:p w:rsidR="00F41CB6" w:rsidRDefault="00F41CB6" w:rsidP="009E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8310E4" w:rsidP="00ED2A68">
    <w:pPr>
      <w:pStyle w:val="a7"/>
      <w:framePr w:wrap="around" w:vAnchor="text" w:hAnchor="margin" w:xAlign="right" w:y="1"/>
      <w:rPr>
        <w:rStyle w:val="a9"/>
      </w:rPr>
    </w:pPr>
    <w:r>
      <w:rPr>
        <w:rStyle w:val="a9"/>
      </w:rPr>
      <w:fldChar w:fldCharType="begin"/>
    </w:r>
    <w:r w:rsidR="006E709A">
      <w:rPr>
        <w:rStyle w:val="a9"/>
      </w:rPr>
      <w:instrText xml:space="preserve">PAGE  </w:instrText>
    </w:r>
    <w:r>
      <w:rPr>
        <w:rStyle w:val="a9"/>
      </w:rPr>
      <w:fldChar w:fldCharType="separate"/>
    </w:r>
    <w:r w:rsidR="006E709A">
      <w:rPr>
        <w:rStyle w:val="a9"/>
        <w:noProof/>
      </w:rPr>
      <w:t>2</w:t>
    </w:r>
    <w:r>
      <w:rPr>
        <w:rStyle w:val="a9"/>
      </w:rPr>
      <w:fldChar w:fldCharType="end"/>
    </w:r>
  </w:p>
  <w:p w:rsidR="00ED2A68" w:rsidRDefault="00F41CB6"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B6" w:rsidRDefault="00F41CB6" w:rsidP="009E29AA">
      <w:r>
        <w:separator/>
      </w:r>
    </w:p>
  </w:footnote>
  <w:footnote w:type="continuationSeparator" w:id="0">
    <w:p w:rsidR="00F41CB6" w:rsidRDefault="00F41CB6" w:rsidP="009E29AA">
      <w:r>
        <w:continuationSeparator/>
      </w:r>
    </w:p>
  </w:footnote>
  <w:footnote w:id="1">
    <w:p w:rsidR="009E29AA" w:rsidRDefault="009E29AA" w:rsidP="009E29AA">
      <w:pPr>
        <w:pStyle w:val="aa"/>
        <w:jc w:val="both"/>
      </w:pPr>
      <w:r>
        <w:rPr>
          <w:rStyle w:val="ac"/>
        </w:rPr>
        <w:footnoteRef/>
      </w:r>
      <w:r>
        <w:t xml:space="preserve"> Так, ч. 2 ст. 191 КК – злочин середньої тяжкості, ч. 3 ст. 191 КК – тяжкий злочин, ч. 5 ст. 191 КК – особливо тяжкий злочин</w:t>
      </w:r>
      <w:r>
        <w:rPr>
          <w:szCs w:val="28"/>
        </w:rPr>
        <w:t>.</w:t>
      </w:r>
    </w:p>
  </w:footnote>
  <w:footnote w:id="2">
    <w:p w:rsidR="009E29AA" w:rsidRDefault="009E29AA" w:rsidP="009E29AA">
      <w:pPr>
        <w:pStyle w:val="aa"/>
        <w:jc w:val="both"/>
        <w:rPr>
          <w:szCs w:val="28"/>
        </w:rPr>
      </w:pPr>
      <w:r>
        <w:rPr>
          <w:rStyle w:val="ac"/>
        </w:rPr>
        <w:footnoteRef/>
      </w:r>
      <w:r>
        <w:t xml:space="preserve"> </w:t>
      </w:r>
      <w:r>
        <w:rPr>
          <w:szCs w:val="28"/>
        </w:rPr>
        <w:t>Наприклад, п</w:t>
      </w:r>
      <w:r>
        <w:rPr>
          <w:color w:val="000000"/>
          <w:shd w:val="clear" w:color="auto" w:fill="FFFFFF"/>
        </w:rPr>
        <w:t>орушення встановлених правил обігу наркотичних засобів, психотропних речовин, їх аналогів або прекурсорів</w:t>
      </w:r>
      <w:r>
        <w:rPr>
          <w:szCs w:val="28"/>
        </w:rPr>
        <w:t xml:space="preserve"> (ст. 320 КК), може характеризуватись такою формою вини як необережність.</w:t>
      </w:r>
    </w:p>
    <w:p w:rsidR="009B1DA2" w:rsidRDefault="009B1DA2" w:rsidP="009E29AA">
      <w:pPr>
        <w:pStyle w:val="a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8310E4" w:rsidP="00EB69A9">
    <w:pPr>
      <w:pStyle w:val="a5"/>
      <w:jc w:val="right"/>
    </w:pPr>
    <w:r>
      <w:fldChar w:fldCharType="begin"/>
    </w:r>
    <w:r w:rsidR="006E709A">
      <w:instrText>PAGE   \* MERGEFORMAT</w:instrText>
    </w:r>
    <w:r>
      <w:fldChar w:fldCharType="separate"/>
    </w:r>
    <w:r w:rsidR="00243206">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41" w:rsidRPr="009B655C" w:rsidRDefault="006E709A" w:rsidP="00D54651">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sidR="009E29AA">
      <w:rPr>
        <w:sz w:val="20"/>
        <w:szCs w:val="20"/>
      </w:rPr>
      <w:t>3397</w:t>
    </w:r>
    <w:r w:rsidRPr="009B655C">
      <w:rPr>
        <w:sz w:val="20"/>
        <w:szCs w:val="20"/>
        <w:lang w:val="ru-RU"/>
      </w:rPr>
      <w:t xml:space="preserve"> </w:t>
    </w:r>
    <w:r w:rsidRPr="009B655C">
      <w:rPr>
        <w:sz w:val="20"/>
        <w:szCs w:val="20"/>
      </w:rPr>
      <w:t xml:space="preserve">від </w:t>
    </w:r>
    <w:r w:rsidR="009E29AA">
      <w:rPr>
        <w:sz w:val="20"/>
        <w:szCs w:val="20"/>
      </w:rPr>
      <w:t>27</w:t>
    </w:r>
    <w:r w:rsidRPr="009B655C">
      <w:rPr>
        <w:sz w:val="20"/>
        <w:szCs w:val="20"/>
      </w:rPr>
      <w:t>.</w:t>
    </w:r>
    <w:r w:rsidR="009E29AA">
      <w:rPr>
        <w:sz w:val="20"/>
        <w:szCs w:val="20"/>
      </w:rPr>
      <w:t>04</w:t>
    </w:r>
    <w:r w:rsidRPr="009B655C">
      <w:rPr>
        <w:sz w:val="20"/>
        <w:szCs w:val="20"/>
      </w:rPr>
      <w:t>.20</w:t>
    </w:r>
    <w:r>
      <w:rPr>
        <w:sz w:val="20"/>
        <w:szCs w:val="20"/>
      </w:rPr>
      <w:t>20</w:t>
    </w:r>
  </w:p>
  <w:p w:rsidR="009B655C" w:rsidRPr="009B655C" w:rsidRDefault="009E29AA" w:rsidP="009E29AA">
    <w:pPr>
      <w:pStyle w:val="a5"/>
      <w:jc w:val="right"/>
      <w:rPr>
        <w:sz w:val="20"/>
        <w:szCs w:val="20"/>
      </w:rPr>
    </w:pPr>
    <w:r>
      <w:rPr>
        <w:sz w:val="20"/>
        <w:szCs w:val="20"/>
      </w:rPr>
      <w:t>Кабінет Міністрів України</w:t>
    </w:r>
    <w:r w:rsidR="006E709A">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810"/>
    <w:multiLevelType w:val="hybridMultilevel"/>
    <w:tmpl w:val="8DCE8BDC"/>
    <w:lvl w:ilvl="0" w:tplc="B826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C44FD2"/>
    <w:multiLevelType w:val="multilevel"/>
    <w:tmpl w:val="EF1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AA"/>
    <w:rsid w:val="00023F54"/>
    <w:rsid w:val="000E6C60"/>
    <w:rsid w:val="000F0FF4"/>
    <w:rsid w:val="0014027F"/>
    <w:rsid w:val="00142BC2"/>
    <w:rsid w:val="0016249C"/>
    <w:rsid w:val="00196517"/>
    <w:rsid w:val="001D549F"/>
    <w:rsid w:val="00216D68"/>
    <w:rsid w:val="00243206"/>
    <w:rsid w:val="002F2673"/>
    <w:rsid w:val="002F346B"/>
    <w:rsid w:val="0032364A"/>
    <w:rsid w:val="00325ED0"/>
    <w:rsid w:val="00347EF2"/>
    <w:rsid w:val="00372E04"/>
    <w:rsid w:val="00412FB7"/>
    <w:rsid w:val="00426DAA"/>
    <w:rsid w:val="00465939"/>
    <w:rsid w:val="004724AB"/>
    <w:rsid w:val="004A44A6"/>
    <w:rsid w:val="004A592E"/>
    <w:rsid w:val="005301B3"/>
    <w:rsid w:val="005353BA"/>
    <w:rsid w:val="005415A8"/>
    <w:rsid w:val="005A0FAD"/>
    <w:rsid w:val="005C09BB"/>
    <w:rsid w:val="00615FBB"/>
    <w:rsid w:val="00627D44"/>
    <w:rsid w:val="00652850"/>
    <w:rsid w:val="00667DB8"/>
    <w:rsid w:val="00677C6E"/>
    <w:rsid w:val="006E709A"/>
    <w:rsid w:val="006F7482"/>
    <w:rsid w:val="00706416"/>
    <w:rsid w:val="007D3D68"/>
    <w:rsid w:val="007E047B"/>
    <w:rsid w:val="008310E4"/>
    <w:rsid w:val="008A6C80"/>
    <w:rsid w:val="008C027D"/>
    <w:rsid w:val="009256EB"/>
    <w:rsid w:val="00946C57"/>
    <w:rsid w:val="009A51A4"/>
    <w:rsid w:val="009B1DA2"/>
    <w:rsid w:val="009B4A3B"/>
    <w:rsid w:val="009C5C3A"/>
    <w:rsid w:val="009E29AA"/>
    <w:rsid w:val="00A65A98"/>
    <w:rsid w:val="00AF6218"/>
    <w:rsid w:val="00B00DC3"/>
    <w:rsid w:val="00B16BBE"/>
    <w:rsid w:val="00B75131"/>
    <w:rsid w:val="00BD00A2"/>
    <w:rsid w:val="00BE7B0B"/>
    <w:rsid w:val="00C172B7"/>
    <w:rsid w:val="00C174D3"/>
    <w:rsid w:val="00C226D3"/>
    <w:rsid w:val="00CB4B87"/>
    <w:rsid w:val="00CD585E"/>
    <w:rsid w:val="00CE13CE"/>
    <w:rsid w:val="00CF3803"/>
    <w:rsid w:val="00D605F7"/>
    <w:rsid w:val="00D661DA"/>
    <w:rsid w:val="00D739D2"/>
    <w:rsid w:val="00D826EE"/>
    <w:rsid w:val="00DC3676"/>
    <w:rsid w:val="00DC384B"/>
    <w:rsid w:val="00DD0D3C"/>
    <w:rsid w:val="00DF4BE6"/>
    <w:rsid w:val="00E04B7A"/>
    <w:rsid w:val="00E25781"/>
    <w:rsid w:val="00E871E5"/>
    <w:rsid w:val="00EC22AE"/>
    <w:rsid w:val="00ED5569"/>
    <w:rsid w:val="00F075C6"/>
    <w:rsid w:val="00F15BBA"/>
    <w:rsid w:val="00F17724"/>
    <w:rsid w:val="00F41CB6"/>
    <w:rsid w:val="00F87E46"/>
    <w:rsid w:val="00F904F1"/>
    <w:rsid w:val="00FB6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CA95"/>
  <w15:docId w15:val="{6E31554E-43D4-4292-B448-C193F633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AA"/>
    <w:pPr>
      <w:spacing w:after="0" w:line="240" w:lineRule="auto"/>
    </w:pPr>
    <w:rPr>
      <w:rFonts w:ascii="Times New Roman" w:eastAsia="Times New Roman" w:hAnsi="Times New Roman" w:cs="Times New Roman"/>
      <w:sz w:val="28"/>
      <w:szCs w:val="24"/>
      <w:lang w:val="uk-UA" w:eastAsia="ru-RU"/>
    </w:rPr>
  </w:style>
  <w:style w:type="paragraph" w:styleId="7">
    <w:name w:val="heading 7"/>
    <w:basedOn w:val="a"/>
    <w:next w:val="a"/>
    <w:link w:val="70"/>
    <w:qFormat/>
    <w:rsid w:val="009E29AA"/>
    <w:pPr>
      <w:keepNext/>
      <w:autoSpaceDE w:val="0"/>
      <w:autoSpaceDN w:val="0"/>
      <w:ind w:firstLine="720"/>
      <w:jc w:val="center"/>
      <w:outlineLvl w:val="6"/>
    </w:pPr>
    <w:rPr>
      <w:rFonts w:ascii="Arial" w:hAnsi="Arial"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E29AA"/>
    <w:rPr>
      <w:rFonts w:ascii="Arial" w:eastAsia="Times New Roman" w:hAnsi="Arial" w:cs="Arial"/>
      <w:b/>
      <w:bCs/>
      <w:sz w:val="28"/>
      <w:szCs w:val="28"/>
      <w:lang w:val="uk-UA" w:eastAsia="ru-RU"/>
    </w:rPr>
  </w:style>
  <w:style w:type="paragraph" w:styleId="a3">
    <w:name w:val="Body Text"/>
    <w:basedOn w:val="a"/>
    <w:link w:val="a4"/>
    <w:unhideWhenUsed/>
    <w:rsid w:val="009E29AA"/>
    <w:pPr>
      <w:autoSpaceDE w:val="0"/>
      <w:autoSpaceDN w:val="0"/>
      <w:ind w:firstLine="706"/>
      <w:jc w:val="both"/>
    </w:pPr>
    <w:rPr>
      <w:rFonts w:ascii="Arial" w:hAnsi="Arial" w:cs="Arial"/>
      <w:szCs w:val="28"/>
    </w:rPr>
  </w:style>
  <w:style w:type="character" w:customStyle="1" w:styleId="a4">
    <w:name w:val="Основний текст Знак"/>
    <w:basedOn w:val="a0"/>
    <w:link w:val="a3"/>
    <w:rsid w:val="009E29AA"/>
    <w:rPr>
      <w:rFonts w:ascii="Arial" w:eastAsia="Times New Roman" w:hAnsi="Arial" w:cs="Arial"/>
      <w:sz w:val="28"/>
      <w:szCs w:val="28"/>
      <w:lang w:val="uk-UA" w:eastAsia="ru-RU"/>
    </w:rPr>
  </w:style>
  <w:style w:type="paragraph" w:styleId="a5">
    <w:name w:val="header"/>
    <w:basedOn w:val="a"/>
    <w:link w:val="a6"/>
    <w:uiPriority w:val="99"/>
    <w:unhideWhenUsed/>
    <w:rsid w:val="009E29AA"/>
    <w:pPr>
      <w:tabs>
        <w:tab w:val="center" w:pos="4677"/>
        <w:tab w:val="right" w:pos="9355"/>
      </w:tabs>
    </w:pPr>
    <w:rPr>
      <w:rFonts w:eastAsia="SimSun"/>
      <w:sz w:val="24"/>
      <w:lang w:eastAsia="zh-CN"/>
    </w:rPr>
  </w:style>
  <w:style w:type="character" w:customStyle="1" w:styleId="a6">
    <w:name w:val="Верхній колонтитул Знак"/>
    <w:basedOn w:val="a0"/>
    <w:link w:val="a5"/>
    <w:uiPriority w:val="99"/>
    <w:rsid w:val="009E29AA"/>
    <w:rPr>
      <w:rFonts w:ascii="Times New Roman" w:eastAsia="SimSun" w:hAnsi="Times New Roman" w:cs="Times New Roman"/>
      <w:sz w:val="24"/>
      <w:szCs w:val="24"/>
      <w:lang w:val="uk-UA" w:eastAsia="zh-CN"/>
    </w:rPr>
  </w:style>
  <w:style w:type="paragraph" w:styleId="a7">
    <w:name w:val="footer"/>
    <w:basedOn w:val="a"/>
    <w:link w:val="a8"/>
    <w:uiPriority w:val="99"/>
    <w:unhideWhenUsed/>
    <w:rsid w:val="009E29AA"/>
    <w:pPr>
      <w:tabs>
        <w:tab w:val="center" w:pos="4677"/>
        <w:tab w:val="right" w:pos="9355"/>
      </w:tabs>
    </w:pPr>
    <w:rPr>
      <w:rFonts w:eastAsia="SimSun"/>
      <w:sz w:val="24"/>
      <w:lang w:eastAsia="zh-CN"/>
    </w:rPr>
  </w:style>
  <w:style w:type="character" w:customStyle="1" w:styleId="a8">
    <w:name w:val="Нижній колонтитул Знак"/>
    <w:basedOn w:val="a0"/>
    <w:link w:val="a7"/>
    <w:uiPriority w:val="99"/>
    <w:rsid w:val="009E29AA"/>
    <w:rPr>
      <w:rFonts w:ascii="Times New Roman" w:eastAsia="SimSun" w:hAnsi="Times New Roman" w:cs="Times New Roman"/>
      <w:sz w:val="24"/>
      <w:szCs w:val="24"/>
      <w:lang w:val="uk-UA" w:eastAsia="zh-CN"/>
    </w:rPr>
  </w:style>
  <w:style w:type="character" w:styleId="a9">
    <w:name w:val="page number"/>
    <w:rsid w:val="009E29AA"/>
  </w:style>
  <w:style w:type="character" w:customStyle="1" w:styleId="rvts9">
    <w:name w:val="rvts9"/>
    <w:basedOn w:val="a0"/>
    <w:rsid w:val="009E29AA"/>
    <w:rPr>
      <w:rFonts w:cs="Times New Roman"/>
    </w:rPr>
  </w:style>
  <w:style w:type="paragraph" w:styleId="aa">
    <w:name w:val="footnote text"/>
    <w:basedOn w:val="a"/>
    <w:link w:val="ab"/>
    <w:uiPriority w:val="99"/>
    <w:semiHidden/>
    <w:unhideWhenUsed/>
    <w:rsid w:val="009E29AA"/>
    <w:rPr>
      <w:sz w:val="20"/>
      <w:szCs w:val="20"/>
    </w:rPr>
  </w:style>
  <w:style w:type="character" w:customStyle="1" w:styleId="ab">
    <w:name w:val="Текст виноски Знак"/>
    <w:basedOn w:val="a0"/>
    <w:link w:val="aa"/>
    <w:uiPriority w:val="99"/>
    <w:semiHidden/>
    <w:rsid w:val="009E29AA"/>
    <w:rPr>
      <w:rFonts w:ascii="Times New Roman" w:eastAsia="Times New Roman" w:hAnsi="Times New Roman" w:cs="Times New Roman"/>
      <w:sz w:val="20"/>
      <w:szCs w:val="20"/>
      <w:lang w:val="uk-UA" w:eastAsia="ru-RU"/>
    </w:rPr>
  </w:style>
  <w:style w:type="character" w:styleId="ac">
    <w:name w:val="footnote reference"/>
    <w:basedOn w:val="a0"/>
    <w:uiPriority w:val="99"/>
    <w:semiHidden/>
    <w:unhideWhenUsed/>
    <w:rsid w:val="009E29AA"/>
    <w:rPr>
      <w:vertAlign w:val="superscript"/>
    </w:rPr>
  </w:style>
  <w:style w:type="paragraph" w:customStyle="1" w:styleId="rvps2">
    <w:name w:val="rvps2"/>
    <w:basedOn w:val="a"/>
    <w:rsid w:val="00D605F7"/>
    <w:pPr>
      <w:spacing w:before="100" w:beforeAutospacing="1" w:after="100" w:afterAutospacing="1"/>
    </w:pPr>
    <w:rPr>
      <w:sz w:val="24"/>
      <w:lang w:val="ru-RU"/>
    </w:rPr>
  </w:style>
  <w:style w:type="paragraph" w:styleId="ad">
    <w:name w:val="List Paragraph"/>
    <w:basedOn w:val="a"/>
    <w:uiPriority w:val="34"/>
    <w:qFormat/>
    <w:rsid w:val="009256EB"/>
    <w:pPr>
      <w:ind w:left="720"/>
      <w:contextualSpacing/>
    </w:pPr>
  </w:style>
  <w:style w:type="paragraph" w:styleId="ae">
    <w:name w:val="Normal (Web)"/>
    <w:basedOn w:val="a"/>
    <w:uiPriority w:val="99"/>
    <w:semiHidden/>
    <w:unhideWhenUsed/>
    <w:rsid w:val="00142BC2"/>
    <w:pPr>
      <w:spacing w:before="100" w:beforeAutospacing="1" w:after="100" w:afterAutospacing="1"/>
    </w:pPr>
    <w:rPr>
      <w:sz w:val="24"/>
      <w:lang w:val="ru-RU"/>
    </w:rPr>
  </w:style>
  <w:style w:type="character" w:styleId="af">
    <w:name w:val="Emphasis"/>
    <w:basedOn w:val="a0"/>
    <w:uiPriority w:val="20"/>
    <w:qFormat/>
    <w:rsid w:val="00142BC2"/>
    <w:rPr>
      <w:i/>
      <w:iCs/>
    </w:rPr>
  </w:style>
  <w:style w:type="paragraph" w:customStyle="1" w:styleId="af0">
    <w:name w:val="Нормальний текст"/>
    <w:basedOn w:val="a"/>
    <w:rsid w:val="002F2673"/>
    <w:pPr>
      <w:spacing w:before="120"/>
      <w:ind w:firstLine="567"/>
      <w:jc w:val="both"/>
    </w:pPr>
    <w:rPr>
      <w:rFonts w:ascii="Antiqua" w:hAnsi="Antiqua"/>
      <w:sz w:val="26"/>
      <w:szCs w:val="20"/>
    </w:rPr>
  </w:style>
  <w:style w:type="character" w:customStyle="1" w:styleId="rvts37">
    <w:name w:val="rvts37"/>
    <w:basedOn w:val="a0"/>
    <w:rsid w:val="009A51A4"/>
  </w:style>
  <w:style w:type="paragraph" w:styleId="af1">
    <w:name w:val="Balloon Text"/>
    <w:basedOn w:val="a"/>
    <w:link w:val="af2"/>
    <w:uiPriority w:val="99"/>
    <w:semiHidden/>
    <w:unhideWhenUsed/>
    <w:rsid w:val="00196517"/>
    <w:rPr>
      <w:rFonts w:ascii="Segoe UI" w:hAnsi="Segoe UI" w:cs="Segoe UI"/>
      <w:sz w:val="18"/>
      <w:szCs w:val="18"/>
    </w:rPr>
  </w:style>
  <w:style w:type="character" w:customStyle="1" w:styleId="af2">
    <w:name w:val="Текст у виносці Знак"/>
    <w:basedOn w:val="a0"/>
    <w:link w:val="af1"/>
    <w:uiPriority w:val="99"/>
    <w:semiHidden/>
    <w:rsid w:val="001965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8440">
      <w:bodyDiv w:val="1"/>
      <w:marLeft w:val="0"/>
      <w:marRight w:val="0"/>
      <w:marTop w:val="0"/>
      <w:marBottom w:val="0"/>
      <w:divBdr>
        <w:top w:val="none" w:sz="0" w:space="0" w:color="auto"/>
        <w:left w:val="none" w:sz="0" w:space="0" w:color="auto"/>
        <w:bottom w:val="none" w:sz="0" w:space="0" w:color="auto"/>
        <w:right w:val="none" w:sz="0" w:space="0" w:color="auto"/>
      </w:divBdr>
    </w:div>
    <w:div w:id="382947781">
      <w:bodyDiv w:val="1"/>
      <w:marLeft w:val="0"/>
      <w:marRight w:val="0"/>
      <w:marTop w:val="0"/>
      <w:marBottom w:val="0"/>
      <w:divBdr>
        <w:top w:val="none" w:sz="0" w:space="0" w:color="auto"/>
        <w:left w:val="none" w:sz="0" w:space="0" w:color="auto"/>
        <w:bottom w:val="none" w:sz="0" w:space="0" w:color="auto"/>
        <w:right w:val="none" w:sz="0" w:space="0" w:color="auto"/>
      </w:divBdr>
    </w:div>
    <w:div w:id="638614851">
      <w:bodyDiv w:val="1"/>
      <w:marLeft w:val="0"/>
      <w:marRight w:val="0"/>
      <w:marTop w:val="0"/>
      <w:marBottom w:val="0"/>
      <w:divBdr>
        <w:top w:val="none" w:sz="0" w:space="0" w:color="auto"/>
        <w:left w:val="none" w:sz="0" w:space="0" w:color="auto"/>
        <w:bottom w:val="none" w:sz="0" w:space="0" w:color="auto"/>
        <w:right w:val="none" w:sz="0" w:space="0" w:color="auto"/>
      </w:divBdr>
    </w:div>
    <w:div w:id="884026885">
      <w:bodyDiv w:val="1"/>
      <w:marLeft w:val="0"/>
      <w:marRight w:val="0"/>
      <w:marTop w:val="0"/>
      <w:marBottom w:val="0"/>
      <w:divBdr>
        <w:top w:val="none" w:sz="0" w:space="0" w:color="auto"/>
        <w:left w:val="none" w:sz="0" w:space="0" w:color="auto"/>
        <w:bottom w:val="none" w:sz="0" w:space="0" w:color="auto"/>
        <w:right w:val="none" w:sz="0" w:space="0" w:color="auto"/>
      </w:divBdr>
    </w:div>
    <w:div w:id="1278491111">
      <w:bodyDiv w:val="1"/>
      <w:marLeft w:val="0"/>
      <w:marRight w:val="0"/>
      <w:marTop w:val="0"/>
      <w:marBottom w:val="0"/>
      <w:divBdr>
        <w:top w:val="none" w:sz="0" w:space="0" w:color="auto"/>
        <w:left w:val="none" w:sz="0" w:space="0" w:color="auto"/>
        <w:bottom w:val="none" w:sz="0" w:space="0" w:color="auto"/>
        <w:right w:val="none" w:sz="0" w:space="0" w:color="auto"/>
      </w:divBdr>
    </w:div>
    <w:div w:id="1334260318">
      <w:bodyDiv w:val="1"/>
      <w:marLeft w:val="0"/>
      <w:marRight w:val="0"/>
      <w:marTop w:val="0"/>
      <w:marBottom w:val="0"/>
      <w:divBdr>
        <w:top w:val="none" w:sz="0" w:space="0" w:color="auto"/>
        <w:left w:val="none" w:sz="0" w:space="0" w:color="auto"/>
        <w:bottom w:val="none" w:sz="0" w:space="0" w:color="auto"/>
        <w:right w:val="none" w:sz="0" w:space="0" w:color="auto"/>
      </w:divBdr>
    </w:div>
    <w:div w:id="1484736953">
      <w:bodyDiv w:val="1"/>
      <w:marLeft w:val="0"/>
      <w:marRight w:val="0"/>
      <w:marTop w:val="0"/>
      <w:marBottom w:val="0"/>
      <w:divBdr>
        <w:top w:val="none" w:sz="0" w:space="0" w:color="auto"/>
        <w:left w:val="none" w:sz="0" w:space="0" w:color="auto"/>
        <w:bottom w:val="none" w:sz="0" w:space="0" w:color="auto"/>
        <w:right w:val="none" w:sz="0" w:space="0" w:color="auto"/>
      </w:divBdr>
    </w:div>
    <w:div w:id="1911572109">
      <w:bodyDiv w:val="1"/>
      <w:marLeft w:val="0"/>
      <w:marRight w:val="0"/>
      <w:marTop w:val="0"/>
      <w:marBottom w:val="0"/>
      <w:divBdr>
        <w:top w:val="none" w:sz="0" w:space="0" w:color="auto"/>
        <w:left w:val="none" w:sz="0" w:space="0" w:color="auto"/>
        <w:bottom w:val="none" w:sz="0" w:space="0" w:color="auto"/>
        <w:right w:val="none" w:sz="0" w:space="0" w:color="auto"/>
      </w:divBdr>
    </w:div>
    <w:div w:id="2047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 Type="http://schemas.openxmlformats.org/officeDocument/2006/relationships/settings" Target="settings.xml"/><Relationship Id="rId21" Type="http://schemas.openxmlformats.org/officeDocument/2006/relationships/hyperlink" Target="https://zakon.rada.gov.ua/laws/show/2341-14" TargetMode="External"/><Relationship Id="rId7" Type="http://schemas.openxmlformats.org/officeDocument/2006/relationships/hyperlink" Target="https://zakon.rada.gov.ua/laws/show/2341-14"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427-19"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810-19" TargetMode="External"/><Relationship Id="rId23" Type="http://schemas.openxmlformats.org/officeDocument/2006/relationships/hyperlink" Target="https://zakon.rada.gov.ua/laws/show/2341-14" TargetMode="External"/><Relationship Id="rId28" Type="http://schemas.openxmlformats.org/officeDocument/2006/relationships/header" Target="header1.xm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392/96-%D0%B2%D1%80" TargetMode="External"/><Relationship Id="rId27" Type="http://schemas.openxmlformats.org/officeDocument/2006/relationships/hyperlink" Target="https://zakon.rada.gov.ua/laws/show/2341-1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10321</Words>
  <Characters>5884</Characters>
  <Application>Microsoft Office Word</Application>
  <DocSecurity>0</DocSecurity>
  <Lines>49</Lines>
  <Paragraphs>32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Кисельова Юлія Анатоліївна</cp:lastModifiedBy>
  <cp:revision>2</cp:revision>
  <cp:lastPrinted>2020-05-19T08:39:00Z</cp:lastPrinted>
  <dcterms:created xsi:type="dcterms:W3CDTF">2020-05-19T08:46:00Z</dcterms:created>
  <dcterms:modified xsi:type="dcterms:W3CDTF">2020-05-19T08:46:00Z</dcterms:modified>
</cp:coreProperties>
</file>