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A9" w:rsidRPr="009905BA" w:rsidRDefault="0075202C" w:rsidP="00CD21B0">
      <w:pPr>
        <w:spacing w:after="0"/>
        <w:jc w:val="center"/>
        <w:rPr>
          <w:rFonts w:ascii="Times New Roman" w:hAnsi="Times New Roman"/>
          <w:b/>
          <w:sz w:val="28"/>
          <w:szCs w:val="28"/>
        </w:rPr>
      </w:pPr>
      <w:bookmarkStart w:id="0" w:name="_GoBack"/>
      <w:bookmarkEnd w:id="0"/>
      <w:r w:rsidRPr="00FE2953">
        <w:rPr>
          <w:rFonts w:ascii="Times New Roman" w:hAnsi="Times New Roman"/>
          <w:b/>
          <w:caps/>
          <w:sz w:val="28"/>
          <w:szCs w:val="24"/>
        </w:rPr>
        <w:t>Порівняльна таблиця</w:t>
      </w:r>
      <w:r w:rsidR="006A2316" w:rsidRPr="009905BA">
        <w:rPr>
          <w:rFonts w:ascii="Times New Roman" w:hAnsi="Times New Roman"/>
          <w:b/>
          <w:sz w:val="28"/>
          <w:szCs w:val="28"/>
        </w:rPr>
        <w:t xml:space="preserve"> </w:t>
      </w:r>
    </w:p>
    <w:p w:rsidR="006C4059" w:rsidRPr="0075202C" w:rsidRDefault="00842D9B" w:rsidP="0075202C">
      <w:pPr>
        <w:spacing w:after="0"/>
        <w:jc w:val="center"/>
        <w:rPr>
          <w:rFonts w:ascii="Times New Roman" w:hAnsi="Times New Roman"/>
          <w:b/>
          <w:sz w:val="28"/>
          <w:szCs w:val="28"/>
          <w:lang w:val="ru-RU"/>
        </w:rPr>
      </w:pPr>
      <w:r w:rsidRPr="009905BA">
        <w:rPr>
          <w:rFonts w:ascii="Times New Roman" w:hAnsi="Times New Roman"/>
          <w:b/>
          <w:sz w:val="28"/>
          <w:szCs w:val="28"/>
        </w:rPr>
        <w:t xml:space="preserve">до проекту Закону </w:t>
      </w:r>
      <w:r w:rsidRPr="004E6E3E">
        <w:rPr>
          <w:rFonts w:ascii="Times New Roman" w:hAnsi="Times New Roman"/>
          <w:b/>
          <w:sz w:val="28"/>
          <w:szCs w:val="28"/>
        </w:rPr>
        <w:t>України</w:t>
      </w:r>
      <w:r w:rsidR="0075202C" w:rsidRPr="0075202C">
        <w:rPr>
          <w:rFonts w:ascii="Times New Roman" w:hAnsi="Times New Roman"/>
          <w:b/>
          <w:sz w:val="28"/>
          <w:szCs w:val="28"/>
          <w:lang w:val="ru-RU"/>
        </w:rPr>
        <w:t xml:space="preserve"> </w:t>
      </w:r>
      <w:bookmarkStart w:id="1" w:name="_Hlk38985579"/>
      <w:r w:rsidR="0075202C">
        <w:rPr>
          <w:rFonts w:ascii="Times New Roman" w:hAnsi="Times New Roman"/>
          <w:b/>
          <w:sz w:val="28"/>
          <w:szCs w:val="28"/>
          <w:lang w:val="ru-RU"/>
        </w:rPr>
        <w:t>«</w:t>
      </w:r>
      <w:r w:rsidR="004E6E3E" w:rsidRPr="004E6E3E">
        <w:rPr>
          <w:rFonts w:ascii="Times New Roman" w:hAnsi="Times New Roman"/>
          <w:b/>
          <w:sz w:val="28"/>
          <w:szCs w:val="28"/>
        </w:rPr>
        <w:t>Про внесення змін до деяких законів України (щодо врегулювання питання неплатежів на ринку електричної енергії та сертифікації оператора системи передачі)</w:t>
      </w:r>
      <w:bookmarkEnd w:id="1"/>
      <w:r w:rsidR="0075202C">
        <w:rPr>
          <w:rFonts w:ascii="Times New Roman" w:hAnsi="Times New Roman"/>
          <w:b/>
          <w:sz w:val="28"/>
          <w:szCs w:val="28"/>
          <w:lang w:val="ru-RU"/>
        </w:rPr>
        <w:t>»</w:t>
      </w:r>
    </w:p>
    <w:p w:rsidR="004E6E3E" w:rsidRPr="009905BA" w:rsidRDefault="004E6E3E" w:rsidP="00CD21B0">
      <w:pPr>
        <w:spacing w:after="0"/>
        <w:jc w:val="center"/>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8"/>
        <w:gridCol w:w="7709"/>
      </w:tblGrid>
      <w:tr w:rsidR="008C698B" w:rsidRPr="009905BA" w:rsidTr="008C698B">
        <w:tc>
          <w:tcPr>
            <w:tcW w:w="7708" w:type="dxa"/>
            <w:shd w:val="clear" w:color="auto" w:fill="auto"/>
          </w:tcPr>
          <w:p w:rsidR="008C698B" w:rsidRPr="009905BA" w:rsidRDefault="0075202C" w:rsidP="00A401EF">
            <w:pPr>
              <w:spacing w:after="0" w:line="240" w:lineRule="auto"/>
              <w:jc w:val="center"/>
              <w:rPr>
                <w:rFonts w:ascii="Times New Roman" w:hAnsi="Times New Roman"/>
                <w:b/>
                <w:sz w:val="28"/>
                <w:szCs w:val="28"/>
              </w:rPr>
            </w:pPr>
            <w:r w:rsidRPr="00C35828">
              <w:rPr>
                <w:rFonts w:ascii="Times New Roman" w:hAnsi="Times New Roman"/>
                <w:b/>
                <w:sz w:val="28"/>
                <w:szCs w:val="28"/>
              </w:rPr>
              <w:t>Зміст положення (норми) чинного законодавства</w:t>
            </w:r>
          </w:p>
        </w:tc>
        <w:tc>
          <w:tcPr>
            <w:tcW w:w="7709" w:type="dxa"/>
          </w:tcPr>
          <w:p w:rsidR="008C698B" w:rsidRPr="0089392F" w:rsidRDefault="0075202C" w:rsidP="00A401EF">
            <w:pPr>
              <w:spacing w:after="0" w:line="240" w:lineRule="auto"/>
              <w:jc w:val="center"/>
              <w:rPr>
                <w:rFonts w:ascii="Times New Roman" w:hAnsi="Times New Roman"/>
                <w:b/>
                <w:sz w:val="28"/>
                <w:szCs w:val="28"/>
              </w:rPr>
            </w:pPr>
            <w:r w:rsidRPr="00C35828">
              <w:rPr>
                <w:rFonts w:ascii="Times New Roman" w:hAnsi="Times New Roman"/>
                <w:b/>
                <w:sz w:val="28"/>
                <w:szCs w:val="28"/>
              </w:rPr>
              <w:t>Зміст положення (норми) запропонованого проекту акту</w:t>
            </w:r>
          </w:p>
        </w:tc>
      </w:tr>
      <w:tr w:rsidR="008C698B" w:rsidRPr="009905BA" w:rsidTr="009D5F16">
        <w:tc>
          <w:tcPr>
            <w:tcW w:w="15417" w:type="dxa"/>
            <w:gridSpan w:val="2"/>
            <w:shd w:val="clear" w:color="auto" w:fill="auto"/>
          </w:tcPr>
          <w:p w:rsidR="008C698B" w:rsidRPr="0089392F" w:rsidRDefault="008C698B" w:rsidP="0075202C">
            <w:pPr>
              <w:spacing w:after="0" w:line="240" w:lineRule="auto"/>
              <w:jc w:val="center"/>
              <w:rPr>
                <w:rFonts w:ascii="Times New Roman" w:hAnsi="Times New Roman"/>
                <w:b/>
                <w:sz w:val="28"/>
                <w:szCs w:val="28"/>
              </w:rPr>
            </w:pPr>
            <w:r w:rsidRPr="0089392F">
              <w:rPr>
                <w:rFonts w:ascii="Times New Roman" w:hAnsi="Times New Roman"/>
                <w:b/>
                <w:sz w:val="28"/>
                <w:szCs w:val="28"/>
              </w:rPr>
              <w:t>Закон України «Про ринок електричної енергії»</w:t>
            </w:r>
          </w:p>
        </w:tc>
      </w:tr>
      <w:tr w:rsidR="008C698B" w:rsidRPr="009905BA" w:rsidTr="008C698B">
        <w:tc>
          <w:tcPr>
            <w:tcW w:w="7708" w:type="dxa"/>
            <w:shd w:val="clear" w:color="auto" w:fill="auto"/>
          </w:tcPr>
          <w:p w:rsidR="008C698B" w:rsidRPr="009905BA" w:rsidRDefault="008C698B" w:rsidP="00D37B5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b/>
                <w:sz w:val="28"/>
                <w:szCs w:val="28"/>
              </w:rPr>
              <w:t xml:space="preserve">Стаття 1. </w:t>
            </w:r>
            <w:r w:rsidRPr="009905BA">
              <w:rPr>
                <w:rFonts w:ascii="Times New Roman" w:hAnsi="Times New Roman"/>
                <w:bCs/>
                <w:sz w:val="28"/>
                <w:szCs w:val="28"/>
              </w:rPr>
              <w:t>Визначення термінів</w:t>
            </w:r>
          </w:p>
          <w:p w:rsidR="008C698B" w:rsidRPr="009905BA" w:rsidRDefault="008C698B" w:rsidP="00D37B56">
            <w:pPr>
              <w:spacing w:after="0" w:line="240" w:lineRule="auto"/>
              <w:jc w:val="both"/>
              <w:rPr>
                <w:rFonts w:ascii="Times New Roman" w:hAnsi="Times New Roman"/>
                <w:b/>
                <w:sz w:val="28"/>
                <w:szCs w:val="28"/>
              </w:rPr>
            </w:pPr>
          </w:p>
          <w:p w:rsidR="008C698B" w:rsidRPr="009905BA" w:rsidRDefault="008C698B" w:rsidP="00D37B56">
            <w:pPr>
              <w:spacing w:after="0" w:line="240" w:lineRule="auto"/>
              <w:jc w:val="both"/>
              <w:rPr>
                <w:rFonts w:ascii="Times New Roman" w:hAnsi="Times New Roman"/>
                <w:b/>
                <w:sz w:val="28"/>
                <w:szCs w:val="28"/>
              </w:rPr>
            </w:pPr>
            <w:bookmarkStart w:id="2" w:name="n46"/>
            <w:bookmarkEnd w:id="2"/>
            <w:r w:rsidRPr="009905BA">
              <w:rPr>
                <w:rFonts w:ascii="Times New Roman" w:hAnsi="Times New Roman"/>
                <w:b/>
                <w:sz w:val="28"/>
                <w:szCs w:val="28"/>
              </w:rPr>
              <w:t>Положення відсутнє</w:t>
            </w:r>
          </w:p>
          <w:p w:rsidR="008C698B" w:rsidRPr="009905BA" w:rsidRDefault="008C698B" w:rsidP="00D37B56">
            <w:pPr>
              <w:spacing w:after="0" w:line="240" w:lineRule="auto"/>
              <w:jc w:val="both"/>
              <w:rPr>
                <w:rFonts w:ascii="Times New Roman" w:hAnsi="Times New Roman"/>
                <w:b/>
                <w:sz w:val="28"/>
                <w:szCs w:val="28"/>
              </w:rPr>
            </w:pPr>
          </w:p>
          <w:p w:rsidR="008C698B" w:rsidRPr="009905BA" w:rsidRDefault="008C698B" w:rsidP="00D37B56">
            <w:pPr>
              <w:pStyle w:val="rvps2"/>
              <w:shd w:val="clear" w:color="auto" w:fill="FFFFFF"/>
              <w:spacing w:before="0" w:beforeAutospacing="0" w:after="0" w:afterAutospacing="0"/>
              <w:ind w:firstLine="450"/>
              <w:jc w:val="both"/>
              <w:rPr>
                <w:color w:val="000000"/>
                <w:sz w:val="28"/>
                <w:szCs w:val="28"/>
                <w:lang w:val="uk-UA"/>
              </w:rPr>
            </w:pPr>
          </w:p>
        </w:tc>
        <w:tc>
          <w:tcPr>
            <w:tcW w:w="7709" w:type="dxa"/>
          </w:tcPr>
          <w:p w:rsidR="008C698B" w:rsidRPr="0089392F" w:rsidRDefault="008C698B" w:rsidP="00FE4788">
            <w:pPr>
              <w:spacing w:after="0" w:line="240" w:lineRule="auto"/>
              <w:rPr>
                <w:rFonts w:ascii="Times New Roman" w:hAnsi="Times New Roman"/>
                <w:sz w:val="28"/>
                <w:szCs w:val="28"/>
              </w:rPr>
            </w:pPr>
            <w:r w:rsidRPr="0089392F">
              <w:rPr>
                <w:rFonts w:ascii="Times New Roman" w:hAnsi="Times New Roman"/>
                <w:b/>
                <w:sz w:val="28"/>
                <w:szCs w:val="28"/>
              </w:rPr>
              <w:t xml:space="preserve">Стаття 1. </w:t>
            </w:r>
            <w:r w:rsidRPr="0089392F">
              <w:rPr>
                <w:rFonts w:ascii="Times New Roman" w:hAnsi="Times New Roman"/>
                <w:sz w:val="28"/>
                <w:szCs w:val="28"/>
              </w:rPr>
              <w:t>Визначення термінів</w:t>
            </w:r>
          </w:p>
          <w:p w:rsidR="008C698B" w:rsidRPr="0089392F" w:rsidRDefault="008C698B" w:rsidP="00FE4788">
            <w:pPr>
              <w:spacing w:after="0" w:line="240" w:lineRule="auto"/>
              <w:rPr>
                <w:rFonts w:ascii="Times New Roman" w:hAnsi="Times New Roman"/>
                <w:b/>
                <w:sz w:val="28"/>
                <w:szCs w:val="28"/>
              </w:rPr>
            </w:pPr>
            <w:r w:rsidRPr="0089392F">
              <w:rPr>
                <w:rFonts w:ascii="Times New Roman" w:hAnsi="Times New Roman"/>
                <w:b/>
                <w:sz w:val="28"/>
                <w:szCs w:val="28"/>
              </w:rPr>
              <w:t>…</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 xml:space="preserve">38-1) </w:t>
            </w:r>
            <w:bookmarkStart w:id="3" w:name="_Hlk38985626"/>
            <w:r w:rsidRPr="0089392F">
              <w:rPr>
                <w:rFonts w:ascii="Times New Roman" w:hAnsi="Times New Roman"/>
                <w:b/>
                <w:bCs/>
                <w:sz w:val="28"/>
                <w:szCs w:val="28"/>
              </w:rPr>
              <w:t>уповноважена особа з питань відповідності – фізична</w:t>
            </w:r>
            <w:r w:rsidRPr="0089392F">
              <w:rPr>
                <w:rFonts w:ascii="Times New Roman" w:hAnsi="Times New Roman"/>
                <w:b/>
                <w:sz w:val="28"/>
                <w:szCs w:val="28"/>
              </w:rPr>
              <w:t xml:space="preserve"> або юридична </w:t>
            </w:r>
            <w:r w:rsidRPr="0089392F">
              <w:rPr>
                <w:rFonts w:ascii="Times New Roman" w:hAnsi="Times New Roman"/>
                <w:b/>
                <w:bCs/>
                <w:sz w:val="28"/>
                <w:szCs w:val="28"/>
              </w:rPr>
              <w:t>особа, відповідальна за моніторинг та звітування за дотриманням вимог щодо відокремлення та незалежності оператором системи передачі або оператором системи розподілу;</w:t>
            </w:r>
            <w:bookmarkEnd w:id="3"/>
          </w:p>
          <w:p w:rsidR="008C698B" w:rsidRPr="0089392F" w:rsidRDefault="008C698B" w:rsidP="00E438E6">
            <w:pPr>
              <w:spacing w:after="0" w:line="240" w:lineRule="auto"/>
              <w:jc w:val="both"/>
              <w:rPr>
                <w:rFonts w:ascii="Times New Roman" w:hAnsi="Times New Roman"/>
                <w:b/>
                <w:sz w:val="28"/>
                <w:szCs w:val="28"/>
              </w:rPr>
            </w:pPr>
          </w:p>
        </w:tc>
      </w:tr>
      <w:tr w:rsidR="008C698B" w:rsidRPr="009905BA" w:rsidTr="008C698B">
        <w:tc>
          <w:tcPr>
            <w:tcW w:w="7708" w:type="dxa"/>
            <w:shd w:val="clear" w:color="auto" w:fill="auto"/>
          </w:tcPr>
          <w:p w:rsidR="008C698B" w:rsidRPr="009905BA" w:rsidRDefault="008C698B" w:rsidP="008C698B">
            <w:pPr>
              <w:spacing w:after="0" w:line="240" w:lineRule="auto"/>
              <w:jc w:val="both"/>
              <w:rPr>
                <w:rFonts w:ascii="Times New Roman" w:hAnsi="Times New Roman"/>
                <w:b/>
                <w:sz w:val="28"/>
                <w:szCs w:val="28"/>
              </w:rPr>
            </w:pPr>
            <w:r w:rsidRPr="009905BA">
              <w:rPr>
                <w:rFonts w:ascii="Times New Roman" w:hAnsi="Times New Roman"/>
                <w:b/>
                <w:sz w:val="28"/>
                <w:szCs w:val="28"/>
              </w:rPr>
              <w:t>Положення відсутнє</w:t>
            </w:r>
          </w:p>
          <w:p w:rsidR="008C698B" w:rsidRPr="009905BA" w:rsidRDefault="008C698B" w:rsidP="00E438E6">
            <w:pPr>
              <w:spacing w:after="0" w:line="240" w:lineRule="auto"/>
              <w:rPr>
                <w:rFonts w:ascii="Times New Roman" w:hAnsi="Times New Roman"/>
                <w:b/>
                <w:sz w:val="28"/>
                <w:szCs w:val="28"/>
              </w:rPr>
            </w:pPr>
          </w:p>
        </w:tc>
        <w:tc>
          <w:tcPr>
            <w:tcW w:w="7709" w:type="dxa"/>
          </w:tcPr>
          <w:p w:rsidR="008C698B" w:rsidRPr="0089392F" w:rsidRDefault="008C698B" w:rsidP="00E438E6">
            <w:pPr>
              <w:spacing w:after="0" w:line="240" w:lineRule="auto"/>
              <w:rPr>
                <w:rFonts w:ascii="Times New Roman" w:hAnsi="Times New Roman"/>
                <w:b/>
                <w:sz w:val="28"/>
                <w:szCs w:val="28"/>
              </w:rPr>
            </w:pPr>
            <w:r w:rsidRPr="0089392F">
              <w:rPr>
                <w:rFonts w:ascii="Times New Roman" w:hAnsi="Times New Roman"/>
                <w:b/>
                <w:sz w:val="28"/>
                <w:szCs w:val="28"/>
              </w:rPr>
              <w:t xml:space="preserve">44-1) </w:t>
            </w:r>
            <w:bookmarkStart w:id="4" w:name="_Hlk38985694"/>
            <w:r w:rsidRPr="0089392F">
              <w:rPr>
                <w:rFonts w:ascii="Times New Roman" w:hAnsi="Times New Roman"/>
                <w:b/>
                <w:sz w:val="28"/>
                <w:szCs w:val="28"/>
              </w:rPr>
              <w:t>модель відокремлення ISO (independent system operator) – це спосіб відокремлення оператора системи передачі, за якого оператор системи передачі є суб’єктом господарювання, 100 відсотків корпоративних прав у статутному капіталі якого належать державі</w:t>
            </w:r>
            <w:r w:rsidRPr="0089392F">
              <w:t xml:space="preserve"> </w:t>
            </w:r>
            <w:r w:rsidRPr="0089392F">
              <w:rPr>
                <w:rFonts w:ascii="Times New Roman" w:hAnsi="Times New Roman"/>
                <w:b/>
                <w:sz w:val="28"/>
                <w:szCs w:val="28"/>
              </w:rPr>
              <w:t>чи суб’єкту господарювання, 100 відсотків корпоративних прав у статутному капіталі якого належать державі,</w:t>
            </w:r>
            <w:r w:rsidRPr="0089392F">
              <w:t xml:space="preserve"> </w:t>
            </w:r>
            <w:r w:rsidRPr="0089392F">
              <w:rPr>
                <w:rFonts w:ascii="Times New Roman" w:hAnsi="Times New Roman"/>
                <w:b/>
                <w:sz w:val="28"/>
                <w:szCs w:val="28"/>
              </w:rPr>
              <w:t>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при цьому зазначене майно залишається у власності держави.</w:t>
            </w:r>
          </w:p>
          <w:bookmarkEnd w:id="4"/>
          <w:p w:rsidR="008C698B" w:rsidRPr="0089392F" w:rsidRDefault="008C698B" w:rsidP="009910B9">
            <w:pPr>
              <w:spacing w:after="0" w:line="240" w:lineRule="auto"/>
              <w:rPr>
                <w:rFonts w:ascii="Times New Roman" w:hAnsi="Times New Roman"/>
                <w:bCs/>
                <w:sz w:val="28"/>
                <w:szCs w:val="28"/>
              </w:rPr>
            </w:pPr>
          </w:p>
        </w:tc>
      </w:tr>
      <w:tr w:rsidR="008C698B" w:rsidRPr="009905BA" w:rsidTr="008C698B">
        <w:tc>
          <w:tcPr>
            <w:tcW w:w="7708" w:type="dxa"/>
            <w:shd w:val="clear" w:color="auto" w:fill="auto"/>
          </w:tcPr>
          <w:p w:rsidR="008C698B" w:rsidRPr="009905BA" w:rsidRDefault="008C698B" w:rsidP="007B6265">
            <w:pPr>
              <w:spacing w:after="0" w:line="240" w:lineRule="auto"/>
              <w:jc w:val="both"/>
              <w:rPr>
                <w:rFonts w:ascii="Times New Roman" w:hAnsi="Times New Roman"/>
                <w:sz w:val="28"/>
                <w:szCs w:val="28"/>
              </w:rPr>
            </w:pPr>
            <w:bookmarkStart w:id="5" w:name="n292"/>
            <w:bookmarkStart w:id="6" w:name="n130"/>
            <w:bookmarkStart w:id="7" w:name="n131"/>
            <w:bookmarkStart w:id="8" w:name="n132"/>
            <w:bookmarkStart w:id="9" w:name="n918"/>
            <w:bookmarkEnd w:id="5"/>
            <w:bookmarkEnd w:id="6"/>
            <w:bookmarkEnd w:id="7"/>
            <w:bookmarkEnd w:id="8"/>
            <w:bookmarkEnd w:id="9"/>
            <w:r w:rsidRPr="009905BA">
              <w:rPr>
                <w:rFonts w:ascii="Times New Roman" w:hAnsi="Times New Roman"/>
                <w:b/>
                <w:sz w:val="28"/>
                <w:szCs w:val="28"/>
              </w:rPr>
              <w:t>Стаття 5.</w:t>
            </w:r>
            <w:r w:rsidRPr="009905BA">
              <w:rPr>
                <w:rFonts w:ascii="Times New Roman" w:hAnsi="Times New Roman"/>
                <w:sz w:val="28"/>
                <w:szCs w:val="28"/>
              </w:rPr>
              <w:t xml:space="preserve"> Державна політика в електроенергетиці</w:t>
            </w:r>
          </w:p>
          <w:p w:rsidR="008C698B" w:rsidRPr="009905BA" w:rsidRDefault="008C698B" w:rsidP="007B6265">
            <w:pPr>
              <w:spacing w:after="0" w:line="240" w:lineRule="auto"/>
              <w:jc w:val="both"/>
              <w:rPr>
                <w:rFonts w:ascii="Times New Roman" w:hAnsi="Times New Roman"/>
                <w:sz w:val="28"/>
                <w:szCs w:val="28"/>
              </w:rPr>
            </w:pPr>
            <w:r w:rsidRPr="009905BA">
              <w:rPr>
                <w:rFonts w:ascii="Times New Roman" w:hAnsi="Times New Roman"/>
                <w:sz w:val="28"/>
                <w:szCs w:val="28"/>
              </w:rPr>
              <w:t>…</w:t>
            </w:r>
          </w:p>
          <w:p w:rsidR="008C698B" w:rsidRPr="009905BA" w:rsidRDefault="008C698B" w:rsidP="007B6265">
            <w:pPr>
              <w:spacing w:after="0" w:line="240" w:lineRule="auto"/>
              <w:jc w:val="both"/>
              <w:rPr>
                <w:rFonts w:ascii="Times New Roman" w:hAnsi="Times New Roman"/>
                <w:sz w:val="28"/>
                <w:szCs w:val="28"/>
              </w:rPr>
            </w:pPr>
            <w:r w:rsidRPr="009905BA">
              <w:rPr>
                <w:rFonts w:ascii="Times New Roman" w:hAnsi="Times New Roman"/>
                <w:sz w:val="28"/>
                <w:szCs w:val="28"/>
              </w:rPr>
              <w:t xml:space="preserve">4. До повноважень центрального органу виконавчої влади, що забезпечує формування та реалізацію державної політики в </w:t>
            </w:r>
            <w:r w:rsidRPr="009905BA">
              <w:rPr>
                <w:rFonts w:ascii="Times New Roman" w:hAnsi="Times New Roman"/>
                <w:sz w:val="28"/>
                <w:szCs w:val="28"/>
              </w:rPr>
              <w:lastRenderedPageBreak/>
              <w:t>електроенергетичному комплексі, у сфері електроенергетики належать:</w:t>
            </w:r>
          </w:p>
          <w:p w:rsidR="008C698B" w:rsidRPr="009905BA" w:rsidRDefault="008C698B" w:rsidP="007B6265">
            <w:pPr>
              <w:spacing w:after="0" w:line="240" w:lineRule="auto"/>
              <w:jc w:val="both"/>
              <w:rPr>
                <w:rFonts w:ascii="Times New Roman" w:hAnsi="Times New Roman"/>
                <w:sz w:val="28"/>
                <w:szCs w:val="28"/>
              </w:rPr>
            </w:pPr>
            <w:r w:rsidRPr="009905BA">
              <w:rPr>
                <w:rFonts w:ascii="Times New Roman" w:hAnsi="Times New Roman"/>
                <w:sz w:val="28"/>
                <w:szCs w:val="28"/>
              </w:rPr>
              <w:t>…</w:t>
            </w:r>
          </w:p>
          <w:p w:rsidR="008C698B" w:rsidRDefault="008C698B" w:rsidP="007B6265">
            <w:pPr>
              <w:spacing w:after="0" w:line="240" w:lineRule="auto"/>
              <w:jc w:val="both"/>
              <w:rPr>
                <w:rFonts w:ascii="Times New Roman" w:hAnsi="Times New Roman"/>
                <w:sz w:val="28"/>
                <w:szCs w:val="28"/>
              </w:rPr>
            </w:pPr>
            <w:r w:rsidRPr="009905BA">
              <w:rPr>
                <w:rFonts w:ascii="Times New Roman" w:hAnsi="Times New Roman"/>
                <w:sz w:val="28"/>
                <w:szCs w:val="28"/>
              </w:rPr>
              <w:t>7) погодження інвестиційних програм оператора системи передачі та операторів систем розподілу;</w:t>
            </w:r>
          </w:p>
          <w:p w:rsidR="0001569F" w:rsidRDefault="0001569F" w:rsidP="007B6265">
            <w:pPr>
              <w:spacing w:after="0" w:line="240" w:lineRule="auto"/>
              <w:jc w:val="both"/>
              <w:rPr>
                <w:rFonts w:ascii="Times New Roman" w:hAnsi="Times New Roman"/>
                <w:sz w:val="28"/>
                <w:szCs w:val="28"/>
              </w:rPr>
            </w:pPr>
            <w:r>
              <w:rPr>
                <w:rFonts w:ascii="Times New Roman" w:hAnsi="Times New Roman"/>
                <w:sz w:val="28"/>
                <w:szCs w:val="28"/>
              </w:rPr>
              <w:t>...</w:t>
            </w:r>
          </w:p>
          <w:p w:rsidR="0001569F" w:rsidRDefault="0001569F" w:rsidP="007B6265">
            <w:pPr>
              <w:spacing w:after="0" w:line="240" w:lineRule="auto"/>
              <w:jc w:val="both"/>
              <w:rPr>
                <w:rFonts w:ascii="Times New Roman" w:hAnsi="Times New Roman"/>
                <w:sz w:val="28"/>
                <w:szCs w:val="28"/>
              </w:rPr>
            </w:pPr>
          </w:p>
          <w:p w:rsidR="0001569F" w:rsidRDefault="0001569F" w:rsidP="007B6265">
            <w:pPr>
              <w:spacing w:after="0" w:line="240" w:lineRule="auto"/>
              <w:jc w:val="both"/>
              <w:rPr>
                <w:rFonts w:ascii="Times New Roman" w:hAnsi="Times New Roman"/>
                <w:sz w:val="28"/>
                <w:szCs w:val="28"/>
              </w:rPr>
            </w:pPr>
          </w:p>
          <w:p w:rsidR="00586CBE" w:rsidRPr="008B0434" w:rsidRDefault="0001569F" w:rsidP="007B6265">
            <w:pPr>
              <w:spacing w:after="0" w:line="240" w:lineRule="auto"/>
              <w:jc w:val="both"/>
              <w:rPr>
                <w:rFonts w:ascii="Times New Roman" w:hAnsi="Times New Roman"/>
                <w:b/>
                <w:sz w:val="28"/>
                <w:szCs w:val="28"/>
              </w:rPr>
            </w:pPr>
            <w:r>
              <w:rPr>
                <w:rFonts w:ascii="Times New Roman" w:hAnsi="Times New Roman"/>
                <w:b/>
                <w:sz w:val="28"/>
                <w:szCs w:val="28"/>
              </w:rPr>
              <w:t>Положення в</w:t>
            </w:r>
            <w:r w:rsidRPr="0001569F">
              <w:rPr>
                <w:rFonts w:ascii="Times New Roman" w:hAnsi="Times New Roman"/>
                <w:b/>
                <w:sz w:val="28"/>
                <w:szCs w:val="28"/>
              </w:rPr>
              <w:t>ідсутн</w:t>
            </w:r>
            <w:r>
              <w:rPr>
                <w:rFonts w:ascii="Times New Roman" w:hAnsi="Times New Roman"/>
                <w:b/>
                <w:sz w:val="28"/>
                <w:szCs w:val="28"/>
              </w:rPr>
              <w:t>є</w:t>
            </w:r>
          </w:p>
          <w:p w:rsidR="0001569F" w:rsidRDefault="0001569F" w:rsidP="007B6265">
            <w:pPr>
              <w:spacing w:after="0" w:line="240" w:lineRule="auto"/>
              <w:jc w:val="both"/>
              <w:rPr>
                <w:rFonts w:ascii="Times New Roman" w:hAnsi="Times New Roman"/>
                <w:sz w:val="28"/>
                <w:szCs w:val="28"/>
              </w:rPr>
            </w:pPr>
          </w:p>
          <w:p w:rsidR="0001569F" w:rsidRDefault="0001569F" w:rsidP="007B6265">
            <w:pPr>
              <w:spacing w:after="0" w:line="240" w:lineRule="auto"/>
              <w:jc w:val="both"/>
              <w:rPr>
                <w:rFonts w:ascii="Times New Roman" w:hAnsi="Times New Roman"/>
                <w:sz w:val="28"/>
                <w:szCs w:val="28"/>
              </w:rPr>
            </w:pPr>
          </w:p>
          <w:p w:rsidR="0001569F" w:rsidRPr="009905BA" w:rsidRDefault="0001569F" w:rsidP="007B6265">
            <w:pPr>
              <w:spacing w:after="0" w:line="240" w:lineRule="auto"/>
              <w:jc w:val="both"/>
              <w:rPr>
                <w:rFonts w:ascii="Times New Roman" w:hAnsi="Times New Roman"/>
                <w:sz w:val="28"/>
                <w:szCs w:val="28"/>
              </w:rPr>
            </w:pPr>
            <w:r w:rsidRPr="00410367">
              <w:rPr>
                <w:rFonts w:ascii="Times New Roman" w:hAnsi="Times New Roman"/>
                <w:b/>
                <w:sz w:val="28"/>
                <w:szCs w:val="28"/>
              </w:rPr>
              <w:t>11)</w:t>
            </w:r>
            <w:r>
              <w:rPr>
                <w:rFonts w:ascii="Times New Roman" w:hAnsi="Times New Roman"/>
                <w:sz w:val="28"/>
                <w:szCs w:val="28"/>
              </w:rPr>
              <w:t xml:space="preserve"> </w:t>
            </w:r>
            <w:r w:rsidRPr="0001569F">
              <w:rPr>
                <w:rFonts w:ascii="Times New Roman" w:hAnsi="Times New Roman"/>
                <w:sz w:val="28"/>
                <w:szCs w:val="28"/>
              </w:rPr>
              <w:t>здійснення інших повноважень, визначених цим Законом, іншими законами України та покладених на нього Кабінетом Міністрів України.</w:t>
            </w:r>
          </w:p>
        </w:tc>
        <w:tc>
          <w:tcPr>
            <w:tcW w:w="7709" w:type="dxa"/>
          </w:tcPr>
          <w:p w:rsidR="008C698B" w:rsidRPr="0089392F" w:rsidRDefault="008C698B" w:rsidP="007B6265">
            <w:pPr>
              <w:spacing w:after="0" w:line="240" w:lineRule="auto"/>
              <w:jc w:val="both"/>
              <w:rPr>
                <w:rFonts w:ascii="Times New Roman" w:hAnsi="Times New Roman"/>
                <w:sz w:val="28"/>
                <w:szCs w:val="28"/>
              </w:rPr>
            </w:pPr>
            <w:r w:rsidRPr="0089392F">
              <w:rPr>
                <w:rFonts w:ascii="Times New Roman" w:hAnsi="Times New Roman"/>
                <w:b/>
                <w:sz w:val="28"/>
                <w:szCs w:val="28"/>
              </w:rPr>
              <w:lastRenderedPageBreak/>
              <w:t>Стаття 5.</w:t>
            </w:r>
            <w:r w:rsidRPr="0089392F">
              <w:rPr>
                <w:rFonts w:ascii="Times New Roman" w:hAnsi="Times New Roman"/>
                <w:sz w:val="28"/>
                <w:szCs w:val="28"/>
              </w:rPr>
              <w:t xml:space="preserve"> Державна політика в електроенергетиці</w:t>
            </w:r>
          </w:p>
          <w:p w:rsidR="008C698B" w:rsidRPr="0089392F" w:rsidRDefault="008C698B" w:rsidP="007B6265">
            <w:pPr>
              <w:spacing w:after="0" w:line="240" w:lineRule="auto"/>
              <w:jc w:val="both"/>
              <w:rPr>
                <w:rFonts w:ascii="Times New Roman" w:hAnsi="Times New Roman"/>
                <w:sz w:val="28"/>
                <w:szCs w:val="28"/>
              </w:rPr>
            </w:pPr>
            <w:r w:rsidRPr="0089392F">
              <w:rPr>
                <w:rFonts w:ascii="Times New Roman" w:hAnsi="Times New Roman"/>
                <w:sz w:val="28"/>
                <w:szCs w:val="28"/>
              </w:rPr>
              <w:t>…</w:t>
            </w:r>
          </w:p>
          <w:p w:rsidR="008B0434" w:rsidRPr="008B0434" w:rsidRDefault="008B0434" w:rsidP="008B0434">
            <w:pPr>
              <w:spacing w:after="0" w:line="240" w:lineRule="auto"/>
              <w:jc w:val="both"/>
              <w:rPr>
                <w:rFonts w:ascii="Times New Roman" w:hAnsi="Times New Roman"/>
                <w:sz w:val="28"/>
                <w:szCs w:val="28"/>
              </w:rPr>
            </w:pPr>
            <w:r w:rsidRPr="008B0434">
              <w:rPr>
                <w:rFonts w:ascii="Times New Roman" w:hAnsi="Times New Roman"/>
                <w:sz w:val="28"/>
                <w:szCs w:val="28"/>
              </w:rPr>
              <w:t>Стаття 5. Державна політика в електроенергетиці</w:t>
            </w:r>
          </w:p>
          <w:p w:rsidR="008B0434" w:rsidRPr="008B0434" w:rsidRDefault="008B0434" w:rsidP="008B0434">
            <w:pPr>
              <w:spacing w:after="0" w:line="240" w:lineRule="auto"/>
              <w:jc w:val="both"/>
              <w:rPr>
                <w:rFonts w:ascii="Times New Roman" w:hAnsi="Times New Roman"/>
                <w:sz w:val="28"/>
                <w:szCs w:val="28"/>
              </w:rPr>
            </w:pPr>
            <w:r w:rsidRPr="008B0434">
              <w:rPr>
                <w:rFonts w:ascii="Times New Roman" w:hAnsi="Times New Roman"/>
                <w:sz w:val="28"/>
                <w:szCs w:val="28"/>
              </w:rPr>
              <w:t>…</w:t>
            </w:r>
          </w:p>
          <w:p w:rsidR="008B0434" w:rsidRPr="008B0434" w:rsidRDefault="008B0434" w:rsidP="008B0434">
            <w:pPr>
              <w:spacing w:after="0" w:line="240" w:lineRule="auto"/>
              <w:jc w:val="both"/>
              <w:rPr>
                <w:rFonts w:ascii="Times New Roman" w:hAnsi="Times New Roman"/>
                <w:sz w:val="28"/>
                <w:szCs w:val="28"/>
              </w:rPr>
            </w:pPr>
            <w:r w:rsidRPr="008B0434">
              <w:rPr>
                <w:rFonts w:ascii="Times New Roman" w:hAnsi="Times New Roman"/>
                <w:sz w:val="28"/>
                <w:szCs w:val="28"/>
              </w:rPr>
              <w:lastRenderedPageBreak/>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rsidR="008B0434" w:rsidRPr="008B0434" w:rsidRDefault="008B0434" w:rsidP="008B0434">
            <w:pPr>
              <w:spacing w:after="0" w:line="240" w:lineRule="auto"/>
              <w:jc w:val="both"/>
              <w:rPr>
                <w:rFonts w:ascii="Times New Roman" w:hAnsi="Times New Roman"/>
                <w:sz w:val="28"/>
                <w:szCs w:val="28"/>
              </w:rPr>
            </w:pPr>
            <w:r w:rsidRPr="008B0434">
              <w:rPr>
                <w:rFonts w:ascii="Times New Roman" w:hAnsi="Times New Roman"/>
                <w:sz w:val="28"/>
                <w:szCs w:val="28"/>
              </w:rPr>
              <w:t>…</w:t>
            </w:r>
          </w:p>
          <w:p w:rsidR="008C698B" w:rsidRDefault="008B0434" w:rsidP="008B0434">
            <w:pPr>
              <w:spacing w:after="0" w:line="240" w:lineRule="auto"/>
              <w:jc w:val="both"/>
              <w:rPr>
                <w:rFonts w:ascii="Times New Roman" w:hAnsi="Times New Roman"/>
                <w:b/>
                <w:sz w:val="28"/>
                <w:szCs w:val="28"/>
              </w:rPr>
            </w:pPr>
            <w:r w:rsidRPr="008B0434">
              <w:rPr>
                <w:rFonts w:ascii="Times New Roman" w:hAnsi="Times New Roman"/>
                <w:sz w:val="28"/>
                <w:szCs w:val="28"/>
              </w:rPr>
              <w:t xml:space="preserve">7) погодження інвестиційних програм оператора системи передачі та операторів систем розподілу;                                                          </w:t>
            </w:r>
            <w:r w:rsidR="009C7E5C">
              <w:rPr>
                <w:rFonts w:ascii="Times New Roman" w:hAnsi="Times New Roman"/>
                <w:b/>
                <w:sz w:val="28"/>
                <w:szCs w:val="28"/>
                <w:lang w:val="ru-RU"/>
              </w:rPr>
              <w:t>8</w:t>
            </w:r>
            <w:r w:rsidRPr="008B0434">
              <w:rPr>
                <w:rFonts w:ascii="Times New Roman" w:hAnsi="Times New Roman"/>
                <w:b/>
                <w:sz w:val="28"/>
                <w:szCs w:val="28"/>
                <w:lang w:val="ru-RU"/>
              </w:rPr>
              <w:t xml:space="preserve">) </w:t>
            </w:r>
            <w:r w:rsidRPr="008B0434">
              <w:rPr>
                <w:rFonts w:ascii="Times New Roman" w:hAnsi="Times New Roman"/>
                <w:b/>
                <w:sz w:val="28"/>
                <w:szCs w:val="28"/>
              </w:rPr>
              <w:t>погодження плану розвитку системи передачі на наступні 10 років та звіту з оцінки достатності генеруючих потужностей;</w:t>
            </w:r>
          </w:p>
          <w:p w:rsidR="008B0434" w:rsidRDefault="008B0434" w:rsidP="008B0434">
            <w:pPr>
              <w:spacing w:after="0" w:line="240" w:lineRule="auto"/>
              <w:jc w:val="both"/>
              <w:rPr>
                <w:rFonts w:ascii="Times New Roman" w:hAnsi="Times New Roman"/>
                <w:b/>
                <w:sz w:val="28"/>
                <w:szCs w:val="28"/>
              </w:rPr>
            </w:pPr>
          </w:p>
          <w:p w:rsidR="008B0434" w:rsidRPr="0089392F" w:rsidRDefault="008B0434" w:rsidP="008B0434">
            <w:pPr>
              <w:spacing w:after="0" w:line="240" w:lineRule="auto"/>
              <w:jc w:val="both"/>
              <w:rPr>
                <w:rFonts w:ascii="Times New Roman" w:hAnsi="Times New Roman"/>
                <w:b/>
                <w:sz w:val="28"/>
                <w:szCs w:val="28"/>
              </w:rPr>
            </w:pPr>
            <w:r w:rsidRPr="00410367">
              <w:rPr>
                <w:rFonts w:ascii="Times New Roman" w:hAnsi="Times New Roman"/>
                <w:b/>
                <w:sz w:val="28"/>
                <w:szCs w:val="28"/>
              </w:rPr>
              <w:t>1</w:t>
            </w:r>
            <w:r>
              <w:rPr>
                <w:rFonts w:ascii="Times New Roman" w:hAnsi="Times New Roman"/>
                <w:b/>
                <w:sz w:val="28"/>
                <w:szCs w:val="28"/>
                <w:lang w:val="ru-RU"/>
              </w:rPr>
              <w:t>2</w:t>
            </w:r>
            <w:r w:rsidRPr="00410367">
              <w:rPr>
                <w:rFonts w:ascii="Times New Roman" w:hAnsi="Times New Roman"/>
                <w:b/>
                <w:sz w:val="28"/>
                <w:szCs w:val="28"/>
              </w:rPr>
              <w:t>)</w:t>
            </w:r>
            <w:r>
              <w:rPr>
                <w:rFonts w:ascii="Times New Roman" w:hAnsi="Times New Roman"/>
                <w:sz w:val="28"/>
                <w:szCs w:val="28"/>
              </w:rPr>
              <w:t xml:space="preserve"> </w:t>
            </w:r>
            <w:r w:rsidRPr="0001569F">
              <w:rPr>
                <w:rFonts w:ascii="Times New Roman" w:hAnsi="Times New Roman"/>
                <w:sz w:val="28"/>
                <w:szCs w:val="28"/>
              </w:rPr>
              <w:t>здійснення інших повноважень, визначених цим Законом, іншими законами України та покладених на нього Кабінетом Міністрів України.</w:t>
            </w:r>
          </w:p>
        </w:tc>
      </w:tr>
      <w:tr w:rsidR="008C698B" w:rsidRPr="009905BA" w:rsidTr="008C698B">
        <w:tc>
          <w:tcPr>
            <w:tcW w:w="7708" w:type="dxa"/>
            <w:shd w:val="clear" w:color="auto" w:fill="auto"/>
          </w:tcPr>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Style w:val="rvts9"/>
                <w:rFonts w:ascii="Times New Roman" w:hAnsi="Times New Roman"/>
                <w:b/>
                <w:bCs/>
                <w:color w:val="000000"/>
                <w:sz w:val="28"/>
                <w:szCs w:val="28"/>
                <w:shd w:val="clear" w:color="auto" w:fill="FFFFFF"/>
              </w:rPr>
              <w:lastRenderedPageBreak/>
              <w:t>Стаття 6.</w:t>
            </w:r>
            <w:r w:rsidRPr="009905BA">
              <w:rPr>
                <w:rFonts w:ascii="Times New Roman" w:hAnsi="Times New Roman"/>
                <w:color w:val="000000"/>
                <w:sz w:val="28"/>
                <w:szCs w:val="28"/>
                <w:shd w:val="clear" w:color="auto" w:fill="FFFFFF"/>
              </w:rPr>
              <w:t> Державне регулювання ринку електричної енергії</w:t>
            </w:r>
          </w:p>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color w:val="000000"/>
                <w:sz w:val="28"/>
                <w:szCs w:val="28"/>
                <w:shd w:val="clear" w:color="auto" w:fill="FFFFFF"/>
              </w:rPr>
              <w:t>…..</w:t>
            </w:r>
          </w:p>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color w:val="000000"/>
                <w:sz w:val="28"/>
                <w:szCs w:val="28"/>
                <w:shd w:val="clear" w:color="auto" w:fill="FFFFFF"/>
              </w:rPr>
              <w:t>3. До повноважень Регулятора на ринку електричної енергії належать:</w:t>
            </w:r>
          </w:p>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color w:val="000000"/>
                <w:sz w:val="28"/>
                <w:szCs w:val="28"/>
                <w:shd w:val="clear" w:color="auto" w:fill="FFFFFF"/>
              </w:rPr>
              <w:t>…</w:t>
            </w:r>
          </w:p>
          <w:p w:rsidR="00A85784" w:rsidRDefault="00A85784" w:rsidP="00E438E6">
            <w:pPr>
              <w:spacing w:after="0" w:line="240" w:lineRule="auto"/>
              <w:jc w:val="both"/>
              <w:rPr>
                <w:rFonts w:ascii="Times New Roman" w:hAnsi="Times New Roman"/>
                <w:b/>
                <w:sz w:val="28"/>
                <w:szCs w:val="28"/>
              </w:rPr>
            </w:pPr>
          </w:p>
          <w:p w:rsidR="008C698B" w:rsidRPr="009905BA" w:rsidRDefault="008C698B" w:rsidP="00E438E6">
            <w:pPr>
              <w:spacing w:after="0" w:line="240" w:lineRule="auto"/>
              <w:jc w:val="both"/>
              <w:rPr>
                <w:rFonts w:ascii="Times New Roman" w:hAnsi="Times New Roman"/>
                <w:b/>
                <w:sz w:val="28"/>
                <w:szCs w:val="28"/>
              </w:rPr>
            </w:pPr>
            <w:r w:rsidRPr="009905BA">
              <w:rPr>
                <w:rFonts w:ascii="Times New Roman" w:hAnsi="Times New Roman"/>
                <w:b/>
                <w:sz w:val="28"/>
                <w:szCs w:val="28"/>
              </w:rPr>
              <w:t>Положення відсутнє</w:t>
            </w:r>
          </w:p>
          <w:p w:rsidR="008C698B" w:rsidRPr="00A85784" w:rsidRDefault="008C698B"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9C27F1" w:rsidRPr="00A85784" w:rsidRDefault="009C27F1"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p>
          <w:p w:rsidR="00A85784" w:rsidRDefault="00A85784" w:rsidP="00A85784">
            <w:pPr>
              <w:pStyle w:val="rvps2"/>
              <w:shd w:val="clear" w:color="auto" w:fill="FFFFFF"/>
              <w:spacing w:before="0" w:beforeAutospacing="0" w:after="0" w:afterAutospacing="0"/>
              <w:jc w:val="both"/>
              <w:rPr>
                <w:rFonts w:eastAsia="Calibri"/>
                <w:color w:val="000000"/>
                <w:sz w:val="28"/>
                <w:szCs w:val="28"/>
                <w:shd w:val="clear" w:color="auto" w:fill="FFFFFF"/>
                <w:lang w:val="uk-UA" w:eastAsia="en-US"/>
              </w:rPr>
            </w:pPr>
            <w:r w:rsidRPr="00A85784">
              <w:rPr>
                <w:rFonts w:eastAsia="Calibri"/>
                <w:color w:val="000000"/>
                <w:sz w:val="28"/>
                <w:szCs w:val="28"/>
                <w:shd w:val="clear" w:color="auto" w:fill="FFFFFF"/>
                <w:lang w:val="uk-UA" w:eastAsia="en-US"/>
              </w:rPr>
              <w:t>4. Регулятор має право:</w:t>
            </w:r>
          </w:p>
          <w:p w:rsidR="008C698B" w:rsidRPr="00A85784" w:rsidRDefault="00A85784" w:rsidP="00E438E6">
            <w:pPr>
              <w:pStyle w:val="rvps2"/>
              <w:shd w:val="clear" w:color="auto" w:fill="FFFFFF"/>
              <w:spacing w:before="0" w:beforeAutospacing="0" w:after="0" w:afterAutospacing="0"/>
              <w:ind w:firstLine="450"/>
              <w:jc w:val="both"/>
              <w:rPr>
                <w:rFonts w:eastAsia="Calibri"/>
                <w:color w:val="000000"/>
                <w:sz w:val="28"/>
                <w:szCs w:val="28"/>
                <w:shd w:val="clear" w:color="auto" w:fill="FFFFFF"/>
                <w:lang w:val="uk-UA" w:eastAsia="en-US"/>
              </w:rPr>
            </w:pPr>
            <w:r>
              <w:rPr>
                <w:rFonts w:eastAsia="Calibri"/>
                <w:color w:val="000000"/>
                <w:sz w:val="28"/>
                <w:szCs w:val="28"/>
                <w:shd w:val="clear" w:color="auto" w:fill="FFFFFF"/>
                <w:lang w:val="uk-UA" w:eastAsia="en-US"/>
              </w:rPr>
              <w:t>...</w:t>
            </w:r>
          </w:p>
          <w:p w:rsidR="008C698B" w:rsidRPr="009905BA" w:rsidRDefault="008C698B" w:rsidP="00E438E6">
            <w:pPr>
              <w:pStyle w:val="rvps2"/>
              <w:shd w:val="clear" w:color="auto" w:fill="FFFFFF"/>
              <w:spacing w:before="0" w:beforeAutospacing="0" w:after="0" w:afterAutospacing="0"/>
              <w:ind w:firstLine="450"/>
              <w:jc w:val="both"/>
              <w:rPr>
                <w:b/>
                <w:sz w:val="28"/>
                <w:szCs w:val="28"/>
                <w:lang w:val="uk-UA"/>
              </w:rPr>
            </w:pPr>
          </w:p>
        </w:tc>
        <w:tc>
          <w:tcPr>
            <w:tcW w:w="7709" w:type="dxa"/>
          </w:tcPr>
          <w:p w:rsidR="008C698B" w:rsidRPr="0089392F" w:rsidRDefault="008C698B" w:rsidP="008C698B">
            <w:pPr>
              <w:pStyle w:val="rvps2"/>
              <w:shd w:val="clear" w:color="auto" w:fill="FFFFFF"/>
              <w:spacing w:before="0" w:beforeAutospacing="0" w:after="0" w:afterAutospacing="0"/>
              <w:jc w:val="both"/>
              <w:rPr>
                <w:color w:val="000000"/>
                <w:sz w:val="28"/>
                <w:szCs w:val="28"/>
                <w:shd w:val="clear" w:color="auto" w:fill="FFFFFF"/>
                <w:lang w:val="uk-UA"/>
              </w:rPr>
            </w:pPr>
            <w:r w:rsidRPr="0089392F">
              <w:rPr>
                <w:rStyle w:val="rvts9"/>
                <w:b/>
                <w:bCs/>
                <w:color w:val="000000"/>
                <w:sz w:val="28"/>
                <w:szCs w:val="28"/>
                <w:shd w:val="clear" w:color="auto" w:fill="FFFFFF"/>
                <w:lang w:val="uk-UA"/>
              </w:rPr>
              <w:lastRenderedPageBreak/>
              <w:t>Стаття 6.</w:t>
            </w:r>
            <w:r w:rsidRPr="0089392F">
              <w:rPr>
                <w:color w:val="000000"/>
                <w:sz w:val="28"/>
                <w:szCs w:val="28"/>
                <w:shd w:val="clear" w:color="auto" w:fill="FFFFFF"/>
                <w:lang w:val="uk-UA"/>
              </w:rPr>
              <w:t> Державне регулювання ринку електричної енергії</w:t>
            </w:r>
          </w:p>
          <w:p w:rsidR="008C698B" w:rsidRPr="0089392F" w:rsidRDefault="008C698B" w:rsidP="00E438E6">
            <w:pPr>
              <w:spacing w:after="0" w:line="240" w:lineRule="auto"/>
              <w:jc w:val="both"/>
              <w:rPr>
                <w:rFonts w:ascii="Times New Roman" w:hAnsi="Times New Roman"/>
                <w:color w:val="000000"/>
                <w:sz w:val="28"/>
                <w:szCs w:val="28"/>
                <w:shd w:val="clear" w:color="auto" w:fill="FFFFFF"/>
              </w:rPr>
            </w:pPr>
            <w:r w:rsidRPr="0089392F">
              <w:rPr>
                <w:rFonts w:ascii="Times New Roman" w:hAnsi="Times New Roman"/>
                <w:color w:val="000000"/>
                <w:sz w:val="28"/>
                <w:szCs w:val="28"/>
                <w:shd w:val="clear" w:color="auto" w:fill="FFFFFF"/>
              </w:rPr>
              <w:t>…..</w:t>
            </w:r>
          </w:p>
          <w:p w:rsidR="008C698B" w:rsidRPr="0089392F" w:rsidRDefault="008C698B" w:rsidP="00E438E6">
            <w:pPr>
              <w:spacing w:after="0" w:line="240" w:lineRule="auto"/>
              <w:jc w:val="both"/>
              <w:rPr>
                <w:rFonts w:ascii="Times New Roman" w:hAnsi="Times New Roman"/>
                <w:color w:val="000000"/>
                <w:sz w:val="28"/>
                <w:szCs w:val="28"/>
                <w:shd w:val="clear" w:color="auto" w:fill="FFFFFF"/>
              </w:rPr>
            </w:pPr>
            <w:r w:rsidRPr="0089392F">
              <w:rPr>
                <w:rFonts w:ascii="Times New Roman" w:hAnsi="Times New Roman"/>
                <w:color w:val="000000"/>
                <w:sz w:val="28"/>
                <w:szCs w:val="28"/>
                <w:shd w:val="clear" w:color="auto" w:fill="FFFFFF"/>
              </w:rPr>
              <w:t>3. До повноважень Регулятора на ринку електричної енергії належать:</w:t>
            </w:r>
          </w:p>
          <w:p w:rsidR="008C698B" w:rsidRPr="0089392F" w:rsidRDefault="008C698B" w:rsidP="00E438E6">
            <w:pPr>
              <w:spacing w:after="0" w:line="240" w:lineRule="auto"/>
              <w:jc w:val="both"/>
              <w:rPr>
                <w:rFonts w:ascii="Times New Roman" w:hAnsi="Times New Roman"/>
                <w:color w:val="000000"/>
                <w:sz w:val="28"/>
                <w:szCs w:val="28"/>
                <w:shd w:val="clear" w:color="auto" w:fill="FFFFFF"/>
              </w:rPr>
            </w:pPr>
            <w:r w:rsidRPr="0089392F">
              <w:rPr>
                <w:rFonts w:ascii="Times New Roman" w:hAnsi="Times New Roman"/>
                <w:color w:val="000000"/>
                <w:sz w:val="28"/>
                <w:szCs w:val="28"/>
                <w:shd w:val="clear" w:color="auto" w:fill="FFFFFF"/>
              </w:rPr>
              <w:t>…</w:t>
            </w:r>
          </w:p>
          <w:p w:rsidR="00A85784" w:rsidRDefault="00A85784" w:rsidP="00E438E6">
            <w:pPr>
              <w:pStyle w:val="rvps2"/>
              <w:shd w:val="clear" w:color="auto" w:fill="FFFFFF"/>
              <w:spacing w:before="0" w:beforeAutospacing="0" w:after="0" w:afterAutospacing="0"/>
              <w:ind w:firstLine="450"/>
              <w:jc w:val="both"/>
              <w:rPr>
                <w:b/>
                <w:bCs/>
                <w:color w:val="000000"/>
                <w:sz w:val="28"/>
                <w:szCs w:val="28"/>
                <w:lang w:val="uk-UA"/>
              </w:rPr>
            </w:pPr>
            <w:bookmarkStart w:id="10" w:name="_Hlk38986720"/>
          </w:p>
          <w:p w:rsidR="008C698B" w:rsidRPr="0089392F" w:rsidRDefault="009C27F1" w:rsidP="00E438E6">
            <w:pPr>
              <w:pStyle w:val="rvps2"/>
              <w:shd w:val="clear" w:color="auto" w:fill="FFFFFF"/>
              <w:spacing w:before="0" w:beforeAutospacing="0" w:after="0" w:afterAutospacing="0"/>
              <w:ind w:firstLine="450"/>
              <w:jc w:val="both"/>
              <w:rPr>
                <w:b/>
                <w:bCs/>
                <w:color w:val="000000"/>
                <w:sz w:val="28"/>
                <w:szCs w:val="28"/>
                <w:lang w:val="uk-UA"/>
              </w:rPr>
            </w:pPr>
            <w:r>
              <w:rPr>
                <w:b/>
                <w:bCs/>
                <w:color w:val="000000"/>
                <w:sz w:val="28"/>
                <w:szCs w:val="28"/>
                <w:lang w:val="uk-UA"/>
              </w:rPr>
              <w:t>4.</w:t>
            </w:r>
            <w:r w:rsidR="008C698B" w:rsidRPr="0089392F">
              <w:rPr>
                <w:b/>
                <w:bCs/>
                <w:color w:val="000000"/>
                <w:sz w:val="28"/>
                <w:szCs w:val="28"/>
                <w:lang w:val="uk-UA"/>
              </w:rPr>
              <w:t xml:space="preserve"> </w:t>
            </w:r>
            <w:r>
              <w:rPr>
                <w:b/>
                <w:bCs/>
                <w:color w:val="000000"/>
                <w:sz w:val="28"/>
                <w:szCs w:val="28"/>
                <w:lang w:val="uk-UA"/>
              </w:rPr>
              <w:t>У</w:t>
            </w:r>
            <w:r w:rsidR="008C698B" w:rsidRPr="0089392F">
              <w:rPr>
                <w:b/>
                <w:bCs/>
                <w:color w:val="000000"/>
                <w:sz w:val="28"/>
                <w:szCs w:val="28"/>
                <w:lang w:val="uk-UA"/>
              </w:rPr>
              <w:t xml:space="preserve"> разі обрання моделі відокремлення ISO Регулятор:</w:t>
            </w:r>
          </w:p>
          <w:p w:rsidR="008C698B" w:rsidRPr="0089392F" w:rsidRDefault="009C27F1" w:rsidP="00E438E6">
            <w:pPr>
              <w:pStyle w:val="rvps2"/>
              <w:shd w:val="clear" w:color="auto" w:fill="FFFFFF"/>
              <w:spacing w:before="0" w:beforeAutospacing="0" w:after="0" w:afterAutospacing="0"/>
              <w:ind w:firstLine="450"/>
              <w:jc w:val="both"/>
              <w:rPr>
                <w:b/>
                <w:bCs/>
                <w:color w:val="000000"/>
                <w:sz w:val="28"/>
                <w:szCs w:val="28"/>
                <w:lang w:val="uk-UA"/>
              </w:rPr>
            </w:pPr>
            <w:r>
              <w:rPr>
                <w:b/>
                <w:bCs/>
                <w:color w:val="000000"/>
                <w:sz w:val="28"/>
                <w:szCs w:val="28"/>
                <w:lang w:val="uk-UA"/>
              </w:rPr>
              <w:t xml:space="preserve">1) </w:t>
            </w:r>
            <w:r w:rsidR="008C698B" w:rsidRPr="0089392F">
              <w:rPr>
                <w:b/>
                <w:bCs/>
                <w:color w:val="000000"/>
                <w:sz w:val="28"/>
                <w:szCs w:val="28"/>
                <w:lang w:val="uk-UA"/>
              </w:rPr>
              <w:t xml:space="preserve">здійснює нагляд за дотриманням власником системи передачі та оператором системи передачі обов’язків, встановлених цим Законом, проводить перевірки та накладає штрафи за їх недотримання відповідно до пункту 5 частини </w:t>
            </w:r>
            <w:r w:rsidR="00C5655D">
              <w:rPr>
                <w:b/>
                <w:bCs/>
                <w:color w:val="000000"/>
                <w:sz w:val="28"/>
                <w:szCs w:val="28"/>
                <w:lang w:val="uk-UA"/>
              </w:rPr>
              <w:t>п</w:t>
            </w:r>
            <w:r w:rsidR="00C5655D" w:rsidRPr="00C5655D">
              <w:rPr>
                <w:b/>
                <w:bCs/>
                <w:color w:val="000000"/>
                <w:sz w:val="28"/>
                <w:szCs w:val="28"/>
              </w:rPr>
              <w:t>’</w:t>
            </w:r>
            <w:r w:rsidR="00C5655D">
              <w:rPr>
                <w:b/>
                <w:bCs/>
                <w:color w:val="000000"/>
                <w:sz w:val="28"/>
                <w:szCs w:val="28"/>
                <w:lang w:val="uk-UA"/>
              </w:rPr>
              <w:t>ятої</w:t>
            </w:r>
            <w:r w:rsidR="008C698B" w:rsidRPr="0089392F">
              <w:rPr>
                <w:b/>
                <w:bCs/>
                <w:color w:val="000000"/>
                <w:sz w:val="28"/>
                <w:szCs w:val="28"/>
                <w:lang w:val="uk-UA"/>
              </w:rPr>
              <w:t xml:space="preserve"> цієї статті;</w:t>
            </w:r>
          </w:p>
          <w:p w:rsidR="008C698B" w:rsidRPr="0089392F" w:rsidRDefault="009C27F1" w:rsidP="00E438E6">
            <w:pPr>
              <w:pStyle w:val="rvps2"/>
              <w:shd w:val="clear" w:color="auto" w:fill="FFFFFF"/>
              <w:spacing w:before="0" w:beforeAutospacing="0" w:after="0" w:afterAutospacing="0"/>
              <w:ind w:firstLine="450"/>
              <w:jc w:val="both"/>
              <w:rPr>
                <w:b/>
                <w:bCs/>
                <w:color w:val="000000"/>
                <w:sz w:val="28"/>
                <w:szCs w:val="28"/>
                <w:lang w:val="uk-UA"/>
              </w:rPr>
            </w:pPr>
            <w:r>
              <w:rPr>
                <w:b/>
                <w:bCs/>
                <w:color w:val="000000"/>
                <w:sz w:val="28"/>
                <w:szCs w:val="28"/>
                <w:lang w:val="uk-UA"/>
              </w:rPr>
              <w:t xml:space="preserve">2) </w:t>
            </w:r>
            <w:r w:rsidR="008C698B" w:rsidRPr="0089392F">
              <w:rPr>
                <w:b/>
                <w:bCs/>
                <w:color w:val="000000"/>
                <w:sz w:val="28"/>
                <w:szCs w:val="28"/>
                <w:lang w:val="uk-UA"/>
              </w:rPr>
              <w:t xml:space="preserve">здійснює моніторинг відносин між власником системи передачі і оператором системи передачі з метою забезпечення дотримання оператором системи передачі своїх обов’язків, а також затверджує договори і вирішує спори між власником системи передачі і оператором </w:t>
            </w:r>
            <w:r w:rsidR="008C698B" w:rsidRPr="0089392F">
              <w:rPr>
                <w:b/>
                <w:bCs/>
                <w:color w:val="000000"/>
                <w:sz w:val="28"/>
                <w:szCs w:val="28"/>
                <w:lang w:val="uk-UA"/>
              </w:rPr>
              <w:lastRenderedPageBreak/>
              <w:t>системи передачі за запитом щонайменш одного із цих суб’єктів;</w:t>
            </w:r>
          </w:p>
          <w:p w:rsidR="008C698B" w:rsidRPr="0089392F" w:rsidRDefault="009C27F1" w:rsidP="00E438E6">
            <w:pPr>
              <w:pStyle w:val="rvps2"/>
              <w:shd w:val="clear" w:color="auto" w:fill="FFFFFF"/>
              <w:spacing w:before="0" w:beforeAutospacing="0" w:after="0" w:afterAutospacing="0"/>
              <w:ind w:firstLine="450"/>
              <w:jc w:val="both"/>
              <w:rPr>
                <w:b/>
                <w:bCs/>
                <w:color w:val="000000"/>
                <w:sz w:val="28"/>
                <w:szCs w:val="28"/>
                <w:lang w:val="uk-UA"/>
              </w:rPr>
            </w:pPr>
            <w:r>
              <w:rPr>
                <w:b/>
                <w:bCs/>
                <w:color w:val="000000"/>
                <w:sz w:val="28"/>
                <w:szCs w:val="28"/>
                <w:lang w:val="uk-UA"/>
              </w:rPr>
              <w:t xml:space="preserve">3) </w:t>
            </w:r>
            <w:r w:rsidR="008C698B" w:rsidRPr="0089392F">
              <w:rPr>
                <w:b/>
                <w:bCs/>
                <w:color w:val="000000"/>
                <w:sz w:val="28"/>
                <w:szCs w:val="28"/>
                <w:lang w:val="uk-UA"/>
              </w:rPr>
              <w:t>забезпечує, щоб рівень тарифу на послуги з передачі електричної енергії, ставок плати за приєднання потужності та ставок плати за лінійну частину приєднання та інших платежів, пов’язаних із доступом або приєднанням до системи передачі, для такого оператора враховував винагороду власнику системи передачі за право користування системою передачі, у тому числі складовими системи передачі, які були реконструйовані або поліпшені за рахунок власника системи передачі за умови, що такі роботи здійснені в економічно обґрунтований спосіб;</w:t>
            </w:r>
          </w:p>
          <w:p w:rsidR="008C698B" w:rsidRPr="0089392F" w:rsidRDefault="009C27F1" w:rsidP="00E438E6">
            <w:pPr>
              <w:pStyle w:val="rvps2"/>
              <w:shd w:val="clear" w:color="auto" w:fill="FFFFFF"/>
              <w:spacing w:before="0" w:beforeAutospacing="0" w:after="0" w:afterAutospacing="0"/>
              <w:ind w:firstLine="450"/>
              <w:jc w:val="both"/>
              <w:rPr>
                <w:b/>
                <w:bCs/>
                <w:color w:val="000000"/>
                <w:sz w:val="28"/>
                <w:szCs w:val="28"/>
                <w:lang w:val="uk-UA"/>
              </w:rPr>
            </w:pPr>
            <w:r>
              <w:rPr>
                <w:b/>
                <w:bCs/>
                <w:color w:val="000000"/>
                <w:sz w:val="28"/>
                <w:szCs w:val="28"/>
                <w:lang w:val="uk-UA"/>
              </w:rPr>
              <w:t xml:space="preserve">4) </w:t>
            </w:r>
            <w:r w:rsidR="008C698B" w:rsidRPr="0089392F">
              <w:rPr>
                <w:b/>
                <w:bCs/>
                <w:color w:val="000000"/>
                <w:sz w:val="28"/>
                <w:szCs w:val="28"/>
                <w:lang w:val="uk-UA"/>
              </w:rPr>
              <w:t>встановлює тарифи на послуги з передачі електричної енергії та тарифи на послуги з диспетчерського (оперативно-технологічного) управління, затверджує</w:t>
            </w:r>
            <w:r w:rsidR="008C698B" w:rsidRPr="0089392F">
              <w:rPr>
                <w:sz w:val="28"/>
                <w:szCs w:val="28"/>
                <w:lang w:val="uk-UA"/>
              </w:rPr>
              <w:t xml:space="preserve"> </w:t>
            </w:r>
            <w:r w:rsidR="008C698B" w:rsidRPr="0089392F">
              <w:rPr>
                <w:b/>
                <w:bCs/>
                <w:color w:val="000000"/>
                <w:sz w:val="28"/>
                <w:szCs w:val="28"/>
                <w:lang w:val="uk-UA"/>
              </w:rPr>
              <w:t>ставки плати за приєднання потужності та ставки плати за лінійну частину приєднання та інші платежі, пов’язані з доступом або приєднанням до системи передачі, з урахуванням забезпечення покриття витрат на погоджені Регулятором інвестиції та норми прибутку.</w:t>
            </w:r>
          </w:p>
          <w:bookmarkEnd w:id="10"/>
          <w:p w:rsidR="008C698B" w:rsidRPr="0089392F" w:rsidRDefault="008C698B" w:rsidP="00E438E6">
            <w:pPr>
              <w:pStyle w:val="rvps2"/>
              <w:shd w:val="clear" w:color="auto" w:fill="FFFFFF"/>
              <w:spacing w:before="0" w:beforeAutospacing="0" w:after="0" w:afterAutospacing="0"/>
              <w:ind w:firstLine="450"/>
              <w:jc w:val="both"/>
              <w:rPr>
                <w:color w:val="000000"/>
                <w:sz w:val="28"/>
                <w:szCs w:val="28"/>
                <w:lang w:val="uk-UA"/>
              </w:rPr>
            </w:pPr>
          </w:p>
          <w:p w:rsidR="008C698B" w:rsidRDefault="00A85784" w:rsidP="00E438E6">
            <w:pPr>
              <w:pStyle w:val="rvps2"/>
              <w:shd w:val="clear" w:color="auto" w:fill="FFFFFF"/>
              <w:spacing w:before="0" w:beforeAutospacing="0" w:after="0" w:afterAutospacing="0"/>
              <w:jc w:val="both"/>
              <w:rPr>
                <w:rStyle w:val="rvts9"/>
                <w:bCs/>
                <w:color w:val="000000"/>
                <w:sz w:val="28"/>
                <w:szCs w:val="28"/>
                <w:shd w:val="clear" w:color="auto" w:fill="FFFFFF"/>
                <w:lang w:val="uk-UA"/>
              </w:rPr>
            </w:pPr>
            <w:r>
              <w:rPr>
                <w:rStyle w:val="rvts9"/>
                <w:b/>
                <w:bCs/>
                <w:color w:val="000000"/>
                <w:sz w:val="28"/>
                <w:szCs w:val="28"/>
                <w:shd w:val="clear" w:color="auto" w:fill="FFFFFF"/>
                <w:lang w:val="uk-UA"/>
              </w:rPr>
              <w:t>5</w:t>
            </w:r>
            <w:r w:rsidRPr="00A85784">
              <w:rPr>
                <w:rStyle w:val="rvts9"/>
                <w:b/>
                <w:bCs/>
                <w:color w:val="000000"/>
                <w:sz w:val="28"/>
                <w:szCs w:val="28"/>
                <w:shd w:val="clear" w:color="auto" w:fill="FFFFFF"/>
                <w:lang w:val="uk-UA"/>
              </w:rPr>
              <w:t xml:space="preserve">. </w:t>
            </w:r>
            <w:r w:rsidRPr="00A85784">
              <w:rPr>
                <w:rStyle w:val="rvts9"/>
                <w:bCs/>
                <w:color w:val="000000"/>
                <w:sz w:val="28"/>
                <w:szCs w:val="28"/>
                <w:shd w:val="clear" w:color="auto" w:fill="FFFFFF"/>
                <w:lang w:val="uk-UA"/>
              </w:rPr>
              <w:t>Регулятор має право:</w:t>
            </w:r>
          </w:p>
          <w:p w:rsidR="00A85784" w:rsidRPr="0089392F" w:rsidRDefault="00A85784" w:rsidP="00E438E6">
            <w:pPr>
              <w:pStyle w:val="rvps2"/>
              <w:shd w:val="clear" w:color="auto" w:fill="FFFFFF"/>
              <w:spacing w:before="0" w:beforeAutospacing="0" w:after="0" w:afterAutospacing="0"/>
              <w:jc w:val="both"/>
              <w:rPr>
                <w:rStyle w:val="rvts9"/>
                <w:b/>
                <w:bCs/>
                <w:color w:val="000000"/>
                <w:sz w:val="28"/>
                <w:szCs w:val="28"/>
                <w:shd w:val="clear" w:color="auto" w:fill="FFFFFF"/>
                <w:lang w:val="uk-UA"/>
              </w:rPr>
            </w:pPr>
            <w:r>
              <w:rPr>
                <w:rStyle w:val="rvts9"/>
                <w:bCs/>
                <w:color w:val="000000"/>
                <w:sz w:val="28"/>
                <w:szCs w:val="28"/>
                <w:shd w:val="clear" w:color="auto" w:fill="FFFFFF"/>
                <w:lang w:val="uk-UA"/>
              </w:rPr>
              <w:t>...</w:t>
            </w:r>
          </w:p>
        </w:tc>
      </w:tr>
      <w:tr w:rsidR="008C698B" w:rsidRPr="009905BA" w:rsidTr="008C698B">
        <w:tc>
          <w:tcPr>
            <w:tcW w:w="7708" w:type="dxa"/>
            <w:shd w:val="clear" w:color="auto" w:fill="auto"/>
          </w:tcPr>
          <w:p w:rsidR="008C698B" w:rsidRPr="009905BA" w:rsidRDefault="008C698B" w:rsidP="008C698B">
            <w:pPr>
              <w:spacing w:after="0" w:line="240" w:lineRule="auto"/>
              <w:jc w:val="both"/>
              <w:rPr>
                <w:rFonts w:ascii="Times New Roman" w:hAnsi="Times New Roman"/>
                <w:b/>
                <w:sz w:val="28"/>
                <w:szCs w:val="28"/>
              </w:rPr>
            </w:pPr>
            <w:r w:rsidRPr="009905BA">
              <w:rPr>
                <w:rFonts w:ascii="Times New Roman" w:hAnsi="Times New Roman"/>
                <w:b/>
                <w:sz w:val="28"/>
                <w:szCs w:val="28"/>
              </w:rPr>
              <w:lastRenderedPageBreak/>
              <w:t>Положення відсутнє</w:t>
            </w:r>
          </w:p>
          <w:p w:rsidR="008C698B" w:rsidRPr="009905BA" w:rsidRDefault="008C698B" w:rsidP="00E438E6">
            <w:pPr>
              <w:spacing w:after="0" w:line="240" w:lineRule="auto"/>
              <w:jc w:val="both"/>
              <w:rPr>
                <w:rStyle w:val="rvts9"/>
                <w:rFonts w:ascii="Times New Roman" w:hAnsi="Times New Roman"/>
                <w:b/>
                <w:bCs/>
                <w:color w:val="000000"/>
                <w:sz w:val="28"/>
                <w:szCs w:val="28"/>
                <w:shd w:val="clear" w:color="auto" w:fill="FFFFFF"/>
              </w:rPr>
            </w:pPr>
          </w:p>
        </w:tc>
        <w:tc>
          <w:tcPr>
            <w:tcW w:w="7709" w:type="dxa"/>
          </w:tcPr>
          <w:p w:rsidR="008C698B" w:rsidRPr="0089392F" w:rsidRDefault="00A85784" w:rsidP="008C698B">
            <w:pPr>
              <w:pStyle w:val="rvps2"/>
              <w:shd w:val="clear" w:color="auto" w:fill="FFFFFF"/>
              <w:spacing w:before="0" w:beforeAutospacing="0" w:after="0" w:afterAutospacing="0"/>
              <w:jc w:val="both"/>
              <w:rPr>
                <w:b/>
                <w:color w:val="000000"/>
                <w:sz w:val="28"/>
                <w:szCs w:val="28"/>
                <w:lang w:val="uk-UA"/>
              </w:rPr>
            </w:pPr>
            <w:bookmarkStart w:id="11" w:name="_Hlk38986869"/>
            <w:r>
              <w:rPr>
                <w:b/>
                <w:color w:val="000000"/>
                <w:sz w:val="28"/>
                <w:szCs w:val="28"/>
                <w:lang w:val="uk-UA"/>
              </w:rPr>
              <w:t>6</w:t>
            </w:r>
            <w:r w:rsidR="008C698B" w:rsidRPr="0089392F">
              <w:rPr>
                <w:b/>
                <w:color w:val="000000"/>
                <w:sz w:val="28"/>
                <w:szCs w:val="28"/>
                <w:lang w:val="uk-UA"/>
              </w:rPr>
              <w:t>.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провадження діяльності з передачі електричної енергії.</w:t>
            </w:r>
          </w:p>
          <w:bookmarkEnd w:id="11"/>
          <w:p w:rsidR="008C698B" w:rsidRPr="0089392F" w:rsidRDefault="008C698B" w:rsidP="008C698B">
            <w:pPr>
              <w:pStyle w:val="rvps2"/>
              <w:shd w:val="clear" w:color="auto" w:fill="FFFFFF"/>
              <w:spacing w:before="0" w:beforeAutospacing="0" w:after="0" w:afterAutospacing="0"/>
              <w:jc w:val="both"/>
              <w:rPr>
                <w:rStyle w:val="rvts9"/>
                <w:b/>
                <w:bCs/>
                <w:color w:val="000000"/>
                <w:sz w:val="28"/>
                <w:szCs w:val="28"/>
                <w:shd w:val="clear" w:color="auto" w:fill="FFFFFF"/>
                <w:lang w:val="uk-UA"/>
              </w:rPr>
            </w:pPr>
          </w:p>
        </w:tc>
      </w:tr>
      <w:tr w:rsidR="008C698B" w:rsidRPr="009905BA" w:rsidTr="008C698B">
        <w:tc>
          <w:tcPr>
            <w:tcW w:w="7708" w:type="dxa"/>
            <w:shd w:val="clear" w:color="auto" w:fill="auto"/>
          </w:tcPr>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Style w:val="rvts9"/>
                <w:rFonts w:ascii="Times New Roman" w:hAnsi="Times New Roman"/>
                <w:b/>
                <w:bCs/>
                <w:color w:val="000000"/>
                <w:sz w:val="28"/>
                <w:szCs w:val="28"/>
                <w:shd w:val="clear" w:color="auto" w:fill="FFFFFF"/>
              </w:rPr>
              <w:t>Стаття 9.</w:t>
            </w:r>
            <w:r w:rsidRPr="009905BA">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ru-RU"/>
              </w:rPr>
              <w:t xml:space="preserve"> </w:t>
            </w:r>
            <w:r w:rsidRPr="009905BA">
              <w:rPr>
                <w:rFonts w:ascii="Times New Roman" w:hAnsi="Times New Roman"/>
                <w:color w:val="000000"/>
                <w:sz w:val="28"/>
                <w:szCs w:val="28"/>
                <w:shd w:val="clear" w:color="auto" w:fill="FFFFFF"/>
              </w:rPr>
              <w:t xml:space="preserve">Державний енергетичний нагляд в </w:t>
            </w:r>
            <w:r w:rsidRPr="009905BA">
              <w:rPr>
                <w:rFonts w:ascii="Times New Roman" w:hAnsi="Times New Roman"/>
                <w:color w:val="000000"/>
                <w:sz w:val="28"/>
                <w:szCs w:val="28"/>
                <w:shd w:val="clear" w:color="auto" w:fill="FFFFFF"/>
              </w:rPr>
              <w:lastRenderedPageBreak/>
              <w:t>електроенергетиці</w:t>
            </w:r>
          </w:p>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color w:val="000000"/>
                <w:sz w:val="28"/>
                <w:szCs w:val="28"/>
                <w:shd w:val="clear" w:color="auto" w:fill="FFFFFF"/>
              </w:rPr>
              <w:t>…</w:t>
            </w:r>
          </w:p>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color w:val="000000"/>
                <w:sz w:val="28"/>
                <w:szCs w:val="28"/>
                <w:shd w:val="clear" w:color="auto" w:fill="FFFFFF"/>
              </w:rPr>
              <w:t>4. На центральний орган виконавчої влади, що реалізує державну політику у сфері нагляду (контролю) в галузі електроенергетики, покладається:</w:t>
            </w:r>
          </w:p>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Fonts w:ascii="Times New Roman" w:hAnsi="Times New Roman"/>
                <w:color w:val="000000"/>
                <w:sz w:val="28"/>
                <w:szCs w:val="28"/>
                <w:shd w:val="clear" w:color="auto" w:fill="FFFFFF"/>
              </w:rPr>
              <w:t>….</w:t>
            </w:r>
          </w:p>
          <w:p w:rsidR="008C698B" w:rsidRPr="009905BA" w:rsidRDefault="008C698B" w:rsidP="00E438E6">
            <w:pPr>
              <w:spacing w:after="0" w:line="240" w:lineRule="auto"/>
              <w:jc w:val="both"/>
              <w:rPr>
                <w:rFonts w:ascii="Times New Roman" w:hAnsi="Times New Roman"/>
                <w:sz w:val="28"/>
                <w:szCs w:val="28"/>
              </w:rPr>
            </w:pPr>
            <w:r w:rsidRPr="009905BA">
              <w:rPr>
                <w:rFonts w:ascii="Times New Roman" w:hAnsi="Times New Roman"/>
                <w:color w:val="000000"/>
                <w:sz w:val="28"/>
                <w:szCs w:val="28"/>
                <w:shd w:val="clear" w:color="auto" w:fill="FFFFFF"/>
              </w:rPr>
              <w:t>4) надання центральному органу виконавчої влади, що забезпечує формування та реалізацію державної політики в електроенергетичному комплексі, висновку щодо пріоритетності технічних рішень для розвитку</w:t>
            </w:r>
            <w:r w:rsidRPr="009905BA">
              <w:rPr>
                <w:rFonts w:ascii="Times New Roman" w:hAnsi="Times New Roman"/>
                <w:i/>
                <w:color w:val="000000"/>
                <w:sz w:val="28"/>
                <w:szCs w:val="28"/>
                <w:shd w:val="clear" w:color="auto" w:fill="FFFFFF"/>
              </w:rPr>
              <w:t xml:space="preserve"> </w:t>
            </w:r>
            <w:r w:rsidRPr="008C698B">
              <w:rPr>
                <w:rFonts w:ascii="Times New Roman" w:hAnsi="Times New Roman"/>
                <w:color w:val="000000"/>
                <w:sz w:val="28"/>
                <w:szCs w:val="28"/>
                <w:shd w:val="clear" w:color="auto" w:fill="FFFFFF"/>
              </w:rPr>
              <w:t>системи передачі та</w:t>
            </w:r>
            <w:r w:rsidRPr="008C698B">
              <w:rPr>
                <w:rFonts w:ascii="Times New Roman" w:hAnsi="Times New Roman"/>
                <w:i/>
                <w:color w:val="000000"/>
                <w:sz w:val="28"/>
                <w:szCs w:val="28"/>
                <w:shd w:val="clear" w:color="auto" w:fill="FFFFFF"/>
              </w:rPr>
              <w:t xml:space="preserve"> </w:t>
            </w:r>
            <w:r w:rsidRPr="008C698B">
              <w:rPr>
                <w:rFonts w:ascii="Times New Roman" w:hAnsi="Times New Roman"/>
                <w:color w:val="000000"/>
                <w:sz w:val="28"/>
                <w:szCs w:val="28"/>
                <w:shd w:val="clear" w:color="auto" w:fill="FFFFFF"/>
              </w:rPr>
              <w:t>систем розподілу, передбачених проектами інвестиційних програм</w:t>
            </w:r>
            <w:r w:rsidRPr="008C698B">
              <w:rPr>
                <w:rFonts w:ascii="Times New Roman" w:hAnsi="Times New Roman"/>
                <w:i/>
                <w:color w:val="000000"/>
                <w:sz w:val="28"/>
                <w:szCs w:val="28"/>
                <w:shd w:val="clear" w:color="auto" w:fill="FFFFFF"/>
              </w:rPr>
              <w:t xml:space="preserve"> </w:t>
            </w:r>
            <w:r w:rsidRPr="008C698B">
              <w:rPr>
                <w:rFonts w:ascii="Times New Roman" w:hAnsi="Times New Roman"/>
                <w:color w:val="000000"/>
                <w:sz w:val="28"/>
                <w:szCs w:val="28"/>
                <w:shd w:val="clear" w:color="auto" w:fill="FFFFFF"/>
              </w:rPr>
              <w:t>оператора системи передачі та</w:t>
            </w:r>
            <w:r w:rsidRPr="009905BA">
              <w:rPr>
                <w:rFonts w:ascii="Times New Roman" w:hAnsi="Times New Roman"/>
                <w:i/>
                <w:color w:val="000000"/>
                <w:sz w:val="28"/>
                <w:szCs w:val="28"/>
                <w:shd w:val="clear" w:color="auto" w:fill="FFFFFF"/>
              </w:rPr>
              <w:t xml:space="preserve"> </w:t>
            </w:r>
            <w:r w:rsidRPr="009905BA">
              <w:rPr>
                <w:rFonts w:ascii="Times New Roman" w:hAnsi="Times New Roman"/>
                <w:color w:val="000000"/>
                <w:sz w:val="28"/>
                <w:szCs w:val="28"/>
                <w:shd w:val="clear" w:color="auto" w:fill="FFFFFF"/>
              </w:rPr>
              <w:t>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w:t>
            </w:r>
          </w:p>
        </w:tc>
        <w:tc>
          <w:tcPr>
            <w:tcW w:w="7709" w:type="dxa"/>
          </w:tcPr>
          <w:p w:rsidR="008C698B" w:rsidRPr="0089392F" w:rsidRDefault="008C698B" w:rsidP="00E438E6">
            <w:pPr>
              <w:spacing w:after="0" w:line="240" w:lineRule="auto"/>
              <w:jc w:val="both"/>
              <w:rPr>
                <w:rFonts w:ascii="Times New Roman" w:hAnsi="Times New Roman"/>
                <w:sz w:val="28"/>
                <w:szCs w:val="28"/>
                <w:shd w:val="clear" w:color="auto" w:fill="FFFFFF"/>
              </w:rPr>
            </w:pPr>
            <w:r w:rsidRPr="0089392F">
              <w:rPr>
                <w:rStyle w:val="rvts9"/>
                <w:rFonts w:ascii="Times New Roman" w:hAnsi="Times New Roman"/>
                <w:b/>
                <w:bCs/>
                <w:color w:val="000000"/>
                <w:sz w:val="28"/>
                <w:szCs w:val="28"/>
                <w:shd w:val="clear" w:color="auto" w:fill="FFFFFF"/>
              </w:rPr>
              <w:lastRenderedPageBreak/>
              <w:t>Стаття 9.</w:t>
            </w:r>
            <w:r w:rsidRPr="0089392F">
              <w:rPr>
                <w:rFonts w:ascii="Times New Roman" w:hAnsi="Times New Roman"/>
                <w:color w:val="000000"/>
                <w:sz w:val="28"/>
                <w:szCs w:val="28"/>
                <w:shd w:val="clear" w:color="auto" w:fill="FFFFFF"/>
              </w:rPr>
              <w:t> </w:t>
            </w:r>
            <w:r w:rsidRPr="0089392F">
              <w:rPr>
                <w:rFonts w:ascii="Times New Roman" w:hAnsi="Times New Roman"/>
                <w:color w:val="000000"/>
                <w:sz w:val="28"/>
                <w:szCs w:val="28"/>
                <w:shd w:val="clear" w:color="auto" w:fill="FFFFFF"/>
                <w:lang w:val="ru-RU"/>
              </w:rPr>
              <w:t xml:space="preserve"> </w:t>
            </w:r>
            <w:r w:rsidRPr="0089392F">
              <w:rPr>
                <w:rFonts w:ascii="Times New Roman" w:hAnsi="Times New Roman"/>
                <w:color w:val="000000"/>
                <w:sz w:val="28"/>
                <w:szCs w:val="28"/>
                <w:shd w:val="clear" w:color="auto" w:fill="FFFFFF"/>
              </w:rPr>
              <w:t xml:space="preserve">Державний </w:t>
            </w:r>
            <w:r w:rsidRPr="0089392F">
              <w:rPr>
                <w:rFonts w:ascii="Times New Roman" w:hAnsi="Times New Roman"/>
                <w:sz w:val="28"/>
                <w:szCs w:val="28"/>
                <w:shd w:val="clear" w:color="auto" w:fill="FFFFFF"/>
              </w:rPr>
              <w:t xml:space="preserve">енергетичний нагляд в </w:t>
            </w:r>
            <w:r w:rsidRPr="0089392F">
              <w:rPr>
                <w:rFonts w:ascii="Times New Roman" w:hAnsi="Times New Roman"/>
                <w:sz w:val="28"/>
                <w:szCs w:val="28"/>
                <w:shd w:val="clear" w:color="auto" w:fill="FFFFFF"/>
              </w:rPr>
              <w:lastRenderedPageBreak/>
              <w:t>електроенергетиці</w:t>
            </w:r>
          </w:p>
          <w:p w:rsidR="008C698B" w:rsidRPr="0089392F" w:rsidRDefault="008C698B" w:rsidP="00E438E6">
            <w:pPr>
              <w:spacing w:after="0" w:line="240" w:lineRule="auto"/>
              <w:jc w:val="both"/>
              <w:rPr>
                <w:rFonts w:ascii="Times New Roman" w:hAnsi="Times New Roman"/>
                <w:sz w:val="28"/>
                <w:szCs w:val="28"/>
                <w:shd w:val="clear" w:color="auto" w:fill="FFFFFF"/>
              </w:rPr>
            </w:pPr>
            <w:r w:rsidRPr="0089392F">
              <w:rPr>
                <w:rFonts w:ascii="Times New Roman" w:hAnsi="Times New Roman"/>
                <w:sz w:val="28"/>
                <w:szCs w:val="28"/>
                <w:shd w:val="clear" w:color="auto" w:fill="FFFFFF"/>
              </w:rPr>
              <w:t>…</w:t>
            </w:r>
          </w:p>
          <w:p w:rsidR="008C698B" w:rsidRPr="0089392F" w:rsidRDefault="008C698B" w:rsidP="00E438E6">
            <w:pPr>
              <w:spacing w:after="0" w:line="240" w:lineRule="auto"/>
              <w:jc w:val="both"/>
              <w:rPr>
                <w:rFonts w:ascii="Times New Roman" w:hAnsi="Times New Roman"/>
                <w:sz w:val="28"/>
                <w:szCs w:val="28"/>
                <w:shd w:val="clear" w:color="auto" w:fill="FFFFFF"/>
              </w:rPr>
            </w:pPr>
            <w:r w:rsidRPr="0089392F">
              <w:rPr>
                <w:rFonts w:ascii="Times New Roman" w:hAnsi="Times New Roman"/>
                <w:sz w:val="28"/>
                <w:szCs w:val="28"/>
                <w:shd w:val="clear" w:color="auto" w:fill="FFFFFF"/>
              </w:rPr>
              <w:t>4. На центральний орган виконавчої влади, що реалізує державну політику у сфері нагляду (контролю) в галузі електроенергетики, покладається:</w:t>
            </w:r>
          </w:p>
          <w:p w:rsidR="008C698B" w:rsidRPr="0089392F" w:rsidRDefault="008C698B" w:rsidP="00E438E6">
            <w:pPr>
              <w:spacing w:after="0" w:line="240" w:lineRule="auto"/>
              <w:jc w:val="both"/>
              <w:rPr>
                <w:rFonts w:ascii="Times New Roman" w:hAnsi="Times New Roman"/>
                <w:sz w:val="28"/>
                <w:szCs w:val="28"/>
                <w:shd w:val="clear" w:color="auto" w:fill="FFFFFF"/>
              </w:rPr>
            </w:pPr>
            <w:r w:rsidRPr="0089392F">
              <w:rPr>
                <w:rFonts w:ascii="Times New Roman" w:hAnsi="Times New Roman"/>
                <w:sz w:val="28"/>
                <w:szCs w:val="28"/>
                <w:shd w:val="clear" w:color="auto" w:fill="FFFFFF"/>
              </w:rPr>
              <w:t>….</w:t>
            </w:r>
          </w:p>
          <w:p w:rsidR="008C698B" w:rsidRPr="0089392F" w:rsidRDefault="008C698B" w:rsidP="00E438E6">
            <w:pPr>
              <w:spacing w:after="0" w:line="240" w:lineRule="auto"/>
              <w:jc w:val="both"/>
              <w:rPr>
                <w:rStyle w:val="rvts9"/>
                <w:rFonts w:ascii="Times New Roman" w:hAnsi="Times New Roman"/>
                <w:color w:val="000000"/>
                <w:sz w:val="28"/>
                <w:szCs w:val="28"/>
                <w:shd w:val="clear" w:color="auto" w:fill="FFFFFF"/>
              </w:rPr>
            </w:pPr>
            <w:bookmarkStart w:id="12" w:name="_Hlk38986920"/>
            <w:r w:rsidRPr="0089392F">
              <w:rPr>
                <w:rStyle w:val="rvts9"/>
                <w:rFonts w:ascii="Times New Roman" w:hAnsi="Times New Roman"/>
                <w:b/>
                <w:bCs/>
                <w:sz w:val="28"/>
                <w:szCs w:val="28"/>
                <w:shd w:val="clear" w:color="auto" w:fill="FFFFFF"/>
              </w:rPr>
              <w:t xml:space="preserve">4) </w:t>
            </w:r>
            <w:r w:rsidRPr="0089392F">
              <w:rPr>
                <w:rFonts w:ascii="Times New Roman" w:hAnsi="Times New Roman"/>
                <w:b/>
                <w:sz w:val="28"/>
                <w:szCs w:val="28"/>
              </w:rPr>
              <w:t>до прийняття Регулятором остаточного рішення про сертифікацію оператора системи передачі відповідно до вимог цього Закону</w:t>
            </w:r>
            <w:r w:rsidRPr="0089392F">
              <w:rPr>
                <w:rStyle w:val="rvts9"/>
                <w:rFonts w:ascii="Times New Roman" w:hAnsi="Times New Roman"/>
                <w:b/>
                <w:sz w:val="28"/>
                <w:szCs w:val="28"/>
              </w:rPr>
              <w:t xml:space="preserve"> </w:t>
            </w:r>
            <w:r w:rsidRPr="0089392F">
              <w:rPr>
                <w:rStyle w:val="rvts9"/>
                <w:rFonts w:ascii="Times New Roman" w:hAnsi="Times New Roman"/>
                <w:sz w:val="28"/>
                <w:szCs w:val="28"/>
                <w:shd w:val="clear" w:color="auto" w:fill="FFFFFF"/>
              </w:rPr>
              <w:t>надання центральному органу виконавчої влади, що забезпечує формування та реалізацію державної політики в електроенергетичному</w:t>
            </w:r>
            <w:r w:rsidRPr="0089392F">
              <w:rPr>
                <w:rStyle w:val="rvts9"/>
                <w:rFonts w:ascii="Times New Roman" w:hAnsi="Times New Roman"/>
                <w:color w:val="000000"/>
                <w:sz w:val="28"/>
                <w:szCs w:val="28"/>
                <w:shd w:val="clear" w:color="auto" w:fill="FFFFFF"/>
              </w:rPr>
              <w:t xml:space="preserve"> комплексі, висновку щодо пріоритетності технічних рішень для розвитку системи передачі та систем розподілу, передбачених проектами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w:t>
            </w:r>
          </w:p>
          <w:bookmarkEnd w:id="12"/>
          <w:p w:rsidR="008C698B" w:rsidRPr="0089392F" w:rsidRDefault="008C698B" w:rsidP="00E438E6">
            <w:pPr>
              <w:spacing w:after="0" w:line="240" w:lineRule="auto"/>
              <w:jc w:val="both"/>
              <w:rPr>
                <w:rStyle w:val="rvts9"/>
                <w:rFonts w:ascii="Times New Roman" w:hAnsi="Times New Roman"/>
                <w:b/>
                <w:bCs/>
                <w:color w:val="000000"/>
                <w:sz w:val="28"/>
                <w:szCs w:val="28"/>
                <w:shd w:val="clear" w:color="auto" w:fill="FFFFFF"/>
              </w:rPr>
            </w:pPr>
          </w:p>
        </w:tc>
      </w:tr>
      <w:tr w:rsidR="008C698B" w:rsidRPr="009905BA" w:rsidTr="008C698B">
        <w:tc>
          <w:tcPr>
            <w:tcW w:w="7708" w:type="dxa"/>
            <w:shd w:val="clear" w:color="auto" w:fill="auto"/>
          </w:tcPr>
          <w:p w:rsidR="008C698B" w:rsidRPr="009905BA" w:rsidRDefault="008C698B" w:rsidP="00E438E6">
            <w:pPr>
              <w:spacing w:after="0" w:line="240" w:lineRule="auto"/>
              <w:jc w:val="both"/>
              <w:rPr>
                <w:rFonts w:ascii="Times New Roman" w:hAnsi="Times New Roman"/>
                <w:color w:val="000000"/>
                <w:sz w:val="28"/>
                <w:szCs w:val="28"/>
                <w:shd w:val="clear" w:color="auto" w:fill="FFFFFF"/>
              </w:rPr>
            </w:pPr>
            <w:r w:rsidRPr="009905BA">
              <w:rPr>
                <w:rStyle w:val="rvts9"/>
                <w:rFonts w:ascii="Times New Roman" w:hAnsi="Times New Roman"/>
                <w:b/>
                <w:bCs/>
                <w:color w:val="000000"/>
                <w:sz w:val="28"/>
                <w:szCs w:val="28"/>
                <w:shd w:val="clear" w:color="auto" w:fill="FFFFFF"/>
              </w:rPr>
              <w:lastRenderedPageBreak/>
              <w:t>Стаття 32.</w:t>
            </w:r>
            <w:r w:rsidRPr="009905BA">
              <w:rPr>
                <w:rFonts w:ascii="Times New Roman" w:hAnsi="Times New Roman"/>
                <w:color w:val="000000"/>
                <w:sz w:val="28"/>
                <w:szCs w:val="28"/>
                <w:shd w:val="clear" w:color="auto" w:fill="FFFFFF"/>
              </w:rPr>
              <w:t> Відокремлення оператора системи передачі</w:t>
            </w:r>
          </w:p>
          <w:p w:rsidR="008C698B" w:rsidRPr="009905BA" w:rsidRDefault="008C698B" w:rsidP="00E438E6">
            <w:pPr>
              <w:spacing w:after="0" w:line="240" w:lineRule="auto"/>
              <w:jc w:val="both"/>
              <w:rPr>
                <w:rStyle w:val="rvts9"/>
                <w:rFonts w:ascii="Times New Roman" w:hAnsi="Times New Roman"/>
                <w:b/>
                <w:bCs/>
                <w:color w:val="000000"/>
                <w:sz w:val="28"/>
                <w:szCs w:val="28"/>
                <w:shd w:val="clear" w:color="auto" w:fill="FFFFFF"/>
              </w:rPr>
            </w:pPr>
          </w:p>
          <w:p w:rsidR="008C698B" w:rsidRPr="009905BA" w:rsidRDefault="008C698B" w:rsidP="00E438E6">
            <w:pPr>
              <w:pStyle w:val="rvps2"/>
              <w:shd w:val="clear" w:color="auto" w:fill="FFFFFF"/>
              <w:spacing w:before="0" w:beforeAutospacing="0" w:after="0" w:afterAutospacing="0"/>
              <w:ind w:firstLine="450"/>
              <w:jc w:val="both"/>
              <w:rPr>
                <w:color w:val="000000"/>
                <w:sz w:val="28"/>
                <w:szCs w:val="28"/>
                <w:lang w:val="uk-UA"/>
              </w:rPr>
            </w:pPr>
            <w:bookmarkStart w:id="13" w:name="n676"/>
            <w:bookmarkEnd w:id="13"/>
            <w:r w:rsidRPr="009905BA">
              <w:rPr>
                <w:color w:val="000000"/>
                <w:sz w:val="28"/>
                <w:szCs w:val="28"/>
                <w:lang w:val="uk-UA"/>
              </w:rPr>
              <w:t>3. Оператором системи передачі може бути виключно власник системи передачі.</w:t>
            </w:r>
          </w:p>
          <w:p w:rsidR="008C698B" w:rsidRPr="009905BA" w:rsidRDefault="008C698B" w:rsidP="00E438E6">
            <w:pPr>
              <w:spacing w:after="0" w:line="240" w:lineRule="auto"/>
              <w:jc w:val="both"/>
              <w:rPr>
                <w:rStyle w:val="rvts9"/>
                <w:rFonts w:ascii="Times New Roman" w:hAnsi="Times New Roman"/>
                <w:b/>
                <w:bCs/>
                <w:sz w:val="28"/>
                <w:szCs w:val="28"/>
                <w:shd w:val="clear" w:color="auto" w:fill="FFFFFF"/>
              </w:rPr>
            </w:pPr>
          </w:p>
          <w:p w:rsidR="008C698B" w:rsidRPr="009905BA" w:rsidRDefault="008C698B" w:rsidP="00E438E6">
            <w:pPr>
              <w:spacing w:after="0" w:line="240" w:lineRule="auto"/>
              <w:jc w:val="both"/>
              <w:rPr>
                <w:rStyle w:val="rvts9"/>
                <w:rFonts w:ascii="Times New Roman" w:hAnsi="Times New Roman"/>
                <w:b/>
                <w:bCs/>
                <w:sz w:val="28"/>
                <w:szCs w:val="28"/>
                <w:shd w:val="clear" w:color="auto" w:fill="FFFFFF"/>
              </w:rPr>
            </w:pPr>
          </w:p>
          <w:p w:rsidR="008C698B" w:rsidRPr="009905BA" w:rsidRDefault="008C698B" w:rsidP="00E438E6">
            <w:pPr>
              <w:spacing w:after="0" w:line="240" w:lineRule="auto"/>
              <w:jc w:val="both"/>
              <w:rPr>
                <w:rStyle w:val="rvts9"/>
                <w:rFonts w:ascii="Times New Roman" w:hAnsi="Times New Roman"/>
                <w:b/>
                <w:bCs/>
                <w:color w:val="000000"/>
                <w:sz w:val="28"/>
                <w:szCs w:val="28"/>
                <w:shd w:val="clear" w:color="auto" w:fill="FFFFFF"/>
              </w:rPr>
            </w:pPr>
          </w:p>
        </w:tc>
        <w:tc>
          <w:tcPr>
            <w:tcW w:w="7709" w:type="dxa"/>
          </w:tcPr>
          <w:p w:rsidR="008C698B" w:rsidRPr="0089392F" w:rsidRDefault="008C698B" w:rsidP="00E438E6">
            <w:pPr>
              <w:spacing w:after="0" w:line="240" w:lineRule="auto"/>
              <w:jc w:val="both"/>
              <w:rPr>
                <w:rFonts w:ascii="Times New Roman" w:hAnsi="Times New Roman"/>
                <w:color w:val="000000"/>
                <w:sz w:val="28"/>
                <w:szCs w:val="28"/>
                <w:shd w:val="clear" w:color="auto" w:fill="FFFFFF"/>
              </w:rPr>
            </w:pPr>
            <w:r w:rsidRPr="0089392F">
              <w:rPr>
                <w:rStyle w:val="rvts9"/>
                <w:rFonts w:ascii="Times New Roman" w:hAnsi="Times New Roman"/>
                <w:b/>
                <w:bCs/>
                <w:color w:val="000000"/>
                <w:sz w:val="28"/>
                <w:szCs w:val="28"/>
                <w:shd w:val="clear" w:color="auto" w:fill="FFFFFF"/>
              </w:rPr>
              <w:t>Стаття 32.</w:t>
            </w:r>
            <w:r w:rsidRPr="0089392F">
              <w:rPr>
                <w:rFonts w:ascii="Times New Roman" w:hAnsi="Times New Roman"/>
                <w:color w:val="000000"/>
                <w:sz w:val="28"/>
                <w:szCs w:val="28"/>
                <w:shd w:val="clear" w:color="auto" w:fill="FFFFFF"/>
              </w:rPr>
              <w:t xml:space="preserve"> Відокремлення оператора системи передачі </w:t>
            </w:r>
          </w:p>
          <w:p w:rsidR="008C698B" w:rsidRPr="0089392F" w:rsidRDefault="008C698B" w:rsidP="00E438E6">
            <w:pPr>
              <w:spacing w:after="0" w:line="240" w:lineRule="auto"/>
              <w:jc w:val="both"/>
              <w:rPr>
                <w:rStyle w:val="rvts9"/>
                <w:rFonts w:ascii="Times New Roman" w:hAnsi="Times New Roman"/>
                <w:bCs/>
                <w:color w:val="000000"/>
                <w:sz w:val="28"/>
                <w:szCs w:val="28"/>
                <w:shd w:val="clear" w:color="auto" w:fill="FFFFFF"/>
              </w:rPr>
            </w:pPr>
          </w:p>
          <w:p w:rsidR="008C698B" w:rsidRPr="0089392F" w:rsidRDefault="008C698B" w:rsidP="00E438E6">
            <w:pPr>
              <w:spacing w:after="0" w:line="240" w:lineRule="auto"/>
              <w:jc w:val="both"/>
              <w:rPr>
                <w:rStyle w:val="rvts9"/>
                <w:rFonts w:ascii="Times New Roman" w:hAnsi="Times New Roman"/>
                <w:b/>
                <w:bCs/>
                <w:color w:val="000000"/>
                <w:sz w:val="28"/>
                <w:szCs w:val="28"/>
                <w:shd w:val="clear" w:color="auto" w:fill="FFFFFF"/>
              </w:rPr>
            </w:pPr>
            <w:bookmarkStart w:id="14" w:name="_Hlk38986947"/>
            <w:r w:rsidRPr="0089392F">
              <w:rPr>
                <w:rStyle w:val="rvts9"/>
                <w:rFonts w:ascii="Times New Roman" w:hAnsi="Times New Roman"/>
                <w:bCs/>
                <w:color w:val="000000"/>
                <w:sz w:val="28"/>
                <w:szCs w:val="28"/>
                <w:shd w:val="clear" w:color="auto" w:fill="FFFFFF"/>
              </w:rPr>
              <w:t>3. Оператором системи передачі може бути виключно або власник системи передачі,</w:t>
            </w:r>
            <w:r w:rsidRPr="0089392F">
              <w:rPr>
                <w:rStyle w:val="rvts9"/>
                <w:rFonts w:ascii="Times New Roman" w:hAnsi="Times New Roman"/>
                <w:b/>
                <w:bCs/>
                <w:color w:val="000000"/>
                <w:sz w:val="28"/>
                <w:szCs w:val="28"/>
                <w:shd w:val="clear" w:color="auto" w:fill="FFFFFF"/>
              </w:rPr>
              <w:t xml:space="preserve"> або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w:t>
            </w:r>
          </w:p>
          <w:bookmarkEnd w:id="14"/>
          <w:p w:rsidR="008C698B" w:rsidRPr="0089392F" w:rsidRDefault="008C698B" w:rsidP="00E438E6">
            <w:pPr>
              <w:spacing w:after="0" w:line="240" w:lineRule="auto"/>
              <w:jc w:val="both"/>
              <w:rPr>
                <w:rStyle w:val="rvts9"/>
                <w:rFonts w:ascii="Times New Roman" w:hAnsi="Times New Roman"/>
                <w:i/>
                <w:iCs/>
                <w:color w:val="000000"/>
                <w:sz w:val="28"/>
                <w:szCs w:val="28"/>
                <w:shd w:val="clear" w:color="auto" w:fill="FFFFFF"/>
              </w:rPr>
            </w:pPr>
          </w:p>
        </w:tc>
      </w:tr>
      <w:tr w:rsidR="008C698B" w:rsidRPr="009905BA" w:rsidTr="008C698B">
        <w:tc>
          <w:tcPr>
            <w:tcW w:w="7708" w:type="dxa"/>
            <w:shd w:val="clear" w:color="auto" w:fill="auto"/>
          </w:tcPr>
          <w:p w:rsidR="008C698B" w:rsidRPr="009905BA" w:rsidRDefault="008C698B" w:rsidP="00E438E6">
            <w:pPr>
              <w:spacing w:after="0" w:line="240" w:lineRule="auto"/>
              <w:rPr>
                <w:rFonts w:ascii="Times New Roman" w:hAnsi="Times New Roman"/>
                <w:b/>
                <w:sz w:val="28"/>
                <w:szCs w:val="28"/>
              </w:rPr>
            </w:pPr>
            <w:r w:rsidRPr="009905BA">
              <w:rPr>
                <w:rFonts w:ascii="Times New Roman" w:hAnsi="Times New Roman"/>
                <w:b/>
                <w:sz w:val="28"/>
                <w:szCs w:val="28"/>
              </w:rPr>
              <w:t>Положення відсутнє</w:t>
            </w:r>
          </w:p>
        </w:tc>
        <w:tc>
          <w:tcPr>
            <w:tcW w:w="7709" w:type="dxa"/>
          </w:tcPr>
          <w:p w:rsidR="008C698B" w:rsidRPr="0089392F" w:rsidRDefault="008C698B" w:rsidP="00E438E6">
            <w:pPr>
              <w:spacing w:after="0" w:line="240" w:lineRule="auto"/>
              <w:ind w:firstLine="403"/>
              <w:jc w:val="both"/>
              <w:rPr>
                <w:rFonts w:ascii="Times New Roman" w:hAnsi="Times New Roman"/>
                <w:b/>
                <w:sz w:val="28"/>
                <w:szCs w:val="28"/>
              </w:rPr>
            </w:pPr>
            <w:bookmarkStart w:id="15" w:name="_Hlk38986974"/>
            <w:r w:rsidRPr="0089392F">
              <w:rPr>
                <w:rFonts w:ascii="Times New Roman" w:hAnsi="Times New Roman"/>
                <w:b/>
                <w:sz w:val="28"/>
                <w:szCs w:val="28"/>
              </w:rPr>
              <w:t>Стаття 36</w:t>
            </w:r>
            <w:r w:rsidRPr="0089392F">
              <w:rPr>
                <w:rFonts w:ascii="Times New Roman" w:hAnsi="Times New Roman"/>
                <w:b/>
                <w:sz w:val="28"/>
                <w:szCs w:val="28"/>
                <w:vertAlign w:val="superscript"/>
              </w:rPr>
              <w:t>1</w:t>
            </w:r>
            <w:r w:rsidRPr="0089392F">
              <w:rPr>
                <w:rFonts w:ascii="Times New Roman" w:hAnsi="Times New Roman"/>
                <w:b/>
                <w:sz w:val="28"/>
                <w:szCs w:val="28"/>
              </w:rPr>
              <w:t xml:space="preserve">. Особливі вимоги про відокремлення і </w:t>
            </w:r>
            <w:r w:rsidRPr="0089392F">
              <w:rPr>
                <w:rFonts w:ascii="Times New Roman" w:hAnsi="Times New Roman"/>
                <w:b/>
                <w:sz w:val="28"/>
                <w:szCs w:val="28"/>
              </w:rPr>
              <w:lastRenderedPageBreak/>
              <w:t>незалежність оператора системи передачі за моделлю відокремлення ISO</w:t>
            </w:r>
          </w:p>
          <w:p w:rsidR="008C698B" w:rsidRPr="0089392F" w:rsidRDefault="008C698B" w:rsidP="00E438E6">
            <w:pPr>
              <w:spacing w:after="0" w:line="240" w:lineRule="auto"/>
              <w:ind w:firstLine="403"/>
              <w:jc w:val="both"/>
              <w:rPr>
                <w:rFonts w:ascii="Times New Roman" w:hAnsi="Times New Roman"/>
                <w:b/>
                <w:sz w:val="28"/>
                <w:szCs w:val="28"/>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Рішення про відокремлення та незалежність оператора системи передачі за моделлю відокремлення ISO приймається Кабінетом Міністрів України або уповноваженим ним  центральний орган  виконавчої влади.</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 </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У разі прийняття рішення про відокремлення і незалежність оператора системи передачі за моделлю відокремлення ISO,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має право подати запит на сертифікацію</w:t>
            </w:r>
          </w:p>
          <w:p w:rsidR="008C698B" w:rsidRPr="0089392F" w:rsidRDefault="008C698B" w:rsidP="00E438E6">
            <w:pPr>
              <w:spacing w:after="0" w:line="240" w:lineRule="auto"/>
              <w:rPr>
                <w:rFonts w:ascii="Times New Roman" w:hAnsi="Times New Roman"/>
                <w:b/>
                <w:bCs/>
                <w:color w:val="000000"/>
                <w:sz w:val="28"/>
                <w:szCs w:val="28"/>
                <w:shd w:val="clear" w:color="auto" w:fill="FFFFFF"/>
              </w:rPr>
            </w:pPr>
          </w:p>
          <w:p w:rsidR="008C698B" w:rsidRPr="0089392F" w:rsidRDefault="008C698B" w:rsidP="00E438E6">
            <w:pPr>
              <w:spacing w:after="0" w:line="240" w:lineRule="auto"/>
              <w:ind w:firstLine="403"/>
              <w:jc w:val="both"/>
              <w:rPr>
                <w:rFonts w:ascii="Times New Roman" w:hAnsi="Times New Roman"/>
                <w:b/>
                <w:sz w:val="28"/>
                <w:szCs w:val="28"/>
              </w:rPr>
            </w:pPr>
            <w:r w:rsidRPr="0089392F">
              <w:rPr>
                <w:rFonts w:ascii="Times New Roman" w:hAnsi="Times New Roman"/>
                <w:b/>
                <w:sz w:val="28"/>
                <w:szCs w:val="28"/>
              </w:rPr>
              <w:t>2. Сертифікація оператора системи передачі на умовах, визначених цим Законом, здійснюється Регулятором згідно з процедурою, передбаченою статтями 34 і 36 цього Закону.</w:t>
            </w:r>
          </w:p>
          <w:p w:rsidR="008C698B" w:rsidRPr="0089392F" w:rsidRDefault="008C698B" w:rsidP="00E438E6">
            <w:pPr>
              <w:spacing w:after="0" w:line="240" w:lineRule="auto"/>
              <w:ind w:firstLine="403"/>
              <w:jc w:val="both"/>
              <w:rPr>
                <w:rFonts w:ascii="Times New Roman" w:hAnsi="Times New Roman"/>
                <w:b/>
                <w:sz w:val="28"/>
                <w:szCs w:val="28"/>
              </w:rPr>
            </w:pPr>
          </w:p>
          <w:p w:rsidR="008C698B" w:rsidRPr="0089392F" w:rsidRDefault="008C698B" w:rsidP="00E438E6">
            <w:pPr>
              <w:spacing w:after="0" w:line="240" w:lineRule="auto"/>
              <w:ind w:firstLine="403"/>
              <w:jc w:val="both"/>
              <w:rPr>
                <w:rFonts w:ascii="Times New Roman" w:hAnsi="Times New Roman"/>
                <w:b/>
                <w:sz w:val="28"/>
                <w:szCs w:val="28"/>
              </w:rPr>
            </w:pPr>
            <w:r w:rsidRPr="0089392F">
              <w:rPr>
                <w:rFonts w:ascii="Times New Roman" w:hAnsi="Times New Roman"/>
                <w:b/>
                <w:sz w:val="28"/>
                <w:szCs w:val="28"/>
              </w:rPr>
              <w:t>3. У разі прийняття рішення про відокремлення і незалежність оператора системи передачі за моделлю відокремлення ISO власник системи передачі зобов'язаний відповідати вимогам статті 36</w:t>
            </w:r>
            <w:r w:rsidRPr="0089392F">
              <w:rPr>
                <w:rFonts w:ascii="Times New Roman" w:hAnsi="Times New Roman"/>
                <w:b/>
                <w:sz w:val="28"/>
                <w:szCs w:val="28"/>
                <w:vertAlign w:val="superscript"/>
              </w:rPr>
              <w:t>3</w:t>
            </w:r>
            <w:r w:rsidRPr="0089392F">
              <w:rPr>
                <w:rFonts w:ascii="Times New Roman" w:hAnsi="Times New Roman"/>
                <w:b/>
                <w:sz w:val="28"/>
                <w:szCs w:val="28"/>
              </w:rPr>
              <w:t xml:space="preserve"> цього Закону.</w:t>
            </w:r>
          </w:p>
          <w:p w:rsidR="008C698B" w:rsidRPr="0089392F" w:rsidRDefault="008C698B" w:rsidP="00E438E6">
            <w:pPr>
              <w:spacing w:after="0" w:line="240" w:lineRule="auto"/>
              <w:ind w:firstLine="403"/>
              <w:jc w:val="both"/>
              <w:rPr>
                <w:rFonts w:ascii="Times New Roman" w:hAnsi="Times New Roman"/>
                <w:b/>
                <w:sz w:val="28"/>
                <w:szCs w:val="28"/>
              </w:rPr>
            </w:pPr>
            <w:r w:rsidRPr="0089392F">
              <w:rPr>
                <w:rFonts w:ascii="Times New Roman" w:hAnsi="Times New Roman"/>
                <w:b/>
                <w:sz w:val="28"/>
                <w:szCs w:val="28"/>
              </w:rPr>
              <w:t xml:space="preserve">Під час процедури сертифікації Регулятору повинні </w:t>
            </w:r>
            <w:r w:rsidRPr="0089392F">
              <w:rPr>
                <w:rFonts w:ascii="Times New Roman" w:hAnsi="Times New Roman"/>
                <w:b/>
                <w:sz w:val="28"/>
                <w:szCs w:val="28"/>
              </w:rPr>
              <w:lastRenderedPageBreak/>
              <w:t xml:space="preserve">бути надані всі договори, контракти та будь-які інші домовленності щодо управління об’єктами системи передачі  між власником системи передачі та суб’єктом господарювання, </w:t>
            </w:r>
            <w:r w:rsidRPr="0089392F">
              <w:rPr>
                <w:rFonts w:ascii="Times New Roman" w:hAnsi="Times New Roman"/>
                <w:b/>
                <w:bCs/>
                <w:color w:val="000000"/>
                <w:sz w:val="28"/>
                <w:szCs w:val="28"/>
                <w:shd w:val="clear" w:color="auto" w:fill="FFFFFF"/>
              </w:rPr>
              <w:t xml:space="preserve">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w:t>
            </w:r>
            <w:bookmarkEnd w:id="15"/>
          </w:p>
          <w:p w:rsidR="008C698B" w:rsidRPr="0089392F" w:rsidRDefault="008C698B" w:rsidP="00E438E6">
            <w:pPr>
              <w:spacing w:after="0" w:line="240" w:lineRule="auto"/>
              <w:rPr>
                <w:rFonts w:ascii="Times New Roman" w:hAnsi="Times New Roman"/>
                <w:b/>
                <w:bCs/>
                <w:i/>
                <w:iCs/>
                <w:sz w:val="28"/>
                <w:szCs w:val="28"/>
              </w:rPr>
            </w:pPr>
          </w:p>
        </w:tc>
      </w:tr>
      <w:tr w:rsidR="008C698B" w:rsidRPr="009905BA" w:rsidTr="008C698B">
        <w:tc>
          <w:tcPr>
            <w:tcW w:w="7708" w:type="dxa"/>
            <w:shd w:val="clear" w:color="auto" w:fill="auto"/>
          </w:tcPr>
          <w:p w:rsidR="008C698B" w:rsidRPr="009905BA" w:rsidRDefault="008C698B" w:rsidP="00E438E6">
            <w:pPr>
              <w:spacing w:after="0" w:line="240" w:lineRule="auto"/>
              <w:rPr>
                <w:rFonts w:ascii="Times New Roman" w:hAnsi="Times New Roman"/>
                <w:b/>
                <w:sz w:val="28"/>
                <w:szCs w:val="28"/>
              </w:rPr>
            </w:pPr>
            <w:r w:rsidRPr="009905BA">
              <w:rPr>
                <w:rFonts w:ascii="Times New Roman" w:hAnsi="Times New Roman"/>
                <w:b/>
                <w:sz w:val="28"/>
                <w:szCs w:val="28"/>
              </w:rPr>
              <w:lastRenderedPageBreak/>
              <w:t>Положення відсутнє</w:t>
            </w:r>
          </w:p>
        </w:tc>
        <w:tc>
          <w:tcPr>
            <w:tcW w:w="7709" w:type="dxa"/>
          </w:tcPr>
          <w:p w:rsidR="008C698B" w:rsidRPr="0089392F" w:rsidRDefault="008C698B" w:rsidP="00E438E6">
            <w:pPr>
              <w:spacing w:after="0" w:line="240" w:lineRule="auto"/>
              <w:jc w:val="both"/>
              <w:rPr>
                <w:rFonts w:ascii="Times New Roman" w:hAnsi="Times New Roman"/>
                <w:b/>
                <w:sz w:val="28"/>
                <w:szCs w:val="28"/>
              </w:rPr>
            </w:pPr>
            <w:bookmarkStart w:id="16" w:name="_Hlk38987042"/>
            <w:r w:rsidRPr="0089392F">
              <w:rPr>
                <w:rFonts w:ascii="Times New Roman" w:hAnsi="Times New Roman"/>
                <w:b/>
                <w:sz w:val="28"/>
                <w:szCs w:val="28"/>
              </w:rPr>
              <w:t>Стаття 36</w:t>
            </w:r>
            <w:r w:rsidRPr="0089392F">
              <w:rPr>
                <w:rFonts w:ascii="Times New Roman" w:hAnsi="Times New Roman"/>
                <w:b/>
                <w:sz w:val="28"/>
                <w:szCs w:val="28"/>
                <w:vertAlign w:val="superscript"/>
              </w:rPr>
              <w:t>2</w:t>
            </w:r>
            <w:r w:rsidRPr="0089392F">
              <w:rPr>
                <w:rFonts w:ascii="Times New Roman" w:hAnsi="Times New Roman"/>
                <w:b/>
                <w:sz w:val="28"/>
                <w:szCs w:val="28"/>
              </w:rPr>
              <w:t>. Обов'язки оператора системи передачі та власника системи передачі за моделлю відокремлення ISO</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1.</w:t>
            </w:r>
            <w:r w:rsidRPr="0089392F">
              <w:rPr>
                <w:b/>
              </w:rPr>
              <w:t xml:space="preserve"> </w:t>
            </w:r>
            <w:r w:rsidRPr="0089392F">
              <w:rPr>
                <w:rFonts w:ascii="Times New Roman" w:hAnsi="Times New Roman"/>
                <w:b/>
                <w:bCs/>
                <w:sz w:val="28"/>
                <w:szCs w:val="28"/>
              </w:rPr>
              <w:t>Оператор системи передачі (модель відокремлення ISO) зобов'язаний відповідати вимогам статті 32 цього Закону;</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 xml:space="preserve">2. У разі прийняття рішення про відокремлення і незалежність оператора системи передачі за моделлю відокремлення ISO такий </w:t>
            </w:r>
            <w:bookmarkStart w:id="17" w:name="_Hlk38961184"/>
            <w:r w:rsidRPr="0089392F">
              <w:rPr>
                <w:rFonts w:ascii="Times New Roman" w:hAnsi="Times New Roman"/>
                <w:b/>
                <w:bCs/>
                <w:sz w:val="28"/>
                <w:szCs w:val="28"/>
              </w:rPr>
              <w:t>оператор системи передачі повноважний</w:t>
            </w:r>
            <w:bookmarkEnd w:id="17"/>
            <w:r w:rsidRPr="0089392F">
              <w:rPr>
                <w:rFonts w:ascii="Times New Roman" w:hAnsi="Times New Roman"/>
                <w:b/>
                <w:bCs/>
                <w:sz w:val="28"/>
                <w:szCs w:val="28"/>
              </w:rPr>
              <w:t>:</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1) надавати доступ до системи передачі, отримувати плату за послуги з передачі електричної енергії, плату за послуги з диспетчерського (оперативно-технологічного) управління, плати за приєднання до системи передачі, а також інші платежі за доступ або приєднання до системи передачі;</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 xml:space="preserve">2) експлуатувати, підтримувати у належному стані і забезпечувати розвиток системи передачі, а також забезпечувати довгострокову здатність системи передачі задовольняти обґрунтований попит шляхом інвестиційного планування відповідно до статті 37 цього Закону. У процесі розвитку системи передачі оператор </w:t>
            </w:r>
            <w:r w:rsidRPr="0089392F">
              <w:rPr>
                <w:rFonts w:ascii="Times New Roman" w:hAnsi="Times New Roman"/>
                <w:b/>
                <w:bCs/>
                <w:sz w:val="28"/>
                <w:szCs w:val="28"/>
              </w:rPr>
              <w:lastRenderedPageBreak/>
              <w:t>системи передачі є відповідальним за планування (включаючи отримання необхідних документів дозвільного характеру), будівництво і введення в експлуатацію нових об'єктів інфраструктури системи передачі або їх складових. З цією метою до оператора системи передачі застосовуються положення статей 31 і 33 цього Закону;</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3) забезпечувати своєчасне та в повній мірі виконання, покладених на нього відповідно до цього Закону спеціальних обов’язки для забезпечення загальносуспільних інтересів у процесі функціонування ринку електричної енергії;</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bookmarkStart w:id="18" w:name="_Hlk38961203"/>
            <w:r w:rsidRPr="0089392F">
              <w:rPr>
                <w:rFonts w:ascii="Times New Roman" w:hAnsi="Times New Roman"/>
                <w:b/>
                <w:bCs/>
                <w:sz w:val="28"/>
                <w:szCs w:val="28"/>
              </w:rPr>
              <w:t>4) здійснювати розробку та подання на 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bookmarkEnd w:id="18"/>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3. У разі прийняття рішення про відокремлення і незалежність оператора системи передачі за моделлю відокремлення ISO власник системи передачі зобов'язаний:</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1) забезпечувати всю необхідну співпрацю і підтримку оператору системи передачі;</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2) погоджувати фінансування інвестицій, передбачених планом розвитку системи передачі на наступні 10 років, що затверджені Ренулятором, за рахунок коштів, які будуть отримані від здійснення оператором стстеми передачі ліцензійної діяльності та/або розглядати пропозиції щодо фінансування таких інвестиціїй за рахунок кредитних або іншим чином залучених коштів</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lastRenderedPageBreak/>
              <w:t xml:space="preserve">3) погоджувати надання забезпечення виконання оператором системи передачі фінансових зобов’язань та надання гарантій, пов’язаних з ремонтом, реконструкцією, або будівництвом об’єктів системи передачі, </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4. Регулятор здійснює моніторинг виконання вимог про відокремлення  і незалежність оператора системи передачі.</w:t>
            </w:r>
            <w:bookmarkEnd w:id="16"/>
          </w:p>
          <w:p w:rsidR="008C698B" w:rsidRPr="0089392F" w:rsidRDefault="008C698B" w:rsidP="00E438E6">
            <w:pPr>
              <w:spacing w:after="0" w:line="240" w:lineRule="auto"/>
              <w:jc w:val="both"/>
              <w:rPr>
                <w:rFonts w:ascii="Times New Roman" w:hAnsi="Times New Roman"/>
                <w:b/>
                <w:bCs/>
                <w:sz w:val="28"/>
                <w:szCs w:val="28"/>
              </w:rPr>
            </w:pPr>
          </w:p>
        </w:tc>
      </w:tr>
      <w:tr w:rsidR="008C698B" w:rsidRPr="009905BA" w:rsidTr="008C698B">
        <w:tc>
          <w:tcPr>
            <w:tcW w:w="7708" w:type="dxa"/>
            <w:shd w:val="clear" w:color="auto" w:fill="auto"/>
          </w:tcPr>
          <w:p w:rsidR="008C698B" w:rsidRPr="009905BA" w:rsidRDefault="008C698B" w:rsidP="00E438E6">
            <w:pPr>
              <w:spacing w:after="0" w:line="240" w:lineRule="auto"/>
              <w:rPr>
                <w:rFonts w:ascii="Times New Roman" w:hAnsi="Times New Roman"/>
                <w:sz w:val="28"/>
                <w:szCs w:val="28"/>
              </w:rPr>
            </w:pPr>
            <w:r w:rsidRPr="009905BA">
              <w:rPr>
                <w:rFonts w:ascii="Times New Roman" w:hAnsi="Times New Roman"/>
                <w:b/>
                <w:sz w:val="28"/>
                <w:szCs w:val="28"/>
              </w:rPr>
              <w:lastRenderedPageBreak/>
              <w:t>Положення відсутнє</w:t>
            </w:r>
          </w:p>
        </w:tc>
        <w:tc>
          <w:tcPr>
            <w:tcW w:w="7709" w:type="dxa"/>
          </w:tcPr>
          <w:p w:rsidR="008C698B" w:rsidRPr="0089392F" w:rsidRDefault="008C698B" w:rsidP="00E438E6">
            <w:pPr>
              <w:spacing w:after="0" w:line="240" w:lineRule="auto"/>
              <w:jc w:val="both"/>
              <w:rPr>
                <w:rFonts w:ascii="Times New Roman" w:hAnsi="Times New Roman"/>
                <w:b/>
                <w:sz w:val="28"/>
                <w:szCs w:val="28"/>
              </w:rPr>
            </w:pPr>
            <w:bookmarkStart w:id="19" w:name="_Hlk38987125"/>
            <w:r w:rsidRPr="0089392F">
              <w:rPr>
                <w:rFonts w:ascii="Times New Roman" w:hAnsi="Times New Roman"/>
                <w:b/>
                <w:sz w:val="28"/>
                <w:szCs w:val="28"/>
              </w:rPr>
              <w:t>Стаття 36</w:t>
            </w:r>
            <w:r w:rsidRPr="0089392F">
              <w:rPr>
                <w:rFonts w:ascii="Times New Roman" w:hAnsi="Times New Roman"/>
                <w:b/>
                <w:sz w:val="28"/>
                <w:szCs w:val="28"/>
                <w:vertAlign w:val="superscript"/>
              </w:rPr>
              <w:t>3</w:t>
            </w:r>
            <w:r w:rsidRPr="0089392F">
              <w:rPr>
                <w:rFonts w:ascii="Times New Roman" w:hAnsi="Times New Roman"/>
                <w:b/>
                <w:sz w:val="28"/>
                <w:szCs w:val="28"/>
              </w:rPr>
              <w:t>. Вимоги до власника системи передачі за моделлю відокремлення ISO</w:t>
            </w:r>
          </w:p>
          <w:p w:rsidR="008C698B" w:rsidRPr="0089392F" w:rsidRDefault="008C698B" w:rsidP="00E438E6">
            <w:pPr>
              <w:spacing w:after="0" w:line="240" w:lineRule="auto"/>
              <w:jc w:val="both"/>
              <w:rPr>
                <w:rFonts w:ascii="Times New Roman" w:hAnsi="Times New Roman"/>
                <w:b/>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1. У разі прийняття рішення про відокремлення і незалежність оператора системи передачі за моделлю відокремлення ISO власник системи передачі не має права здійснювати управління, у тому числі управління корпоративними правами) або безпосередній контроль суб’єктів господарювання, які здійснюють діяльність з виробництва (видобутку), розподілу, постачання електричної енергії та  природного газу, трейдерської діяльності.</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2. З метою забезпечення незалежної діяльності суб’єктів господарювання, які здійснюють діяльність з виробництва (видобутку), розподілу, постачання електричної енергії та  природного газу, трейдерської діяльності, власник системи передачі відповідно до вимог частини першої цієї статті повинен дотримуватися таких вимог:</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1) будь-які особи, які здійснюють від імені власника системи передачі управлінські функції (функції</w:t>
            </w:r>
            <w:r w:rsidRPr="0089392F">
              <w:rPr>
                <w:rFonts w:ascii="Times New Roman" w:hAnsi="Times New Roman"/>
                <w:b/>
                <w:sz w:val="28"/>
                <w:szCs w:val="28"/>
              </w:rPr>
              <w:t xml:space="preserve"> з </w:t>
            </w:r>
            <w:r w:rsidRPr="0089392F">
              <w:rPr>
                <w:rFonts w:ascii="Times New Roman" w:hAnsi="Times New Roman"/>
                <w:b/>
                <w:bCs/>
                <w:sz w:val="28"/>
                <w:szCs w:val="28"/>
              </w:rPr>
              <w:lastRenderedPageBreak/>
              <w:t>управління або розпорядження майном та\або наслідком, яких є прийняття юридично значущих дій або рішень) не можуть брати участь (обіймати посади) у діяльності органів управління (у тому числі здійснювати повноваження одноосібного органу) суб'єкта господарювання, який провадить діяльність з виробництва (видобутку) та/або розподілу та/або постачання електричної енергії та природного газу та/або трейдерської діяльності</w:t>
            </w:r>
          </w:p>
          <w:p w:rsidR="008C698B" w:rsidRPr="0089392F" w:rsidRDefault="008C698B" w:rsidP="00E438E6">
            <w:pPr>
              <w:spacing w:after="0" w:line="240" w:lineRule="auto"/>
              <w:jc w:val="both"/>
              <w:rPr>
                <w:rFonts w:ascii="Times New Roman" w:hAnsi="Times New Roman"/>
                <w:b/>
                <w:bCs/>
                <w:sz w:val="28"/>
                <w:szCs w:val="28"/>
              </w:rPr>
            </w:pP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2) власник системи передачі зобов'язаний погодити програму відповідності, розроблену оператором системи для подальшої її затвердження Регулятором.</w:t>
            </w:r>
            <w:bookmarkEnd w:id="19"/>
          </w:p>
          <w:p w:rsidR="008C698B" w:rsidRPr="0089392F" w:rsidRDefault="008C698B" w:rsidP="00E438E6">
            <w:pPr>
              <w:spacing w:after="0" w:line="240" w:lineRule="auto"/>
              <w:jc w:val="both"/>
              <w:rPr>
                <w:rFonts w:ascii="Times New Roman" w:hAnsi="Times New Roman"/>
                <w:bCs/>
                <w:sz w:val="28"/>
                <w:szCs w:val="28"/>
              </w:rPr>
            </w:pPr>
          </w:p>
        </w:tc>
      </w:tr>
      <w:tr w:rsidR="008C698B" w:rsidRPr="009905BA" w:rsidTr="008C698B">
        <w:tc>
          <w:tcPr>
            <w:tcW w:w="7708" w:type="dxa"/>
            <w:shd w:val="clear" w:color="auto" w:fill="auto"/>
          </w:tcPr>
          <w:p w:rsidR="008C698B" w:rsidRPr="009905BA" w:rsidRDefault="008C698B" w:rsidP="00E438E6">
            <w:pPr>
              <w:spacing w:after="0" w:line="240" w:lineRule="auto"/>
              <w:rPr>
                <w:rFonts w:ascii="Times New Roman" w:hAnsi="Times New Roman"/>
                <w:sz w:val="28"/>
                <w:szCs w:val="28"/>
              </w:rPr>
            </w:pPr>
            <w:bookmarkStart w:id="20" w:name="_Hlk38987200"/>
            <w:r w:rsidRPr="009905BA">
              <w:rPr>
                <w:rFonts w:ascii="Times New Roman" w:hAnsi="Times New Roman"/>
                <w:b/>
                <w:sz w:val="28"/>
                <w:szCs w:val="28"/>
              </w:rPr>
              <w:lastRenderedPageBreak/>
              <w:t>Положення відсутнє</w:t>
            </w:r>
          </w:p>
        </w:tc>
        <w:tc>
          <w:tcPr>
            <w:tcW w:w="7709" w:type="dxa"/>
          </w:tcPr>
          <w:p w:rsidR="008C698B" w:rsidRPr="0089392F" w:rsidRDefault="008C698B" w:rsidP="00E438E6">
            <w:pPr>
              <w:spacing w:after="0" w:line="240" w:lineRule="auto"/>
              <w:jc w:val="both"/>
              <w:rPr>
                <w:rFonts w:ascii="Times New Roman" w:hAnsi="Times New Roman"/>
                <w:b/>
                <w:color w:val="000000"/>
                <w:sz w:val="28"/>
                <w:szCs w:val="28"/>
                <w:shd w:val="clear" w:color="auto" w:fill="FFFFFF"/>
              </w:rPr>
            </w:pPr>
            <w:r w:rsidRPr="0089392F">
              <w:rPr>
                <w:rFonts w:ascii="Times New Roman" w:hAnsi="Times New Roman"/>
                <w:b/>
                <w:color w:val="000000"/>
                <w:sz w:val="28"/>
                <w:szCs w:val="28"/>
                <w:shd w:val="clear" w:color="auto" w:fill="FFFFFF"/>
              </w:rPr>
              <w:t>Стаття 36</w:t>
            </w:r>
            <w:r w:rsidRPr="0089392F">
              <w:rPr>
                <w:rFonts w:ascii="Times New Roman" w:hAnsi="Times New Roman"/>
                <w:b/>
                <w:color w:val="000000"/>
                <w:sz w:val="28"/>
                <w:szCs w:val="28"/>
                <w:shd w:val="clear" w:color="auto" w:fill="FFFFFF"/>
                <w:vertAlign w:val="superscript"/>
              </w:rPr>
              <w:t>4</w:t>
            </w:r>
            <w:r w:rsidRPr="0089392F">
              <w:rPr>
                <w:rFonts w:ascii="Times New Roman" w:hAnsi="Times New Roman"/>
                <w:b/>
                <w:color w:val="000000"/>
                <w:sz w:val="28"/>
                <w:szCs w:val="28"/>
                <w:shd w:val="clear" w:color="auto" w:fill="FFFFFF"/>
              </w:rPr>
              <w:t>. Програма відповідності та уповноважена особа з питань відповідності оператора системи передачі</w:t>
            </w:r>
          </w:p>
          <w:p w:rsidR="008C698B" w:rsidRPr="0089392F" w:rsidRDefault="008C698B" w:rsidP="00E438E6">
            <w:pPr>
              <w:spacing w:after="0" w:line="240" w:lineRule="auto"/>
              <w:jc w:val="both"/>
              <w:rPr>
                <w:rFonts w:ascii="Times New Roman" w:hAnsi="Times New Roman"/>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1. Оператор системи передачі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Програма відповідності затверджується Регулятором. Програма відповідності має передбачати заходи, обов’язкові для виконання персоналом оператора системи передачі при здійсненні ним своїх функцій та взаємовідносин з учасниками ринку електричної енергії. Такі заходи мають стосуватися, зокрема, забезпечення недискримінаційності, порядку поводження з конфіденційною інформацією та передбачати відповідальність персоналу за невиконання цих вимог. Моніторинг виконання програми відповідності </w:t>
            </w:r>
            <w:r w:rsidRPr="0089392F">
              <w:rPr>
                <w:rFonts w:ascii="Times New Roman" w:hAnsi="Times New Roman"/>
                <w:b/>
                <w:bCs/>
                <w:color w:val="000000"/>
                <w:sz w:val="28"/>
                <w:szCs w:val="28"/>
                <w:shd w:val="clear" w:color="auto" w:fill="FFFFFF"/>
              </w:rPr>
              <w:lastRenderedPageBreak/>
              <w:t>здійснюється уповноваженою особою з питань відповідності оператора системи передачі, в порядку визначеному Регулятором.</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2. Уповноважена особа з питань відповідності оператора системи передачі призначається за попередньою згодою Регулятора</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наглядовою радою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2) у разі відсутності наглядової ради – </w:t>
            </w:r>
            <w:r w:rsidR="002B78FC" w:rsidRPr="002B78FC">
              <w:rPr>
                <w:rFonts w:ascii="Times New Roman" w:hAnsi="Times New Roman"/>
                <w:b/>
                <w:bCs/>
                <w:color w:val="000000"/>
                <w:sz w:val="28"/>
                <w:szCs w:val="28"/>
                <w:shd w:val="clear" w:color="auto" w:fill="FFFFFF"/>
              </w:rPr>
              <w:t xml:space="preserve">виконавчим </w:t>
            </w:r>
            <w:r w:rsidRPr="0089392F">
              <w:rPr>
                <w:rFonts w:ascii="Times New Roman" w:hAnsi="Times New Roman"/>
                <w:b/>
                <w:bCs/>
                <w:color w:val="000000"/>
                <w:sz w:val="28"/>
                <w:szCs w:val="28"/>
                <w:shd w:val="clear" w:color="auto" w:fill="FFFFFF"/>
              </w:rPr>
              <w:t>органом управління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Уповноваженою особою з питань відповідності оператора системи передачі може бути фізична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Особа, яка претендує на посаду уповноваженої особи з питань відповідності оператора системи передачі,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w:t>
            </w:r>
            <w:r w:rsidRPr="0089392F">
              <w:rPr>
                <w:rFonts w:ascii="Times New Roman" w:hAnsi="Times New Roman"/>
                <w:b/>
                <w:bCs/>
                <w:color w:val="000000"/>
                <w:sz w:val="28"/>
                <w:szCs w:val="28"/>
                <w:shd w:val="clear" w:color="auto" w:fill="FFFFFF"/>
              </w:rPr>
              <w:lastRenderedPageBreak/>
              <w:t>входять до складу такого вертикально інтегрованого суб’єкта господарювання.</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Уповноважена особа з питань відповідності оператора системи передачі підлягає попередньому погодженню з Регулятором. Регулятор має право відмовити в погодженні кандидатури уповноваженої особи з питань відповідності оператора системи передачі тільки з причин недостатнього рівня його/її незалежності або професійних якостей. </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3. З метою забезпечення незалежності уповноваженої особи з питань відповідності оператора системи передачі така особа не може:</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під час виконання своїх обов'язків займати посади або володіти повноваженнями, мати економічний інтерес (отримувати фінансову винагороду тощо) чи ділові відносини, безпосередньо або опосередковано, з будь-яким суб'єктом господарювання, що є складовою частиною вертикально інтегрованого суб’єкта господарювання,  або з власником (власниками) контрольного пакета корпоративних прав такого вертикально інтегрованого суб’єкта господарювання, або з будь-яким іншим суб'єктом господарювання, який провадить господарську діяльність на ринку електричної енергії та/або природного газу, не пов'язану з  передачею електричної енергії;</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2) займати посади або володіти повноваженнями, мати економічний інтерес (отримувати фінансову винагороду тощо) чи ділові відносини, безпосередньо або опосередковано, з вертикально інтегрованим суб’єктом господарювання або будь-яким суб'єктом господарювання, що є складовою частиною вертикально інтегрованого суб’єкта господарювання (крім оператора </w:t>
            </w:r>
            <w:r w:rsidRPr="0089392F">
              <w:rPr>
                <w:rFonts w:ascii="Times New Roman" w:hAnsi="Times New Roman"/>
                <w:b/>
                <w:bCs/>
                <w:color w:val="000000"/>
                <w:sz w:val="28"/>
                <w:szCs w:val="28"/>
                <w:shd w:val="clear" w:color="auto" w:fill="FFFFFF"/>
              </w:rPr>
              <w:lastRenderedPageBreak/>
              <w:t>системи передачі),  або з власником (власниками) контрольного пакета корпоративних прав такого вертикально інтегрованого суб’єкта господарювання протягом трьох років до дня його призначення;</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3) після припинення договірних відносин з оператором системи передачі займати посади або володіти повноваженнями, мати економічний інтерес (отримувати фінансову винагороду тощо) чи ділові відносини, безпосередньо або опосередковано, з будь-яким суб'єктом господарювання, що є складовою частиною вертикально інтегрованого суб’єкта господарювання (крім оператора системи передачі),  або з власником (власниками) контрольного пакета корпоративних прав такого вертикально інтегрованого суб’єкта господарювання, або з будь-яким суб'єктом господарювання, який провадить господарську діяльність на ринку електричної енергії та/або природного газу, не пов'язану з  передачею електричної енергії, протягом не менше чотирьох років;</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4)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який є складовою частиною вертикально інтегрованого суб’єкта господарювання  (крім оператора системи передачі), або від будь-якого суб'єкта господарювання, який провадить господарську діяльність на ринку електричної енергії та/або природного газу, не пов'язану з передачею електричної енергії.</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4. Оператор системи передачі повідомляє Регулятору кандидатуру уповноваженої особи з питань відповідності та запропоновані умови договору між уповноваженою особою з питань відповідності та оператором системи </w:t>
            </w:r>
            <w:r w:rsidRPr="0089392F">
              <w:rPr>
                <w:rFonts w:ascii="Times New Roman" w:hAnsi="Times New Roman"/>
                <w:b/>
                <w:bCs/>
                <w:color w:val="000000"/>
                <w:sz w:val="28"/>
                <w:szCs w:val="28"/>
                <w:shd w:val="clear" w:color="auto" w:fill="FFFFFF"/>
              </w:rPr>
              <w:lastRenderedPageBreak/>
              <w:t>передачі, у тому числі умови про початок, строки та підстави припинення виконання обов'язків уповноваженої особи з питань відповідності, умови оплати праці, матеріальні та інші права уповноваженої особи з питань відповідності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З уповноваженою особою з питань відповідності, яка є фізичною особою</w:t>
            </w:r>
            <w:r w:rsidRPr="0089392F">
              <w:rPr>
                <w:rFonts w:ascii="Times New Roman" w:hAnsi="Times New Roman"/>
                <w:b/>
                <w:bCs/>
                <w:color w:val="000000"/>
                <w:sz w:val="28"/>
                <w:szCs w:val="28"/>
                <w:shd w:val="clear" w:color="auto" w:fill="FFFFFF"/>
                <w:lang w:val="ru-RU"/>
              </w:rPr>
              <w:t>,</w:t>
            </w:r>
            <w:r w:rsidRPr="0089392F">
              <w:rPr>
                <w:rFonts w:ascii="Times New Roman" w:hAnsi="Times New Roman"/>
                <w:b/>
                <w:bCs/>
                <w:color w:val="000000"/>
                <w:sz w:val="28"/>
                <w:szCs w:val="28"/>
                <w:shd w:val="clear" w:color="auto" w:fill="FFFFFF"/>
              </w:rPr>
              <w:t xml:space="preserve"> укладає</w:t>
            </w:r>
            <w:r w:rsidRPr="0089392F">
              <w:rPr>
                <w:rFonts w:ascii="Times New Roman" w:hAnsi="Times New Roman"/>
                <w:b/>
                <w:bCs/>
                <w:color w:val="000000"/>
                <w:sz w:val="28"/>
                <w:szCs w:val="28"/>
                <w:shd w:val="clear" w:color="auto" w:fill="FFFFFF"/>
                <w:lang w:val="ru-RU"/>
              </w:rPr>
              <w:t xml:space="preserve">ться </w:t>
            </w:r>
            <w:r w:rsidRPr="0089392F">
              <w:rPr>
                <w:rFonts w:ascii="Times New Roman" w:hAnsi="Times New Roman"/>
                <w:b/>
                <w:bCs/>
                <w:color w:val="000000"/>
                <w:sz w:val="28"/>
                <w:szCs w:val="28"/>
                <w:shd w:val="clear" w:color="auto" w:fill="FFFFFF"/>
              </w:rPr>
              <w:t>трудовий або цивільно-правовий договір.</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між уповноваженою особою з питань відповідності та оператором системи передачі, якщо:</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не виконуються вимоги частини третьої цієї статті; або</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2) у разі дострокового припинення договірних відносин з уповноваженою особою з питань відповідності існують підстави вважати, що таке дострокове припинення було здійснено з порушенням вимог про відокремлення і незалежність оператора системи передачі, передбачених цим Законом.</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Якщо в зазначений термін оператор системи передачі не отримає від Регулятора заперечень, вважається, що кандидатура уповноваженої особи з питань відповідності та умови договору між уповноваженої особи з питань відповідності та оператором системи передачі погоджено.</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6. Уповноважена особа з питань відповідності оператора системи передачі відповідає за:</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моніторинг виконання програми відповідності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2) розроблення щорічного звіту, в якому викладаються заходи, вжиті з метою виконання програми відповідності, </w:t>
            </w:r>
            <w:r w:rsidRPr="0089392F">
              <w:rPr>
                <w:rFonts w:ascii="Times New Roman" w:hAnsi="Times New Roman"/>
                <w:b/>
                <w:bCs/>
                <w:color w:val="000000"/>
                <w:sz w:val="28"/>
                <w:szCs w:val="28"/>
                <w:shd w:val="clear" w:color="auto" w:fill="FFFFFF"/>
              </w:rPr>
              <w:lastRenderedPageBreak/>
              <w:t>та надання його Регулятору;</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3) звітування перед відповідними органами управління оператора системи передачі та надання рекомендацій із виконання програми відповідності та дотримання вимог щодо незалежності і відокремлення;</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4) повідомлення Регулятора про будь-які істотні порушення у зв'язку з виконанням програми відповідності;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7. Умови договору між уповноваженою особою з питань відповідності та оператором системи передачі, що регулюють повноваження уповноваженої особи з питань відповідності, у тому числі строки виконання ним своїх обов'язків, підлягають затвердженню Регулятором. Ці умови повинні забезпечувати незалежність уповноваженої особи з питань відповідності, зокрема надання йому всіх ресурсів, необхідних для виконання ним своїх обов'язків.</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8. Уповноважена особа з питань відповідності щоквартально звітує перед Регулятором у письмовій формі та має право регулярно звітувати в усній або письмовій формі перед органами оператора системи передачі, зокрема загальними зборами учасників/акціонерів, наглядовими органами, виконавчим органом. </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9. Уповноважена особа з питань відповідності має право:</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доступу до приміщень оператора системи передачі без попереднього повідомлення;</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2) доступу до даних та інформації оператора системи передачі, необхідних для виконання її завдань виключно з питань виконання програми відповідності;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3) відвідувати всі наради керівництва оператора системи передачі, зокрема з питань доступу до системи передачі, її експлуатації, обслуговування та розвитку, умов розподілу </w:t>
            </w:r>
            <w:r w:rsidRPr="0089392F">
              <w:rPr>
                <w:rFonts w:ascii="Times New Roman" w:hAnsi="Times New Roman"/>
                <w:b/>
                <w:bCs/>
                <w:color w:val="000000"/>
                <w:sz w:val="28"/>
                <w:szCs w:val="28"/>
                <w:shd w:val="clear" w:color="auto" w:fill="FFFFFF"/>
              </w:rPr>
              <w:lastRenderedPageBreak/>
              <w:t>пропускної спроможності та методів управління обмеженнями, купівлі-продажу електричної енергії та послуг, необхідних для забезпечення функціонування системи передачі, у тому числі щодо допоміжних послуг,  балансування та резервів потужності.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4) відвідувати всі засідання органів управління оператора системи передачі, зокрема, виконавчого органу, наглядової ради та загальні збори акціонерів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6) регулярно надавати виконавчому органу оператора системи передачі інформацію щодо виконання програми відповідності.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10. Уповноважена особа з питань відповідності здійснює моніторинг виконання оператором системи передачі положень цього Закону щодо конфіденційності у діяльності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11. Уповноважена особа з питань відповідності повинна мати доступ до всіх необхідних даних та приміщень оператора системи  передачі і до всієї інформації, необхідної для виконання його обов'язків. </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12. За попередньою згодою Регулятора уповноважена особа з питань відповідності може бути звільнена:</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 наглядової радою оператора системи передачі;</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 xml:space="preserve">2) у разі відсутності наглядової ради – за рішенням вищого органу управління оператора системи передачі. </w:t>
            </w: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p>
          <w:p w:rsidR="008C698B" w:rsidRPr="0089392F" w:rsidRDefault="008C698B" w:rsidP="00E438E6">
            <w:pPr>
              <w:spacing w:after="0" w:line="240" w:lineRule="auto"/>
              <w:jc w:val="both"/>
              <w:rPr>
                <w:rFonts w:ascii="Times New Roman" w:hAnsi="Times New Roman"/>
                <w:b/>
                <w:bCs/>
                <w:color w:val="000000"/>
                <w:sz w:val="28"/>
                <w:szCs w:val="28"/>
                <w:shd w:val="clear" w:color="auto" w:fill="FFFFFF"/>
              </w:rPr>
            </w:pPr>
            <w:r w:rsidRPr="0089392F">
              <w:rPr>
                <w:rFonts w:ascii="Times New Roman" w:hAnsi="Times New Roman"/>
                <w:b/>
                <w:bCs/>
                <w:color w:val="000000"/>
                <w:sz w:val="28"/>
                <w:szCs w:val="28"/>
                <w:shd w:val="clear" w:color="auto" w:fill="FFFFFF"/>
              </w:rPr>
              <w:t>13. Наглядова рада оператора системи передачі, а у разі відсутності вищий орган управління оператора системи передачі,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8C698B" w:rsidRPr="0089392F" w:rsidRDefault="008C698B" w:rsidP="00E438E6">
            <w:pPr>
              <w:spacing w:after="0" w:line="240" w:lineRule="auto"/>
              <w:jc w:val="both"/>
              <w:rPr>
                <w:rFonts w:ascii="Times New Roman" w:hAnsi="Times New Roman"/>
                <w:bCs/>
                <w:color w:val="000000"/>
                <w:sz w:val="28"/>
                <w:szCs w:val="28"/>
                <w:shd w:val="clear" w:color="auto" w:fill="FFFFFF"/>
              </w:rPr>
            </w:pPr>
          </w:p>
        </w:tc>
      </w:tr>
      <w:bookmarkEnd w:id="20"/>
      <w:tr w:rsidR="008C698B" w:rsidRPr="009905BA" w:rsidTr="008C698B">
        <w:tc>
          <w:tcPr>
            <w:tcW w:w="7708" w:type="dxa"/>
            <w:shd w:val="clear" w:color="auto" w:fill="auto"/>
          </w:tcPr>
          <w:p w:rsidR="008C698B" w:rsidRPr="00D31DEE" w:rsidRDefault="008C698B" w:rsidP="00D31DEE">
            <w:pPr>
              <w:spacing w:after="0" w:line="240" w:lineRule="auto"/>
              <w:ind w:firstLine="284"/>
              <w:jc w:val="both"/>
              <w:rPr>
                <w:rFonts w:ascii="Times New Roman" w:hAnsi="Times New Roman"/>
                <w:b/>
                <w:sz w:val="28"/>
                <w:szCs w:val="28"/>
              </w:rPr>
            </w:pPr>
            <w:r w:rsidRPr="009905BA">
              <w:rPr>
                <w:rFonts w:ascii="Times New Roman" w:hAnsi="Times New Roman"/>
                <w:b/>
                <w:sz w:val="28"/>
                <w:szCs w:val="28"/>
              </w:rPr>
              <w:lastRenderedPageBreak/>
              <w:t>Стаття 43. Використання доходів від управління обмеженнями</w:t>
            </w:r>
          </w:p>
          <w:p w:rsidR="008C698B" w:rsidRPr="009905BA" w:rsidRDefault="008C698B" w:rsidP="00E438E6">
            <w:pPr>
              <w:spacing w:after="0" w:line="240" w:lineRule="auto"/>
              <w:ind w:firstLine="284"/>
              <w:jc w:val="both"/>
              <w:rPr>
                <w:rFonts w:ascii="Times New Roman" w:hAnsi="Times New Roman"/>
                <w:sz w:val="28"/>
                <w:szCs w:val="28"/>
              </w:rPr>
            </w:pPr>
            <w:r w:rsidRPr="009905BA">
              <w:rPr>
                <w:rFonts w:ascii="Times New Roman" w:hAnsi="Times New Roman"/>
                <w:sz w:val="28"/>
                <w:szCs w:val="28"/>
              </w:rPr>
              <w:t>1. Будь-які доходи від розподілу пропускної спроможності міждержавного перетину можуть використовуватися для таких цілей:</w:t>
            </w:r>
          </w:p>
          <w:p w:rsidR="008C698B" w:rsidRPr="009905BA" w:rsidRDefault="008C698B" w:rsidP="00E438E6">
            <w:pPr>
              <w:spacing w:after="0" w:line="240" w:lineRule="auto"/>
              <w:ind w:firstLine="284"/>
              <w:jc w:val="both"/>
              <w:rPr>
                <w:rFonts w:ascii="Times New Roman" w:hAnsi="Times New Roman"/>
                <w:sz w:val="28"/>
                <w:szCs w:val="28"/>
              </w:rPr>
            </w:pPr>
            <w:r w:rsidRPr="009905BA">
              <w:rPr>
                <w:rFonts w:ascii="Times New Roman" w:hAnsi="Times New Roman"/>
                <w:sz w:val="28"/>
                <w:szCs w:val="28"/>
              </w:rPr>
              <w:t>1) гарантування фактичної наявності розподіленої пропускної спроможності;</w:t>
            </w:r>
          </w:p>
          <w:p w:rsidR="008C698B" w:rsidRPr="009905BA" w:rsidRDefault="008C698B" w:rsidP="00E438E6">
            <w:pPr>
              <w:spacing w:after="0" w:line="240" w:lineRule="auto"/>
              <w:ind w:firstLine="284"/>
              <w:jc w:val="both"/>
              <w:rPr>
                <w:rFonts w:ascii="Times New Roman" w:hAnsi="Times New Roman"/>
                <w:b/>
                <w:sz w:val="28"/>
                <w:szCs w:val="28"/>
              </w:rPr>
            </w:pPr>
            <w:r w:rsidRPr="009905BA">
              <w:rPr>
                <w:rFonts w:ascii="Times New Roman" w:hAnsi="Times New Roman"/>
                <w:sz w:val="28"/>
                <w:szCs w:val="28"/>
              </w:rP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r w:rsidRPr="009905BA">
              <w:rPr>
                <w:rFonts w:ascii="Times New Roman" w:hAnsi="Times New Roman"/>
                <w:b/>
                <w:sz w:val="28"/>
                <w:szCs w:val="28"/>
              </w:rPr>
              <w:t xml:space="preserve"> </w:t>
            </w:r>
          </w:p>
          <w:p w:rsidR="008C698B" w:rsidRPr="009905BA" w:rsidRDefault="008C698B" w:rsidP="00E438E6">
            <w:pPr>
              <w:spacing w:after="0" w:line="240" w:lineRule="auto"/>
              <w:ind w:firstLine="284"/>
              <w:jc w:val="both"/>
              <w:rPr>
                <w:rFonts w:ascii="Times New Roman" w:hAnsi="Times New Roman"/>
                <w:b/>
                <w:sz w:val="28"/>
                <w:szCs w:val="28"/>
              </w:rPr>
            </w:pPr>
            <w:r w:rsidRPr="009905BA">
              <w:rPr>
                <w:rFonts w:ascii="Times New Roman" w:hAnsi="Times New Roman"/>
                <w:b/>
                <w:sz w:val="28"/>
                <w:szCs w:val="28"/>
              </w:rPr>
              <w:t>Положення відсутнє</w:t>
            </w:r>
          </w:p>
          <w:p w:rsidR="008C698B" w:rsidRPr="009905BA" w:rsidRDefault="008C698B" w:rsidP="00E438E6">
            <w:pPr>
              <w:spacing w:after="0" w:line="240" w:lineRule="auto"/>
              <w:ind w:firstLine="284"/>
              <w:jc w:val="both"/>
              <w:rPr>
                <w:rFonts w:ascii="Times New Roman" w:hAnsi="Times New Roman"/>
                <w:b/>
                <w:sz w:val="28"/>
                <w:szCs w:val="28"/>
              </w:rPr>
            </w:pPr>
          </w:p>
          <w:p w:rsidR="008C698B" w:rsidRPr="009905BA" w:rsidRDefault="008C698B" w:rsidP="00E438E6">
            <w:pPr>
              <w:spacing w:after="0" w:line="240" w:lineRule="auto"/>
              <w:ind w:firstLine="284"/>
              <w:jc w:val="both"/>
              <w:rPr>
                <w:rFonts w:ascii="Times New Roman" w:hAnsi="Times New Roman"/>
                <w:b/>
                <w:sz w:val="28"/>
                <w:szCs w:val="28"/>
              </w:rPr>
            </w:pPr>
          </w:p>
          <w:p w:rsidR="008C698B" w:rsidRPr="009905BA" w:rsidRDefault="008C698B" w:rsidP="00E438E6">
            <w:pPr>
              <w:spacing w:after="0" w:line="240" w:lineRule="auto"/>
              <w:ind w:firstLine="284"/>
              <w:jc w:val="both"/>
              <w:rPr>
                <w:rFonts w:ascii="Times New Roman" w:hAnsi="Times New Roman"/>
                <w:b/>
                <w:sz w:val="28"/>
                <w:szCs w:val="28"/>
              </w:rPr>
            </w:pPr>
          </w:p>
          <w:p w:rsidR="008C698B" w:rsidRPr="009905BA" w:rsidRDefault="008C698B" w:rsidP="00E438E6">
            <w:pPr>
              <w:spacing w:after="0" w:line="240" w:lineRule="auto"/>
              <w:ind w:firstLine="284"/>
              <w:jc w:val="both"/>
              <w:rPr>
                <w:rFonts w:ascii="Times New Roman" w:hAnsi="Times New Roman"/>
                <w:b/>
                <w:sz w:val="28"/>
                <w:szCs w:val="28"/>
              </w:rPr>
            </w:pPr>
          </w:p>
          <w:p w:rsidR="008C698B" w:rsidRPr="009905BA" w:rsidRDefault="008C698B" w:rsidP="00E438E6">
            <w:pPr>
              <w:spacing w:after="0" w:line="240" w:lineRule="auto"/>
              <w:ind w:firstLine="284"/>
              <w:jc w:val="both"/>
              <w:rPr>
                <w:rFonts w:ascii="Times New Roman" w:hAnsi="Times New Roman"/>
                <w:bCs/>
                <w:sz w:val="28"/>
                <w:szCs w:val="28"/>
              </w:rPr>
            </w:pPr>
            <w:r w:rsidRPr="009905BA">
              <w:rPr>
                <w:rFonts w:ascii="Times New Roman" w:hAnsi="Times New Roman"/>
                <w:bCs/>
                <w:sz w:val="28"/>
                <w:szCs w:val="28"/>
              </w:rPr>
              <w:t>2. У разі якщо доходи не можуть бути ефективно використані для цілей, визначених частиною першою цієї статті, вони перераховуються на окремий поточний рахунок оператора системи передачі, доки не зможуть бути ефективно використані для зазначених цілей.</w:t>
            </w:r>
          </w:p>
          <w:p w:rsidR="008C698B" w:rsidRPr="009905BA" w:rsidRDefault="008C698B" w:rsidP="00E438E6">
            <w:pPr>
              <w:spacing w:after="0" w:line="240" w:lineRule="auto"/>
              <w:ind w:firstLine="284"/>
              <w:jc w:val="both"/>
              <w:rPr>
                <w:rFonts w:ascii="Times New Roman" w:hAnsi="Times New Roman"/>
                <w:bCs/>
                <w:sz w:val="28"/>
                <w:szCs w:val="28"/>
              </w:rPr>
            </w:pPr>
            <w:r w:rsidRPr="009905BA">
              <w:rPr>
                <w:rFonts w:ascii="Times New Roman" w:hAnsi="Times New Roman"/>
                <w:bCs/>
                <w:sz w:val="28"/>
                <w:szCs w:val="28"/>
              </w:rPr>
              <w:t xml:space="preserve">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w:t>
            </w:r>
            <w:r w:rsidRPr="009905BA">
              <w:rPr>
                <w:rFonts w:ascii="Times New Roman" w:hAnsi="Times New Roman"/>
                <w:bCs/>
                <w:sz w:val="28"/>
                <w:szCs w:val="28"/>
              </w:rPr>
              <w:lastRenderedPageBreak/>
              <w:t>погоджується з Регулятором.</w:t>
            </w:r>
          </w:p>
          <w:p w:rsidR="008C698B" w:rsidRPr="009905BA" w:rsidRDefault="008C698B" w:rsidP="00E438E6">
            <w:pPr>
              <w:spacing w:after="0" w:line="240" w:lineRule="auto"/>
              <w:ind w:firstLine="284"/>
              <w:jc w:val="both"/>
              <w:rPr>
                <w:rFonts w:ascii="Times New Roman" w:hAnsi="Times New Roman"/>
                <w:bCs/>
                <w:sz w:val="28"/>
                <w:szCs w:val="28"/>
              </w:rPr>
            </w:pPr>
            <w:r w:rsidRPr="009905BA">
              <w:rPr>
                <w:rFonts w:ascii="Times New Roman" w:hAnsi="Times New Roman"/>
                <w:bCs/>
                <w:sz w:val="28"/>
                <w:szCs w:val="28"/>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8C698B" w:rsidRPr="009905BA" w:rsidRDefault="008C698B" w:rsidP="00E438E6">
            <w:pPr>
              <w:spacing w:after="0" w:line="240" w:lineRule="auto"/>
              <w:ind w:firstLine="284"/>
              <w:jc w:val="both"/>
              <w:rPr>
                <w:rFonts w:ascii="Times New Roman" w:hAnsi="Times New Roman"/>
                <w:bCs/>
                <w:sz w:val="28"/>
                <w:szCs w:val="28"/>
              </w:rPr>
            </w:pPr>
            <w:r w:rsidRPr="009905BA">
              <w:rPr>
                <w:rFonts w:ascii="Times New Roman" w:hAnsi="Times New Roman"/>
                <w:bCs/>
                <w:sz w:val="28"/>
                <w:szCs w:val="28"/>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8C698B" w:rsidRPr="009905BA" w:rsidRDefault="008C698B" w:rsidP="00E438E6">
            <w:pPr>
              <w:spacing w:after="0" w:line="240" w:lineRule="auto"/>
              <w:ind w:firstLine="284"/>
              <w:jc w:val="both"/>
              <w:rPr>
                <w:rFonts w:ascii="Times New Roman" w:hAnsi="Times New Roman"/>
                <w:b/>
                <w:sz w:val="28"/>
                <w:szCs w:val="28"/>
              </w:rPr>
            </w:pPr>
          </w:p>
          <w:p w:rsidR="008C698B" w:rsidRPr="009905BA" w:rsidRDefault="008C698B" w:rsidP="00E438E6">
            <w:pPr>
              <w:spacing w:after="0" w:line="240" w:lineRule="auto"/>
              <w:rPr>
                <w:rFonts w:ascii="Times New Roman" w:hAnsi="Times New Roman"/>
                <w:b/>
                <w:sz w:val="28"/>
                <w:szCs w:val="28"/>
              </w:rPr>
            </w:pPr>
            <w:r w:rsidRPr="009905BA">
              <w:rPr>
                <w:rFonts w:ascii="Times New Roman" w:hAnsi="Times New Roman"/>
                <w:b/>
                <w:sz w:val="28"/>
                <w:szCs w:val="28"/>
              </w:rPr>
              <w:t>Положення відсутнє</w:t>
            </w:r>
          </w:p>
        </w:tc>
        <w:tc>
          <w:tcPr>
            <w:tcW w:w="7709" w:type="dxa"/>
          </w:tcPr>
          <w:p w:rsidR="008C698B" w:rsidRPr="00D31DEE" w:rsidRDefault="008C698B" w:rsidP="00D31DEE">
            <w:pPr>
              <w:spacing w:after="0" w:line="240" w:lineRule="auto"/>
              <w:ind w:firstLine="284"/>
              <w:jc w:val="both"/>
              <w:rPr>
                <w:rFonts w:ascii="Times New Roman" w:hAnsi="Times New Roman"/>
                <w:b/>
                <w:sz w:val="28"/>
                <w:szCs w:val="28"/>
              </w:rPr>
            </w:pPr>
            <w:r w:rsidRPr="0089392F">
              <w:rPr>
                <w:rFonts w:ascii="Times New Roman" w:hAnsi="Times New Roman"/>
                <w:b/>
                <w:sz w:val="28"/>
                <w:szCs w:val="28"/>
              </w:rPr>
              <w:lastRenderedPageBreak/>
              <w:t>Стаття 43. Використання доходів від управління обмеженнями</w:t>
            </w:r>
          </w:p>
          <w:p w:rsidR="008C698B" w:rsidRPr="0089392F" w:rsidRDefault="008C698B" w:rsidP="00E438E6">
            <w:pPr>
              <w:spacing w:after="0" w:line="240" w:lineRule="auto"/>
              <w:jc w:val="both"/>
              <w:rPr>
                <w:rFonts w:ascii="Times New Roman" w:hAnsi="Times New Roman"/>
                <w:sz w:val="28"/>
                <w:szCs w:val="28"/>
              </w:rPr>
            </w:pPr>
            <w:r w:rsidRPr="0089392F">
              <w:rPr>
                <w:rFonts w:ascii="Times New Roman" w:hAnsi="Times New Roman"/>
                <w:sz w:val="28"/>
                <w:szCs w:val="28"/>
              </w:rPr>
              <w:t>1. Будь-які доходи від розподілу пропускної спроможності міждержавного перетину можуть використовуватися для таких цілей:</w:t>
            </w:r>
          </w:p>
          <w:p w:rsidR="008C698B" w:rsidRPr="0089392F" w:rsidRDefault="008C698B" w:rsidP="00E438E6">
            <w:pPr>
              <w:spacing w:after="0" w:line="240" w:lineRule="auto"/>
              <w:ind w:firstLine="314"/>
              <w:jc w:val="both"/>
              <w:rPr>
                <w:rFonts w:ascii="Times New Roman" w:hAnsi="Times New Roman"/>
                <w:sz w:val="28"/>
                <w:szCs w:val="28"/>
              </w:rPr>
            </w:pPr>
            <w:r w:rsidRPr="0089392F">
              <w:rPr>
                <w:rFonts w:ascii="Times New Roman" w:hAnsi="Times New Roman"/>
                <w:sz w:val="28"/>
                <w:szCs w:val="28"/>
              </w:rPr>
              <w:t>1) гарантування фактичної наявності розподіленої пропускної спроможності;</w:t>
            </w:r>
          </w:p>
          <w:p w:rsidR="008C698B" w:rsidRPr="0089392F" w:rsidRDefault="008C698B" w:rsidP="00E438E6">
            <w:pPr>
              <w:spacing w:after="0" w:line="240" w:lineRule="auto"/>
              <w:ind w:firstLine="314"/>
              <w:jc w:val="both"/>
              <w:rPr>
                <w:rFonts w:ascii="Times New Roman" w:hAnsi="Times New Roman"/>
                <w:b/>
                <w:sz w:val="28"/>
                <w:szCs w:val="28"/>
              </w:rPr>
            </w:pPr>
            <w:r w:rsidRPr="0089392F">
              <w:rPr>
                <w:rFonts w:ascii="Times New Roman" w:hAnsi="Times New Roman"/>
                <w:sz w:val="28"/>
                <w:szCs w:val="28"/>
              </w:rP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r w:rsidRPr="0089392F">
              <w:rPr>
                <w:rFonts w:ascii="Times New Roman" w:hAnsi="Times New Roman"/>
                <w:b/>
                <w:sz w:val="28"/>
                <w:szCs w:val="28"/>
              </w:rPr>
              <w:t xml:space="preserve"> </w:t>
            </w:r>
          </w:p>
          <w:p w:rsidR="008C698B" w:rsidRPr="0089392F" w:rsidRDefault="008C698B" w:rsidP="00E438E6">
            <w:pPr>
              <w:spacing w:after="0" w:line="240" w:lineRule="auto"/>
              <w:ind w:firstLine="284"/>
              <w:jc w:val="both"/>
              <w:rPr>
                <w:rFonts w:ascii="Times New Roman" w:hAnsi="Times New Roman"/>
                <w:b/>
                <w:sz w:val="28"/>
                <w:szCs w:val="28"/>
              </w:rPr>
            </w:pPr>
            <w:bookmarkStart w:id="21" w:name="_Hlk38987416"/>
            <w:r w:rsidRPr="0089392F">
              <w:rPr>
                <w:rFonts w:ascii="Times New Roman" w:hAnsi="Times New Roman"/>
                <w:b/>
                <w:sz w:val="28"/>
                <w:szCs w:val="28"/>
              </w:rPr>
              <w:t>3) сплати платежів до Державного бюджету, зобов’язання по яким виникають при визнанні доходів, отриманих від розподілу пропускної спроможності міждержавного перетину.</w:t>
            </w:r>
          </w:p>
          <w:bookmarkEnd w:id="21"/>
          <w:p w:rsidR="008C698B" w:rsidRPr="0089392F" w:rsidRDefault="008C698B" w:rsidP="00E438E6">
            <w:pPr>
              <w:spacing w:after="0" w:line="240" w:lineRule="auto"/>
              <w:ind w:firstLine="284"/>
              <w:jc w:val="both"/>
              <w:rPr>
                <w:rFonts w:ascii="Times New Roman" w:hAnsi="Times New Roman"/>
                <w:b/>
                <w:sz w:val="28"/>
                <w:szCs w:val="28"/>
              </w:rPr>
            </w:pPr>
          </w:p>
          <w:p w:rsidR="008C698B" w:rsidRPr="0089392F" w:rsidRDefault="008C698B" w:rsidP="00E438E6">
            <w:pPr>
              <w:spacing w:after="0" w:line="240" w:lineRule="auto"/>
              <w:ind w:firstLine="284"/>
              <w:jc w:val="both"/>
              <w:rPr>
                <w:rFonts w:ascii="Times New Roman" w:hAnsi="Times New Roman"/>
                <w:bCs/>
                <w:sz w:val="28"/>
                <w:szCs w:val="28"/>
              </w:rPr>
            </w:pPr>
            <w:r w:rsidRPr="0089392F">
              <w:rPr>
                <w:rFonts w:ascii="Times New Roman" w:hAnsi="Times New Roman"/>
                <w:bCs/>
                <w:sz w:val="28"/>
                <w:szCs w:val="28"/>
              </w:rPr>
              <w:t>2. У разі якщо доходи не можуть бути ефективно використані для цілей, визначених частиною першою цієї статті, вони перераховуються на окремий поточний рахунок оператора системи передачі, доки не зможуть бути ефективно використані для зазначених цілей.</w:t>
            </w:r>
          </w:p>
          <w:p w:rsidR="008C698B" w:rsidRPr="0089392F" w:rsidRDefault="008C698B" w:rsidP="00E438E6">
            <w:pPr>
              <w:spacing w:after="0" w:line="240" w:lineRule="auto"/>
              <w:ind w:firstLine="284"/>
              <w:jc w:val="both"/>
              <w:rPr>
                <w:rFonts w:ascii="Times New Roman" w:hAnsi="Times New Roman"/>
                <w:bCs/>
                <w:sz w:val="28"/>
                <w:szCs w:val="28"/>
              </w:rPr>
            </w:pPr>
            <w:r w:rsidRPr="0089392F">
              <w:rPr>
                <w:rFonts w:ascii="Times New Roman" w:hAnsi="Times New Roman"/>
                <w:bCs/>
                <w:sz w:val="28"/>
                <w:szCs w:val="28"/>
              </w:rPr>
              <w:t xml:space="preserve">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w:t>
            </w:r>
            <w:r w:rsidRPr="0089392F">
              <w:rPr>
                <w:rFonts w:ascii="Times New Roman" w:hAnsi="Times New Roman"/>
                <w:bCs/>
                <w:sz w:val="28"/>
                <w:szCs w:val="28"/>
              </w:rPr>
              <w:lastRenderedPageBreak/>
              <w:t>погоджується з Регулятором.</w:t>
            </w:r>
          </w:p>
          <w:p w:rsidR="008C698B" w:rsidRPr="0089392F" w:rsidRDefault="008C698B" w:rsidP="00E438E6">
            <w:pPr>
              <w:spacing w:after="0" w:line="240" w:lineRule="auto"/>
              <w:ind w:firstLine="284"/>
              <w:jc w:val="both"/>
              <w:rPr>
                <w:rFonts w:ascii="Times New Roman" w:hAnsi="Times New Roman"/>
                <w:bCs/>
                <w:sz w:val="28"/>
                <w:szCs w:val="28"/>
              </w:rPr>
            </w:pPr>
            <w:r w:rsidRPr="0089392F">
              <w:rPr>
                <w:rFonts w:ascii="Times New Roman" w:hAnsi="Times New Roman"/>
                <w:bCs/>
                <w:sz w:val="28"/>
                <w:szCs w:val="28"/>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8C698B" w:rsidRPr="0089392F" w:rsidRDefault="008C698B" w:rsidP="00E438E6">
            <w:pPr>
              <w:spacing w:after="0" w:line="240" w:lineRule="auto"/>
              <w:ind w:firstLine="284"/>
              <w:jc w:val="both"/>
              <w:rPr>
                <w:rFonts w:ascii="Times New Roman" w:hAnsi="Times New Roman"/>
                <w:bCs/>
                <w:sz w:val="28"/>
                <w:szCs w:val="28"/>
              </w:rPr>
            </w:pPr>
            <w:r w:rsidRPr="0089392F">
              <w:rPr>
                <w:rFonts w:ascii="Times New Roman" w:hAnsi="Times New Roman"/>
                <w:bCs/>
                <w:sz w:val="28"/>
                <w:szCs w:val="28"/>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8C698B" w:rsidRPr="0089392F" w:rsidRDefault="008C698B" w:rsidP="00E438E6">
            <w:pPr>
              <w:spacing w:after="0" w:line="240" w:lineRule="auto"/>
              <w:ind w:firstLine="284"/>
              <w:jc w:val="both"/>
              <w:rPr>
                <w:rFonts w:ascii="Times New Roman" w:hAnsi="Times New Roman"/>
                <w:b/>
                <w:sz w:val="28"/>
                <w:szCs w:val="28"/>
              </w:rPr>
            </w:pPr>
          </w:p>
          <w:p w:rsidR="008C698B" w:rsidRPr="0089392F" w:rsidRDefault="008C698B" w:rsidP="00D31DEE">
            <w:pPr>
              <w:spacing w:after="0" w:line="240" w:lineRule="auto"/>
              <w:ind w:firstLine="284"/>
              <w:jc w:val="both"/>
              <w:rPr>
                <w:rFonts w:ascii="Times New Roman" w:hAnsi="Times New Roman"/>
                <w:b/>
                <w:sz w:val="28"/>
                <w:szCs w:val="28"/>
              </w:rPr>
            </w:pPr>
            <w:bookmarkStart w:id="22" w:name="_Hlk38987462"/>
            <w:r w:rsidRPr="0089392F">
              <w:rPr>
                <w:rFonts w:ascii="Times New Roman" w:hAnsi="Times New Roman"/>
                <w:b/>
                <w:sz w:val="28"/>
                <w:szCs w:val="28"/>
              </w:rPr>
              <w:t>6. Чистий прибуток оператора системи передачі (база для розрахунку й виплати дивідендів), з якого розраховуються та сплачуються дивіденди, зменшується на суму доходів, отриманих від розподілу пропускної спроможності міждержавного перетину за звітний (відповідний) рік.</w:t>
            </w:r>
            <w:bookmarkEnd w:id="22"/>
          </w:p>
        </w:tc>
      </w:tr>
      <w:tr w:rsidR="008C698B" w:rsidRPr="009905BA" w:rsidTr="008C698B">
        <w:tc>
          <w:tcPr>
            <w:tcW w:w="7708" w:type="dxa"/>
            <w:shd w:val="clear" w:color="auto" w:fill="auto"/>
          </w:tcPr>
          <w:p w:rsidR="008C698B" w:rsidRPr="009905BA" w:rsidRDefault="008C698B" w:rsidP="00E438E6">
            <w:pPr>
              <w:spacing w:after="0" w:line="240" w:lineRule="auto"/>
              <w:ind w:firstLine="284"/>
              <w:jc w:val="both"/>
              <w:rPr>
                <w:rFonts w:ascii="Times New Roman" w:hAnsi="Times New Roman"/>
                <w:b/>
                <w:sz w:val="28"/>
                <w:szCs w:val="28"/>
              </w:rPr>
            </w:pPr>
            <w:bookmarkStart w:id="23" w:name="_Hlk38481511"/>
            <w:r w:rsidRPr="009905BA">
              <w:rPr>
                <w:rFonts w:ascii="Times New Roman" w:hAnsi="Times New Roman"/>
                <w:b/>
                <w:sz w:val="28"/>
                <w:szCs w:val="28"/>
              </w:rPr>
              <w:lastRenderedPageBreak/>
              <w:t>Розділ XVII</w:t>
            </w:r>
          </w:p>
          <w:p w:rsidR="008C698B" w:rsidRPr="009905BA" w:rsidRDefault="008C698B" w:rsidP="00D31DEE">
            <w:pPr>
              <w:spacing w:after="0" w:line="240" w:lineRule="auto"/>
              <w:ind w:firstLine="284"/>
              <w:jc w:val="both"/>
              <w:rPr>
                <w:rFonts w:ascii="Times New Roman" w:hAnsi="Times New Roman"/>
                <w:b/>
                <w:sz w:val="28"/>
                <w:szCs w:val="28"/>
              </w:rPr>
            </w:pPr>
            <w:r w:rsidRPr="009905BA">
              <w:rPr>
                <w:rFonts w:ascii="Times New Roman" w:hAnsi="Times New Roman"/>
                <w:b/>
                <w:sz w:val="28"/>
                <w:szCs w:val="28"/>
              </w:rPr>
              <w:t>ПРИКІНЦЕВІ ТА ПЕРЕХІДНІ ПОЛОЖЕННЯ</w:t>
            </w:r>
          </w:p>
          <w:p w:rsidR="008C698B" w:rsidRPr="009905BA" w:rsidRDefault="008C698B" w:rsidP="00E438E6">
            <w:pPr>
              <w:spacing w:after="0" w:line="240" w:lineRule="auto"/>
              <w:ind w:firstLine="284"/>
              <w:jc w:val="both"/>
              <w:rPr>
                <w:rFonts w:ascii="Times New Roman" w:hAnsi="Times New Roman"/>
                <w:b/>
                <w:sz w:val="28"/>
                <w:szCs w:val="28"/>
              </w:rPr>
            </w:pPr>
            <w:r w:rsidRPr="009905BA">
              <w:rPr>
                <w:rFonts w:ascii="Times New Roman" w:hAnsi="Times New Roman"/>
                <w:b/>
                <w:sz w:val="28"/>
                <w:szCs w:val="28"/>
              </w:rPr>
              <w:t>Положення відсутнє</w:t>
            </w:r>
          </w:p>
          <w:p w:rsidR="008C698B"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Default="00586CBE"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p w:rsidR="00586CBE" w:rsidRPr="00586CBE" w:rsidRDefault="00586CBE" w:rsidP="00586CBE">
            <w:pPr>
              <w:spacing w:after="0" w:line="240" w:lineRule="auto"/>
              <w:rPr>
                <w:rStyle w:val="rvts9"/>
                <w:b/>
                <w:bCs/>
                <w:color w:val="000000"/>
                <w:sz w:val="28"/>
                <w:szCs w:val="28"/>
                <w:shd w:val="clear" w:color="auto" w:fill="FFFFFF"/>
                <w:lang w:val="ru-RU"/>
              </w:rPr>
            </w:pPr>
          </w:p>
        </w:tc>
        <w:tc>
          <w:tcPr>
            <w:tcW w:w="7709" w:type="dxa"/>
          </w:tcPr>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lastRenderedPageBreak/>
              <w:t>Розділ XVII</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ПРИКІНЦЕВІ ТА ПЕРЕХІДНІ ПОЛОЖЕННЯ</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11</w:t>
            </w:r>
            <w:r w:rsidRPr="0089392F">
              <w:rPr>
                <w:rFonts w:ascii="Times New Roman" w:hAnsi="Times New Roman"/>
                <w:b/>
                <w:bCs/>
                <w:sz w:val="28"/>
                <w:szCs w:val="28"/>
                <w:vertAlign w:val="superscript"/>
              </w:rPr>
              <w:t>1</w:t>
            </w:r>
            <w:r w:rsidRPr="0089392F">
              <w:rPr>
                <w:rFonts w:ascii="Times New Roman" w:hAnsi="Times New Roman"/>
                <w:b/>
                <w:bCs/>
                <w:sz w:val="28"/>
                <w:szCs w:val="28"/>
              </w:rPr>
              <w:t xml:space="preserve">. </w:t>
            </w:r>
            <w:bookmarkStart w:id="24" w:name="_Hlk38987547"/>
            <w:r w:rsidRPr="0089392F">
              <w:rPr>
                <w:rFonts w:ascii="Times New Roman" w:hAnsi="Times New Roman"/>
                <w:b/>
                <w:bCs/>
                <w:sz w:val="28"/>
                <w:szCs w:val="28"/>
              </w:rPr>
              <w:t xml:space="preserve">Установити, що тимчасово, у зв’язку з дією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w:t>
            </w:r>
            <w:r w:rsidR="002B78FC" w:rsidRPr="002B78FC">
              <w:rPr>
                <w:rFonts w:ascii="Times New Roman" w:hAnsi="Times New Roman"/>
                <w:b/>
                <w:bCs/>
                <w:sz w:val="28"/>
                <w:szCs w:val="28"/>
              </w:rPr>
              <w:t>кошти</w:t>
            </w:r>
            <w:r w:rsidR="00586CBE" w:rsidRPr="0089392F">
              <w:rPr>
                <w:rFonts w:ascii="Times New Roman" w:hAnsi="Times New Roman"/>
                <w:b/>
                <w:bCs/>
                <w:sz w:val="28"/>
                <w:szCs w:val="28"/>
              </w:rPr>
              <w:t>,</w:t>
            </w:r>
            <w:r w:rsidRPr="0089392F">
              <w:rPr>
                <w:rFonts w:ascii="Times New Roman" w:hAnsi="Times New Roman"/>
                <w:b/>
                <w:bCs/>
                <w:sz w:val="28"/>
                <w:szCs w:val="28"/>
              </w:rPr>
              <w:t xml:space="preserve"> отриманні </w:t>
            </w:r>
            <w:r w:rsidR="00F8121E" w:rsidRPr="0089392F">
              <w:rPr>
                <w:rFonts w:ascii="Times New Roman" w:hAnsi="Times New Roman"/>
                <w:b/>
                <w:bCs/>
                <w:sz w:val="28"/>
                <w:szCs w:val="28"/>
              </w:rPr>
              <w:t>о</w:t>
            </w:r>
            <w:r w:rsidRPr="0089392F">
              <w:rPr>
                <w:rFonts w:ascii="Times New Roman" w:hAnsi="Times New Roman"/>
                <w:b/>
                <w:bCs/>
                <w:sz w:val="28"/>
                <w:szCs w:val="28"/>
              </w:rPr>
              <w:t>ператором системи передачі від розподілу пропускної спроможності міждержавного перетину станом на 1 квітня 2020 року, використовуються для таких цілей:</w:t>
            </w:r>
          </w:p>
          <w:p w:rsidR="008C698B" w:rsidRPr="0089392F" w:rsidRDefault="008C698B" w:rsidP="00E438E6">
            <w:pPr>
              <w:spacing w:after="0" w:line="240" w:lineRule="auto"/>
              <w:jc w:val="both"/>
              <w:rPr>
                <w:rFonts w:ascii="Times New Roman" w:hAnsi="Times New Roman"/>
                <w:b/>
                <w:bCs/>
                <w:sz w:val="28"/>
                <w:szCs w:val="28"/>
              </w:rPr>
            </w:pPr>
            <w:r w:rsidRPr="0089392F">
              <w:rPr>
                <w:rFonts w:ascii="Times New Roman" w:hAnsi="Times New Roman"/>
                <w:b/>
                <w:bCs/>
                <w:sz w:val="28"/>
                <w:szCs w:val="28"/>
              </w:rPr>
              <w:t xml:space="preserve">- 30% таких коштів на гарантування фактичної наявності розподіленої пропускної спроможності, технічного </w:t>
            </w:r>
            <w:r w:rsidRPr="0089392F">
              <w:rPr>
                <w:rFonts w:ascii="Times New Roman" w:hAnsi="Times New Roman"/>
                <w:b/>
                <w:bCs/>
                <w:sz w:val="28"/>
                <w:szCs w:val="28"/>
              </w:rPr>
              <w:lastRenderedPageBreak/>
              <w:t>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 сплату платежів до Державного бюджету, зобов’язання по яким виникають при визнанні доходів, отриманих від розподілу пропускної спроможності міждержавного перетину, погашення заборгованості за договорами з доступу до пропускної спроможності міждержавного перетину;</w:t>
            </w:r>
          </w:p>
          <w:p w:rsidR="008C698B" w:rsidRPr="0089392F" w:rsidRDefault="008C698B" w:rsidP="00E438E6">
            <w:pPr>
              <w:spacing w:after="0" w:line="240" w:lineRule="auto"/>
              <w:jc w:val="both"/>
              <w:rPr>
                <w:rFonts w:ascii="Times New Roman" w:hAnsi="Times New Roman"/>
                <w:bCs/>
                <w:sz w:val="28"/>
                <w:szCs w:val="28"/>
              </w:rPr>
            </w:pPr>
            <w:r w:rsidRPr="0089392F">
              <w:rPr>
                <w:rFonts w:ascii="Times New Roman" w:hAnsi="Times New Roman"/>
                <w:b/>
                <w:bCs/>
                <w:sz w:val="28"/>
                <w:szCs w:val="28"/>
              </w:rPr>
              <w:t xml:space="preserve">- 70% таких коштів на погашення заборгованості перед Гарантованим покупцем за наданні послуги із забезпечення збільшення частки виробництва електричної енергії з альтернативних джерел. </w:t>
            </w:r>
            <w:bookmarkEnd w:id="24"/>
            <w:r w:rsidR="00533834" w:rsidRPr="002E4829">
              <w:rPr>
                <w:rFonts w:ascii="Times New Roman" w:hAnsi="Times New Roman"/>
                <w:b/>
                <w:sz w:val="28"/>
                <w:szCs w:val="28"/>
              </w:rPr>
              <w:t>Гарантований покупець зобов’язаний перерахувати кошти, отримані відповідно до цього абзацу, у розмірі 50% суб'єкту господарювання, що здійснює виробництво електричної енергії на атомних електростанціях, а 50% перерахувати на оплату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w:t>
            </w:r>
          </w:p>
        </w:tc>
      </w:tr>
      <w:tr w:rsidR="008C698B" w:rsidRPr="009905BA" w:rsidTr="009D5F16">
        <w:tc>
          <w:tcPr>
            <w:tcW w:w="15417" w:type="dxa"/>
            <w:gridSpan w:val="2"/>
            <w:shd w:val="clear" w:color="auto" w:fill="auto"/>
          </w:tcPr>
          <w:p w:rsidR="008C698B" w:rsidRPr="0089392F" w:rsidRDefault="008C698B" w:rsidP="00533834">
            <w:pPr>
              <w:spacing w:after="0" w:line="240" w:lineRule="auto"/>
              <w:jc w:val="center"/>
              <w:rPr>
                <w:rFonts w:ascii="Times New Roman" w:hAnsi="Times New Roman"/>
                <w:b/>
                <w:bCs/>
                <w:sz w:val="28"/>
                <w:szCs w:val="28"/>
              </w:rPr>
            </w:pPr>
            <w:r w:rsidRPr="0089392F">
              <w:rPr>
                <w:rFonts w:ascii="Times New Roman" w:hAnsi="Times New Roman"/>
                <w:b/>
                <w:bCs/>
                <w:sz w:val="28"/>
                <w:szCs w:val="28"/>
              </w:rPr>
              <w:lastRenderedPageBreak/>
              <w:t>Господарський кодекс України</w:t>
            </w:r>
          </w:p>
        </w:tc>
      </w:tr>
      <w:bookmarkEnd w:id="23"/>
      <w:tr w:rsidR="008C698B" w:rsidRPr="009905BA" w:rsidTr="008C698B">
        <w:tc>
          <w:tcPr>
            <w:tcW w:w="7708" w:type="dxa"/>
            <w:shd w:val="clear" w:color="auto" w:fill="auto"/>
          </w:tcPr>
          <w:p w:rsidR="008C698B" w:rsidRPr="009905BA" w:rsidRDefault="008C698B" w:rsidP="00E438E6">
            <w:pPr>
              <w:pStyle w:val="rvps2"/>
              <w:shd w:val="clear" w:color="auto" w:fill="FFFFFF"/>
              <w:spacing w:before="0" w:beforeAutospacing="0" w:after="0" w:afterAutospacing="0"/>
              <w:ind w:firstLine="450"/>
              <w:jc w:val="both"/>
              <w:rPr>
                <w:rStyle w:val="rvts9"/>
                <w:rFonts w:eastAsia="Calibri"/>
                <w:b/>
                <w:bCs/>
                <w:color w:val="000000"/>
                <w:sz w:val="28"/>
                <w:szCs w:val="28"/>
                <w:shd w:val="clear" w:color="auto" w:fill="FFFFFF"/>
                <w:lang w:val="uk-UA" w:eastAsia="en-US"/>
              </w:rPr>
            </w:pPr>
            <w:r w:rsidRPr="009905BA">
              <w:rPr>
                <w:rStyle w:val="rvts9"/>
                <w:b/>
                <w:bCs/>
                <w:color w:val="000000"/>
                <w:sz w:val="28"/>
                <w:szCs w:val="28"/>
                <w:shd w:val="clear" w:color="auto" w:fill="FFFFFF"/>
                <w:lang w:val="uk-UA"/>
              </w:rPr>
              <w:t xml:space="preserve">Стаття 136. </w:t>
            </w:r>
            <w:r w:rsidRPr="009905BA">
              <w:rPr>
                <w:rStyle w:val="rvts9"/>
                <w:bCs/>
                <w:color w:val="000000"/>
                <w:sz w:val="28"/>
                <w:szCs w:val="28"/>
                <w:shd w:val="clear" w:color="auto" w:fill="FFFFFF"/>
                <w:lang w:val="uk-UA"/>
              </w:rPr>
              <w:t>Право господарського відання</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w:t>
            </w:r>
          </w:p>
          <w:p w:rsidR="008C698B" w:rsidRPr="009905BA"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r w:rsidRPr="009905BA">
              <w:rPr>
                <w:rStyle w:val="rvts9"/>
                <w:bCs/>
                <w:color w:val="000000"/>
                <w:sz w:val="28"/>
                <w:szCs w:val="28"/>
                <w:shd w:val="clear" w:color="auto" w:fill="FFFFFF"/>
                <w:lang w:val="uk-UA"/>
              </w:rPr>
              <w:t xml:space="preserve">6. Уповноважений суб'єкт управління об'єктами державної власності, що використовуються у процесі провадження діяльності з транспортування та/або зберігання природного газу, а також суб'єкт управління системи передачі електричної енергії, не може відмовити у фінансуванні відповідно оператором системи передачі або оператором </w:t>
            </w:r>
            <w:r w:rsidRPr="009905BA">
              <w:rPr>
                <w:rStyle w:val="rvts9"/>
                <w:bCs/>
                <w:color w:val="000000"/>
                <w:sz w:val="28"/>
                <w:szCs w:val="28"/>
                <w:shd w:val="clear" w:color="auto" w:fill="FFFFFF"/>
                <w:lang w:val="uk-UA"/>
              </w:rPr>
              <w:lastRenderedPageBreak/>
              <w:t>газотранспортної системи, або іншою заінтересованою особою інвестицій, погоджених Національною комісією, що здійснює державне регулювання у сферах енергетики та комунальних послуг. При погодженні таких інвестицій Національна комісія, що здійснює державне регулювання у сферах енергетики та комунальних послуг, керується, зокрема, необхідністю забезпечення безпеки постачання природного газу.</w:t>
            </w:r>
          </w:p>
        </w:tc>
        <w:tc>
          <w:tcPr>
            <w:tcW w:w="7709" w:type="dxa"/>
          </w:tcPr>
          <w:p w:rsidR="008C698B" w:rsidRPr="0089392F"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r w:rsidRPr="0089392F">
              <w:rPr>
                <w:rStyle w:val="rvts9"/>
                <w:b/>
                <w:bCs/>
                <w:color w:val="000000"/>
                <w:sz w:val="28"/>
                <w:szCs w:val="28"/>
                <w:shd w:val="clear" w:color="auto" w:fill="FFFFFF"/>
                <w:lang w:val="uk-UA"/>
              </w:rPr>
              <w:lastRenderedPageBreak/>
              <w:t xml:space="preserve">Стаття 136. </w:t>
            </w:r>
            <w:r w:rsidRPr="0089392F">
              <w:rPr>
                <w:rStyle w:val="rvts9"/>
                <w:bCs/>
                <w:color w:val="000000"/>
                <w:sz w:val="28"/>
                <w:szCs w:val="28"/>
                <w:shd w:val="clear" w:color="auto" w:fill="FFFFFF"/>
                <w:lang w:val="uk-UA"/>
              </w:rPr>
              <w:t>Право господарського відання</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w:t>
            </w:r>
          </w:p>
          <w:p w:rsidR="008C698B" w:rsidRPr="00533834" w:rsidRDefault="008C698B" w:rsidP="00533834">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 xml:space="preserve">6. </w:t>
            </w:r>
            <w:bookmarkStart w:id="25" w:name="_Hlk38987578"/>
            <w:r w:rsidRPr="0089392F">
              <w:rPr>
                <w:rStyle w:val="rvts9"/>
                <w:bCs/>
                <w:color w:val="000000"/>
                <w:sz w:val="28"/>
                <w:szCs w:val="28"/>
                <w:shd w:val="clear" w:color="auto" w:fill="FFFFFF"/>
                <w:lang w:val="uk-UA"/>
              </w:rPr>
              <w:t xml:space="preserve">Уповноважений суб'єкт управління об'єктами державної власності, що використовуються у процесі провадження діяльності з транспортування та/або зберігання природного газу, а також суб'єкт управління системи передачі електричної енергії, не може відмовити у фінансуванні відповідно оператором системи передачі або оператором </w:t>
            </w:r>
            <w:r w:rsidRPr="0089392F">
              <w:rPr>
                <w:rStyle w:val="rvts9"/>
                <w:bCs/>
                <w:color w:val="000000"/>
                <w:sz w:val="28"/>
                <w:szCs w:val="28"/>
                <w:shd w:val="clear" w:color="auto" w:fill="FFFFFF"/>
                <w:lang w:val="uk-UA"/>
              </w:rPr>
              <w:lastRenderedPageBreak/>
              <w:t>газотранспортної системи, або іншою заінтересованою особою інвестицій, погоджених Національною комісією, що здійснює державне регулювання у сферах енергетики та комунальних послуг. При погодженні таких інвестицій Національна комісія, що здійснює державне регулювання у сферах енергетики та комунальних послуг, керується, зокрема, необхідністю забезпечення безпеки постачання природного газу</w:t>
            </w:r>
            <w:r w:rsidRPr="0089392F">
              <w:rPr>
                <w:rStyle w:val="rvts9"/>
                <w:b/>
                <w:bCs/>
                <w:color w:val="000000"/>
                <w:sz w:val="28"/>
                <w:szCs w:val="28"/>
                <w:shd w:val="clear" w:color="auto" w:fill="FFFFFF"/>
                <w:lang w:val="uk-UA"/>
              </w:rPr>
              <w:t>, передачі електричної енергії, операційної безпеки ОЕС України</w:t>
            </w:r>
            <w:bookmarkEnd w:id="25"/>
            <w:r w:rsidRPr="0089392F">
              <w:rPr>
                <w:rStyle w:val="rvts9"/>
                <w:bCs/>
                <w:color w:val="000000"/>
                <w:sz w:val="28"/>
                <w:szCs w:val="28"/>
                <w:shd w:val="clear" w:color="auto" w:fill="FFFFFF"/>
                <w:lang w:val="uk-UA"/>
              </w:rPr>
              <w:t>.</w:t>
            </w:r>
          </w:p>
        </w:tc>
      </w:tr>
      <w:tr w:rsidR="008C698B" w:rsidRPr="009905BA" w:rsidTr="009D5F16">
        <w:tc>
          <w:tcPr>
            <w:tcW w:w="15417" w:type="dxa"/>
            <w:gridSpan w:val="2"/>
            <w:shd w:val="clear" w:color="auto" w:fill="auto"/>
          </w:tcPr>
          <w:p w:rsidR="008C698B" w:rsidRPr="0089392F" w:rsidRDefault="008C698B" w:rsidP="0075202C">
            <w:pPr>
              <w:pStyle w:val="rvps2"/>
              <w:shd w:val="clear" w:color="auto" w:fill="FFFFFF"/>
              <w:spacing w:before="0" w:beforeAutospacing="0" w:after="0" w:afterAutospacing="0"/>
              <w:jc w:val="center"/>
              <w:rPr>
                <w:rStyle w:val="rvts9"/>
                <w:b/>
                <w:bCs/>
                <w:color w:val="000000"/>
                <w:sz w:val="28"/>
                <w:szCs w:val="28"/>
                <w:shd w:val="clear" w:color="auto" w:fill="FFFFFF"/>
                <w:lang w:val="uk-UA"/>
              </w:rPr>
            </w:pPr>
            <w:r w:rsidRPr="0089392F">
              <w:rPr>
                <w:rStyle w:val="rvts9"/>
                <w:b/>
                <w:bCs/>
                <w:color w:val="000000"/>
                <w:sz w:val="28"/>
                <w:szCs w:val="28"/>
                <w:shd w:val="clear" w:color="auto" w:fill="FFFFFF"/>
                <w:lang w:val="uk-UA"/>
              </w:rPr>
              <w:lastRenderedPageBreak/>
              <w:t>Закон України "Про управління об'єктами державної власності"</w:t>
            </w:r>
          </w:p>
        </w:tc>
      </w:tr>
      <w:tr w:rsidR="008C698B" w:rsidRPr="009905BA" w:rsidTr="008C698B">
        <w:tc>
          <w:tcPr>
            <w:tcW w:w="7708" w:type="dxa"/>
            <w:shd w:val="clear" w:color="auto" w:fill="auto"/>
          </w:tcPr>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
                <w:bCs/>
                <w:color w:val="000000"/>
                <w:sz w:val="28"/>
                <w:szCs w:val="28"/>
                <w:shd w:val="clear" w:color="auto" w:fill="FFFFFF"/>
                <w:lang w:val="uk-UA"/>
              </w:rPr>
              <w:t xml:space="preserve">Стаття 4. </w:t>
            </w:r>
            <w:r w:rsidRPr="009905BA">
              <w:rPr>
                <w:rStyle w:val="rvts9"/>
                <w:bCs/>
                <w:color w:val="000000"/>
                <w:sz w:val="28"/>
                <w:szCs w:val="28"/>
                <w:shd w:val="clear" w:color="auto" w:fill="FFFFFF"/>
                <w:lang w:val="uk-UA"/>
              </w:rPr>
              <w:t>Суб'єкти управління об'єктами державної власності</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w:t>
            </w:r>
          </w:p>
          <w:p w:rsidR="008C698B" w:rsidRPr="009905BA"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r w:rsidRPr="009905BA">
              <w:rPr>
                <w:rStyle w:val="rvts9"/>
                <w:bCs/>
                <w:color w:val="000000"/>
                <w:sz w:val="28"/>
                <w:szCs w:val="28"/>
                <w:shd w:val="clear" w:color="auto" w:fill="FFFFFF"/>
                <w:lang w:val="uk-UA"/>
              </w:rPr>
              <w:t>Суб'єктом управління об'єктами державної власності, що використовуються у процесі провадження діяльності з транспортування та/або зберігання природного газу, може бути лише уповноважене Кабінетом Міністрів України міністерство. Умови управління об'єктами державної власності визначаються у відповідному договорі згідно з законом. Інші суб'єкти управління об'єктами державної власності не можуть мати повноважень щодо об'єктів державної власності, переданих на таких умовах, якщо такі повноваження суперечать встановленим законом вимогам про відокремлення та незалежність.</w:t>
            </w:r>
          </w:p>
        </w:tc>
        <w:tc>
          <w:tcPr>
            <w:tcW w:w="7709" w:type="dxa"/>
          </w:tcPr>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
                <w:bCs/>
                <w:color w:val="000000"/>
                <w:sz w:val="28"/>
                <w:szCs w:val="28"/>
                <w:shd w:val="clear" w:color="auto" w:fill="FFFFFF"/>
                <w:lang w:val="uk-UA"/>
              </w:rPr>
              <w:t xml:space="preserve">Стаття 4. </w:t>
            </w:r>
            <w:r w:rsidRPr="0089392F">
              <w:rPr>
                <w:rStyle w:val="rvts9"/>
                <w:bCs/>
                <w:color w:val="000000"/>
                <w:sz w:val="28"/>
                <w:szCs w:val="28"/>
                <w:shd w:val="clear" w:color="auto" w:fill="FFFFFF"/>
                <w:lang w:val="uk-UA"/>
              </w:rPr>
              <w:t>Суб'єкти управління об'єктами державної власності</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w:t>
            </w:r>
          </w:p>
          <w:p w:rsidR="008C698B" w:rsidRPr="0089392F"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bookmarkStart w:id="26" w:name="_Hlk38987711"/>
            <w:r w:rsidRPr="0089392F">
              <w:rPr>
                <w:rStyle w:val="rvts9"/>
                <w:bCs/>
                <w:color w:val="000000"/>
                <w:sz w:val="28"/>
                <w:szCs w:val="28"/>
                <w:shd w:val="clear" w:color="auto" w:fill="FFFFFF"/>
                <w:lang w:val="uk-UA"/>
              </w:rPr>
              <w:t xml:space="preserve">Суб'єктом управління об'єктами державної власності, що використовуються у процесі провадження діяльності з транспортування та/або зберігання природного газу, </w:t>
            </w:r>
            <w:r w:rsidRPr="0089392F">
              <w:rPr>
                <w:rStyle w:val="rvts9"/>
                <w:b/>
                <w:bCs/>
                <w:color w:val="000000"/>
                <w:sz w:val="28"/>
                <w:szCs w:val="28"/>
                <w:shd w:val="clear" w:color="auto" w:fill="FFFFFF"/>
                <w:lang w:val="uk-UA"/>
              </w:rPr>
              <w:t>передачі електричної енергії</w:t>
            </w:r>
            <w:r w:rsidRPr="0089392F">
              <w:rPr>
                <w:rStyle w:val="rvts9"/>
                <w:bCs/>
                <w:color w:val="000000"/>
                <w:sz w:val="28"/>
                <w:szCs w:val="28"/>
                <w:shd w:val="clear" w:color="auto" w:fill="FFFFFF"/>
                <w:lang w:val="uk-UA"/>
              </w:rPr>
              <w:t xml:space="preserve"> може бути лише уповноважене Кабінетом Міністрів України міністерство. Умови управління об'єктами державної власності визначаються у відповідному договорі згідно з законом. Інші суб'єкти управління об'єктами державної власності не можуть мати повноважень щодо об'єктів державної власності, переданих на таких умовах, якщо такі повноваження суперечать встановленим законом вимогам про відокремлення та незалежність</w:t>
            </w:r>
            <w:bookmarkEnd w:id="26"/>
            <w:r w:rsidRPr="0089392F">
              <w:rPr>
                <w:rStyle w:val="rvts9"/>
                <w:bCs/>
                <w:color w:val="000000"/>
                <w:sz w:val="28"/>
                <w:szCs w:val="28"/>
                <w:shd w:val="clear" w:color="auto" w:fill="FFFFFF"/>
                <w:lang w:val="uk-UA"/>
              </w:rPr>
              <w:t>.</w:t>
            </w:r>
          </w:p>
        </w:tc>
      </w:tr>
      <w:tr w:rsidR="008C698B" w:rsidRPr="009905BA" w:rsidTr="009D5F16">
        <w:tc>
          <w:tcPr>
            <w:tcW w:w="15417" w:type="dxa"/>
            <w:gridSpan w:val="2"/>
            <w:shd w:val="clear" w:color="auto" w:fill="auto"/>
          </w:tcPr>
          <w:p w:rsidR="008C698B" w:rsidRPr="0089392F" w:rsidRDefault="008C698B" w:rsidP="0075202C">
            <w:pPr>
              <w:pStyle w:val="rvps2"/>
              <w:shd w:val="clear" w:color="auto" w:fill="FFFFFF"/>
              <w:spacing w:before="0" w:beforeAutospacing="0" w:after="0" w:afterAutospacing="0"/>
              <w:jc w:val="center"/>
              <w:rPr>
                <w:rStyle w:val="rvts9"/>
                <w:b/>
                <w:bCs/>
                <w:color w:val="000000"/>
                <w:sz w:val="28"/>
                <w:szCs w:val="28"/>
                <w:shd w:val="clear" w:color="auto" w:fill="FFFFFF"/>
                <w:lang w:val="uk-UA"/>
              </w:rPr>
            </w:pPr>
            <w:r w:rsidRPr="0089392F">
              <w:rPr>
                <w:rStyle w:val="rvts9"/>
                <w:b/>
                <w:bCs/>
                <w:color w:val="000000"/>
                <w:sz w:val="28"/>
                <w:szCs w:val="28"/>
                <w:shd w:val="clear" w:color="auto" w:fill="FFFFFF"/>
                <w:lang w:val="uk-UA"/>
              </w:rPr>
              <w:t>Закон України "Про Кабінет Міністрів України"</w:t>
            </w:r>
          </w:p>
        </w:tc>
      </w:tr>
      <w:tr w:rsidR="008C698B" w:rsidRPr="009905BA" w:rsidTr="008C698B">
        <w:tc>
          <w:tcPr>
            <w:tcW w:w="7708" w:type="dxa"/>
            <w:shd w:val="clear" w:color="auto" w:fill="auto"/>
          </w:tcPr>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
                <w:bCs/>
                <w:color w:val="000000"/>
                <w:sz w:val="28"/>
                <w:szCs w:val="28"/>
                <w:shd w:val="clear" w:color="auto" w:fill="FFFFFF"/>
                <w:lang w:val="uk-UA"/>
              </w:rPr>
              <w:t xml:space="preserve">Стаття 21. </w:t>
            </w:r>
            <w:r w:rsidRPr="009905BA">
              <w:rPr>
                <w:rStyle w:val="rvts9"/>
                <w:bCs/>
                <w:color w:val="000000"/>
                <w:sz w:val="28"/>
                <w:szCs w:val="28"/>
                <w:shd w:val="clear" w:color="auto" w:fill="FFFFFF"/>
                <w:lang w:val="uk-UA"/>
              </w:rPr>
              <w:t>Повноваження Кабінету Міністрів України у відносинах з міністерствами та іншими центральними органами виконавчої влади</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6. Кабінет Міністрів України може скасовувати акти міністерств та інших центральних органів виконавчої влади повністю чи в окремій частині.</w:t>
            </w:r>
          </w:p>
          <w:p w:rsidR="008C698B" w:rsidRPr="009905BA"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r w:rsidRPr="009905BA">
              <w:rPr>
                <w:rStyle w:val="rvts9"/>
                <w:bCs/>
                <w:color w:val="000000"/>
                <w:sz w:val="28"/>
                <w:szCs w:val="28"/>
                <w:shd w:val="clear" w:color="auto" w:fill="FFFFFF"/>
                <w:lang w:val="uk-UA"/>
              </w:rPr>
              <w:lastRenderedPageBreak/>
              <w:t>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осіб, що володіють корпоративними правами у таких суб'єктах господарювання.</w:t>
            </w:r>
          </w:p>
        </w:tc>
        <w:tc>
          <w:tcPr>
            <w:tcW w:w="7709" w:type="dxa"/>
          </w:tcPr>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
                <w:bCs/>
                <w:color w:val="000000"/>
                <w:sz w:val="28"/>
                <w:szCs w:val="28"/>
                <w:shd w:val="clear" w:color="auto" w:fill="FFFFFF"/>
                <w:lang w:val="uk-UA"/>
              </w:rPr>
              <w:lastRenderedPageBreak/>
              <w:t xml:space="preserve">Стаття 21. </w:t>
            </w:r>
            <w:r w:rsidRPr="0089392F">
              <w:rPr>
                <w:rStyle w:val="rvts9"/>
                <w:bCs/>
                <w:color w:val="000000"/>
                <w:sz w:val="28"/>
                <w:szCs w:val="28"/>
                <w:shd w:val="clear" w:color="auto" w:fill="FFFFFF"/>
                <w:lang w:val="uk-UA"/>
              </w:rPr>
              <w:t>Повноваження Кабінету Міністрів України у відносинах з міністерствами та іншими центральними органами виконавчої влади</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6. Кабінет Міністрів України може скасовувати акти міністерств та інших центральних органів виконавчої влади повністю чи в окремій частині.</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bookmarkStart w:id="27" w:name="_Hlk38987759"/>
            <w:r w:rsidRPr="0089392F">
              <w:rPr>
                <w:rStyle w:val="rvts9"/>
                <w:bCs/>
                <w:color w:val="000000"/>
                <w:sz w:val="28"/>
                <w:szCs w:val="28"/>
                <w:shd w:val="clear" w:color="auto" w:fill="FFFFFF"/>
                <w:lang w:val="uk-UA"/>
              </w:rPr>
              <w:lastRenderedPageBreak/>
              <w:t xml:space="preserve">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w:t>
            </w:r>
            <w:r w:rsidRPr="0089392F">
              <w:rPr>
                <w:rStyle w:val="rvts9"/>
                <w:b/>
                <w:bCs/>
                <w:color w:val="000000"/>
                <w:sz w:val="28"/>
                <w:szCs w:val="28"/>
                <w:shd w:val="clear" w:color="auto" w:fill="FFFFFF"/>
                <w:lang w:val="uk-UA"/>
              </w:rPr>
              <w:t>передачі електричної енергії,</w:t>
            </w:r>
            <w:r w:rsidRPr="0089392F">
              <w:rPr>
                <w:rStyle w:val="rvts9"/>
                <w:bCs/>
                <w:color w:val="000000"/>
                <w:sz w:val="28"/>
                <w:szCs w:val="28"/>
                <w:shd w:val="clear" w:color="auto" w:fill="FFFFFF"/>
                <w:lang w:val="uk-UA"/>
              </w:rPr>
              <w:t xml:space="preserve"> а також юридичних осіб, що володіють корпоративними правами у таких суб'єктах господарювання</w:t>
            </w:r>
            <w:bookmarkEnd w:id="27"/>
            <w:r w:rsidRPr="0089392F">
              <w:rPr>
                <w:rStyle w:val="rvts9"/>
                <w:bCs/>
                <w:color w:val="000000"/>
                <w:sz w:val="28"/>
                <w:szCs w:val="28"/>
                <w:shd w:val="clear" w:color="auto" w:fill="FFFFFF"/>
                <w:lang w:val="uk-UA"/>
              </w:rPr>
              <w:t>.</w:t>
            </w:r>
          </w:p>
          <w:p w:rsidR="008C698B" w:rsidRPr="0089392F"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p>
        </w:tc>
      </w:tr>
      <w:tr w:rsidR="008C698B" w:rsidRPr="009905BA" w:rsidTr="008C698B">
        <w:tc>
          <w:tcPr>
            <w:tcW w:w="7708" w:type="dxa"/>
            <w:shd w:val="clear" w:color="auto" w:fill="auto"/>
          </w:tcPr>
          <w:p w:rsidR="008C698B" w:rsidRPr="009905BA" w:rsidRDefault="008C698B" w:rsidP="00E438E6">
            <w:pPr>
              <w:pStyle w:val="rvps2"/>
              <w:shd w:val="clear" w:color="auto" w:fill="FFFFFF"/>
              <w:spacing w:before="0" w:beforeAutospacing="0" w:after="0" w:afterAutospacing="0"/>
              <w:ind w:firstLine="450"/>
              <w:jc w:val="both"/>
              <w:rPr>
                <w:rStyle w:val="rvts9"/>
                <w:rFonts w:eastAsia="Calibri"/>
                <w:bCs/>
                <w:color w:val="000000"/>
                <w:sz w:val="28"/>
                <w:szCs w:val="28"/>
                <w:shd w:val="clear" w:color="auto" w:fill="FFFFFF"/>
                <w:lang w:val="uk-UA" w:eastAsia="en-US"/>
              </w:rPr>
            </w:pPr>
            <w:r w:rsidRPr="009905BA">
              <w:rPr>
                <w:rStyle w:val="rvts9"/>
                <w:b/>
                <w:bCs/>
                <w:color w:val="000000"/>
                <w:sz w:val="28"/>
                <w:szCs w:val="28"/>
                <w:shd w:val="clear" w:color="auto" w:fill="FFFFFF"/>
                <w:lang w:val="uk-UA"/>
              </w:rPr>
              <w:lastRenderedPageBreak/>
              <w:t>Стаття 44.</w:t>
            </w:r>
            <w:r w:rsidRPr="009905BA">
              <w:rPr>
                <w:rStyle w:val="rvts9"/>
                <w:bCs/>
                <w:color w:val="000000"/>
                <w:sz w:val="28"/>
                <w:szCs w:val="28"/>
                <w:shd w:val="clear" w:color="auto" w:fill="FFFFFF"/>
                <w:lang w:val="uk-UA"/>
              </w:rPr>
              <w:t xml:space="preserve"> Міністр України - член Кабінету Міністрів України</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3. Міністерство, що здійснює прямий або опосередкований контроль над суб'єктами господарювання, які діють на підставі ліцензії на провадження діяльності з транспортування природного газу або на підставі ліцензії на провадження діяльності з передачі електричної енергії, здійснює повноваження щодо управління корпоративними правами, що належать державі щодо таких суб'єктів господарювання або господарських організацій, що володіють корпоративними правами щодо таких суб'єктів господарювання, самостійно та незалежно, за принципами відкритості та прозорості, відповідальності за прийняті рішення. Такі права не поширюються на управління і розподіл потужностей та інвестиційне планування, що належить до компетенції суб'єктів господарювання, які здійснюють діяльність з передачі електричної енергії чи транспортування природного газу.</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 xml:space="preserve">Виключно за погодженням з Кабінетом Міністрів України приймаються рішення щодо управління корпоративними </w:t>
            </w:r>
            <w:r w:rsidRPr="009905BA">
              <w:rPr>
                <w:rStyle w:val="rvts9"/>
                <w:bCs/>
                <w:color w:val="000000"/>
                <w:sz w:val="28"/>
                <w:szCs w:val="28"/>
                <w:shd w:val="clear" w:color="auto" w:fill="FFFFFF"/>
                <w:lang w:val="uk-UA"/>
              </w:rPr>
              <w:lastRenderedPageBreak/>
              <w:t>правами, що належать державі та стосуються:</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реорганізації (злиття, приєднання, поділ, виділення) або ліквідації таких суб'єктів господарювання чи господарських організацій;</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правочинів, наслідком яких може бути припинення права господарського відання на майно, що використовується у процесі провадження діяльності з транспортування природного газу, таких суб'єктів господарювання або господарських організацій;</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внесення до статуту таких суб'єктів господарювання або господарських організацій змін, що стосуються мети, предмета, основних напрямів їх діяльності;</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затвердження частини чистого прибутку таких суб'єктів господарювання або господарських організацій, яка має бути спрямована на виплату дивідендів.</w:t>
            </w:r>
          </w:p>
          <w:p w:rsidR="008C698B" w:rsidRPr="009905BA"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9905BA">
              <w:rPr>
                <w:rStyle w:val="rvts9"/>
                <w:bCs/>
                <w:color w:val="000000"/>
                <w:sz w:val="28"/>
                <w:szCs w:val="28"/>
                <w:shd w:val="clear" w:color="auto" w:fill="FFFFFF"/>
                <w:lang w:val="uk-UA"/>
              </w:rPr>
              <w:t>Втручання у виконання міністерством визначених цією частиною повноважень забороняється.</w:t>
            </w:r>
          </w:p>
        </w:tc>
        <w:tc>
          <w:tcPr>
            <w:tcW w:w="7709" w:type="dxa"/>
          </w:tcPr>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
                <w:bCs/>
                <w:color w:val="000000"/>
                <w:sz w:val="28"/>
                <w:szCs w:val="28"/>
                <w:shd w:val="clear" w:color="auto" w:fill="FFFFFF"/>
                <w:lang w:val="uk-UA"/>
              </w:rPr>
              <w:lastRenderedPageBreak/>
              <w:t>Стаття 44.</w:t>
            </w:r>
            <w:r w:rsidRPr="0089392F">
              <w:rPr>
                <w:rStyle w:val="rvts9"/>
                <w:bCs/>
                <w:color w:val="000000"/>
                <w:sz w:val="28"/>
                <w:szCs w:val="28"/>
                <w:shd w:val="clear" w:color="auto" w:fill="FFFFFF"/>
                <w:lang w:val="uk-UA"/>
              </w:rPr>
              <w:t xml:space="preserve"> Міністр України - член Кабінету Міністрів України</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3. Міністерство, що здійснює прямий або опосередкований контроль над суб'єктами господарювання, які діють на підставі ліцензії на провадження діяльності з транспортування природного газу або на підставі ліцензії на провадження діяльності з передачі електричної енергії, здійснює повноваження щодо управління корпоративними правами, що належать державі щодо таких суб'єктів господарювання або господарських організацій, що володіють корпоративними правами щодо таких суб'єктів господарювання, самостійно та незалежно, за принципами відкритості та прозорості, відповідальності за прийняті рішення. Такі права не поширюються на управління і розподіл потужностей та інвестиційне планування, що належить до компетенції суб'єктів господарювання, які здійснюють діяльність з передачі електричної енергії чи транспортування природного газу.</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 xml:space="preserve">Виключно за погодженням з Кабінетом Міністрів України приймаються рішення щодо управління корпоративними </w:t>
            </w:r>
            <w:r w:rsidRPr="0089392F">
              <w:rPr>
                <w:rStyle w:val="rvts9"/>
                <w:bCs/>
                <w:color w:val="000000"/>
                <w:sz w:val="28"/>
                <w:szCs w:val="28"/>
                <w:shd w:val="clear" w:color="auto" w:fill="FFFFFF"/>
                <w:lang w:val="uk-UA"/>
              </w:rPr>
              <w:lastRenderedPageBreak/>
              <w:t>правами, що належать державі та стосуються:</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реорганізації (злиття, приєднання, поділ, виділення) або ліквідації таких суб'єктів господарювання чи господарських організацій;</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bookmarkStart w:id="28" w:name="_Hlk38987784"/>
            <w:r w:rsidRPr="0089392F">
              <w:rPr>
                <w:rStyle w:val="rvts9"/>
                <w:bCs/>
                <w:color w:val="000000"/>
                <w:sz w:val="28"/>
                <w:szCs w:val="28"/>
                <w:shd w:val="clear" w:color="auto" w:fill="FFFFFF"/>
                <w:lang w:val="uk-UA"/>
              </w:rPr>
              <w:t xml:space="preserve">правочинів, наслідком яких може бути припинення права господарського відання на майно, що використовується у процесі провадження діяльності з транспортування природного газу, </w:t>
            </w:r>
            <w:r w:rsidRPr="0089392F">
              <w:rPr>
                <w:rStyle w:val="rvts9"/>
                <w:b/>
                <w:bCs/>
                <w:color w:val="000000"/>
                <w:sz w:val="28"/>
                <w:szCs w:val="28"/>
                <w:shd w:val="clear" w:color="auto" w:fill="FFFFFF"/>
                <w:lang w:val="uk-UA"/>
              </w:rPr>
              <w:t>передачі електричної енергії</w:t>
            </w:r>
            <w:r w:rsidRPr="0089392F">
              <w:rPr>
                <w:rStyle w:val="rvts9"/>
                <w:bCs/>
                <w:color w:val="000000"/>
                <w:sz w:val="28"/>
                <w:szCs w:val="28"/>
                <w:shd w:val="clear" w:color="auto" w:fill="FFFFFF"/>
                <w:lang w:val="uk-UA"/>
              </w:rPr>
              <w:t xml:space="preserve"> таких суб'єктів господарювання або господарських організацій</w:t>
            </w:r>
            <w:bookmarkEnd w:id="28"/>
            <w:r w:rsidRPr="0089392F">
              <w:rPr>
                <w:rStyle w:val="rvts9"/>
                <w:bCs/>
                <w:color w:val="000000"/>
                <w:sz w:val="28"/>
                <w:szCs w:val="28"/>
                <w:shd w:val="clear" w:color="auto" w:fill="FFFFFF"/>
                <w:lang w:val="uk-UA"/>
              </w:rPr>
              <w:t>;</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внесення до статуту таких суб'єктів господарювання або господарських організацій змін, що стосуються мети, предмета, основних напрямів їх діяльності;</w:t>
            </w:r>
          </w:p>
          <w:p w:rsidR="008C698B" w:rsidRPr="0089392F" w:rsidRDefault="008C698B" w:rsidP="00E438E6">
            <w:pPr>
              <w:pStyle w:val="rvps2"/>
              <w:shd w:val="clear" w:color="auto" w:fill="FFFFFF"/>
              <w:spacing w:before="0" w:beforeAutospacing="0" w:after="0" w:afterAutospacing="0"/>
              <w:ind w:firstLine="450"/>
              <w:jc w:val="both"/>
              <w:rPr>
                <w:rStyle w:val="rvts9"/>
                <w:bCs/>
                <w:color w:val="000000"/>
                <w:sz w:val="28"/>
                <w:szCs w:val="28"/>
                <w:shd w:val="clear" w:color="auto" w:fill="FFFFFF"/>
                <w:lang w:val="uk-UA"/>
              </w:rPr>
            </w:pPr>
            <w:r w:rsidRPr="0089392F">
              <w:rPr>
                <w:rStyle w:val="rvts9"/>
                <w:bCs/>
                <w:color w:val="000000"/>
                <w:sz w:val="28"/>
                <w:szCs w:val="28"/>
                <w:shd w:val="clear" w:color="auto" w:fill="FFFFFF"/>
                <w:lang w:val="uk-UA"/>
              </w:rPr>
              <w:t>затвердження частини чистого прибутку таких суб'єктів господарювання або господарських організацій, яка має бути спрямована на виплату дивідендів.</w:t>
            </w:r>
          </w:p>
          <w:p w:rsidR="008C698B" w:rsidRPr="0089392F" w:rsidRDefault="008C698B" w:rsidP="00E438E6">
            <w:pPr>
              <w:pStyle w:val="rvps2"/>
              <w:shd w:val="clear" w:color="auto" w:fill="FFFFFF"/>
              <w:spacing w:before="0" w:beforeAutospacing="0" w:after="0" w:afterAutospacing="0"/>
              <w:ind w:firstLine="450"/>
              <w:jc w:val="both"/>
              <w:rPr>
                <w:rStyle w:val="rvts9"/>
                <w:b/>
                <w:bCs/>
                <w:color w:val="000000"/>
                <w:sz w:val="28"/>
                <w:szCs w:val="28"/>
                <w:shd w:val="clear" w:color="auto" w:fill="FFFFFF"/>
                <w:lang w:val="uk-UA"/>
              </w:rPr>
            </w:pPr>
            <w:r w:rsidRPr="0089392F">
              <w:rPr>
                <w:rStyle w:val="rvts9"/>
                <w:bCs/>
                <w:color w:val="000000"/>
                <w:sz w:val="28"/>
                <w:szCs w:val="28"/>
                <w:shd w:val="clear" w:color="auto" w:fill="FFFFFF"/>
                <w:lang w:val="uk-UA"/>
              </w:rPr>
              <w:t>Втручання у виконання міністерством визначених цією частиною повноважень забороняється.</w:t>
            </w:r>
          </w:p>
        </w:tc>
      </w:tr>
    </w:tbl>
    <w:p w:rsidR="006A2316" w:rsidRPr="009905BA" w:rsidRDefault="006A2316">
      <w:pPr>
        <w:spacing w:after="0"/>
        <w:rPr>
          <w:rFonts w:ascii="Times New Roman" w:hAnsi="Times New Roman"/>
          <w:sz w:val="28"/>
          <w:szCs w:val="28"/>
        </w:rPr>
      </w:pPr>
    </w:p>
    <w:p w:rsidR="00A401EF" w:rsidRPr="009905BA" w:rsidRDefault="00A401EF">
      <w:pPr>
        <w:spacing w:after="0"/>
        <w:rPr>
          <w:rFonts w:ascii="Times New Roman" w:hAnsi="Times New Roman"/>
          <w:b/>
          <w:sz w:val="28"/>
          <w:szCs w:val="28"/>
        </w:rPr>
      </w:pPr>
      <w:r w:rsidRPr="009905BA">
        <w:rPr>
          <w:rFonts w:ascii="Times New Roman" w:hAnsi="Times New Roman"/>
          <w:b/>
          <w:sz w:val="28"/>
          <w:szCs w:val="28"/>
        </w:rPr>
        <w:t>Народн</w:t>
      </w:r>
      <w:r w:rsidR="006765BB">
        <w:rPr>
          <w:rFonts w:ascii="Times New Roman" w:hAnsi="Times New Roman"/>
          <w:b/>
          <w:sz w:val="28"/>
          <w:szCs w:val="28"/>
          <w:lang w:val="ru-RU"/>
        </w:rPr>
        <w:t>ий</w:t>
      </w:r>
      <w:r w:rsidRPr="009905BA">
        <w:rPr>
          <w:rFonts w:ascii="Times New Roman" w:hAnsi="Times New Roman"/>
          <w:b/>
          <w:sz w:val="28"/>
          <w:szCs w:val="28"/>
        </w:rPr>
        <w:t xml:space="preserve"> депутат України</w:t>
      </w:r>
    </w:p>
    <w:sectPr w:rsidR="00A401EF" w:rsidRPr="009905BA" w:rsidSect="00A401EF">
      <w:pgSz w:w="16838" w:h="11906" w:orient="landscape"/>
      <w:pgMar w:top="709" w:right="850" w:bottom="56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F5" w:rsidRDefault="002724F5" w:rsidP="005C674E">
      <w:pPr>
        <w:spacing w:after="0" w:line="240" w:lineRule="auto"/>
      </w:pPr>
      <w:r>
        <w:separator/>
      </w:r>
    </w:p>
  </w:endnote>
  <w:endnote w:type="continuationSeparator" w:id="0">
    <w:p w:rsidR="002724F5" w:rsidRDefault="002724F5" w:rsidP="005C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F5" w:rsidRDefault="002724F5" w:rsidP="005C674E">
      <w:pPr>
        <w:spacing w:after="0" w:line="240" w:lineRule="auto"/>
      </w:pPr>
      <w:r>
        <w:separator/>
      </w:r>
    </w:p>
  </w:footnote>
  <w:footnote w:type="continuationSeparator" w:id="0">
    <w:p w:rsidR="002724F5" w:rsidRDefault="002724F5" w:rsidP="005C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2805"/>
    <w:multiLevelType w:val="hybridMultilevel"/>
    <w:tmpl w:val="4A144A18"/>
    <w:lvl w:ilvl="0" w:tplc="8C064F4A">
      <w:start w:val="1"/>
      <w:numFmt w:val="decimal"/>
      <w:lvlText w:val="%1."/>
      <w:lvlJc w:val="left"/>
      <w:pPr>
        <w:ind w:left="1083" w:hanging="680"/>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316"/>
    <w:rsid w:val="0001569F"/>
    <w:rsid w:val="0002194F"/>
    <w:rsid w:val="00034C87"/>
    <w:rsid w:val="0003670B"/>
    <w:rsid w:val="00036A2E"/>
    <w:rsid w:val="00073498"/>
    <w:rsid w:val="00083CA0"/>
    <w:rsid w:val="00097E21"/>
    <w:rsid w:val="000A2C7F"/>
    <w:rsid w:val="000A3A7B"/>
    <w:rsid w:val="000A5688"/>
    <w:rsid w:val="000C05FC"/>
    <w:rsid w:val="000D3A3A"/>
    <w:rsid w:val="000D47BF"/>
    <w:rsid w:val="000D55C5"/>
    <w:rsid w:val="00115DA8"/>
    <w:rsid w:val="00120CAF"/>
    <w:rsid w:val="0012319E"/>
    <w:rsid w:val="00125145"/>
    <w:rsid w:val="00133C62"/>
    <w:rsid w:val="00144665"/>
    <w:rsid w:val="00155DD4"/>
    <w:rsid w:val="00165B27"/>
    <w:rsid w:val="00183E54"/>
    <w:rsid w:val="00191A14"/>
    <w:rsid w:val="00197EB9"/>
    <w:rsid w:val="001A4DD5"/>
    <w:rsid w:val="001B58DA"/>
    <w:rsid w:val="001C2C41"/>
    <w:rsid w:val="001E74E3"/>
    <w:rsid w:val="001F7812"/>
    <w:rsid w:val="00217B37"/>
    <w:rsid w:val="00227FCE"/>
    <w:rsid w:val="00254E6D"/>
    <w:rsid w:val="002724F5"/>
    <w:rsid w:val="00272B37"/>
    <w:rsid w:val="00284FD3"/>
    <w:rsid w:val="002A45C7"/>
    <w:rsid w:val="002B78FC"/>
    <w:rsid w:val="002E0258"/>
    <w:rsid w:val="00301BDD"/>
    <w:rsid w:val="00302255"/>
    <w:rsid w:val="003157D1"/>
    <w:rsid w:val="003268A5"/>
    <w:rsid w:val="003A48A2"/>
    <w:rsid w:val="003A7BAC"/>
    <w:rsid w:val="003D6D0D"/>
    <w:rsid w:val="004067EC"/>
    <w:rsid w:val="004076CC"/>
    <w:rsid w:val="00410367"/>
    <w:rsid w:val="00422D1E"/>
    <w:rsid w:val="004276A9"/>
    <w:rsid w:val="004312F2"/>
    <w:rsid w:val="00436E7A"/>
    <w:rsid w:val="00447189"/>
    <w:rsid w:val="0045152C"/>
    <w:rsid w:val="00452E28"/>
    <w:rsid w:val="004602C3"/>
    <w:rsid w:val="00467A05"/>
    <w:rsid w:val="00477F02"/>
    <w:rsid w:val="00483840"/>
    <w:rsid w:val="004C21C5"/>
    <w:rsid w:val="004D4DE2"/>
    <w:rsid w:val="004D5654"/>
    <w:rsid w:val="004E6E3E"/>
    <w:rsid w:val="004F1000"/>
    <w:rsid w:val="004F5CCE"/>
    <w:rsid w:val="004F66B4"/>
    <w:rsid w:val="00505022"/>
    <w:rsid w:val="00521A2F"/>
    <w:rsid w:val="00523314"/>
    <w:rsid w:val="00533834"/>
    <w:rsid w:val="00536409"/>
    <w:rsid w:val="00546014"/>
    <w:rsid w:val="005473E0"/>
    <w:rsid w:val="0058011C"/>
    <w:rsid w:val="00584415"/>
    <w:rsid w:val="00586CBE"/>
    <w:rsid w:val="005A2447"/>
    <w:rsid w:val="005B4AE9"/>
    <w:rsid w:val="005B6FC7"/>
    <w:rsid w:val="005C674E"/>
    <w:rsid w:val="0060093C"/>
    <w:rsid w:val="00604FFA"/>
    <w:rsid w:val="006203AF"/>
    <w:rsid w:val="00625E13"/>
    <w:rsid w:val="00640B01"/>
    <w:rsid w:val="00642A84"/>
    <w:rsid w:val="00645374"/>
    <w:rsid w:val="00654F1D"/>
    <w:rsid w:val="0065552A"/>
    <w:rsid w:val="006559FF"/>
    <w:rsid w:val="00667506"/>
    <w:rsid w:val="006765BB"/>
    <w:rsid w:val="00697452"/>
    <w:rsid w:val="006A2316"/>
    <w:rsid w:val="006A2C41"/>
    <w:rsid w:val="006C19C2"/>
    <w:rsid w:val="006C4059"/>
    <w:rsid w:val="006D260A"/>
    <w:rsid w:val="006D2B09"/>
    <w:rsid w:val="006D74E6"/>
    <w:rsid w:val="006E1DF8"/>
    <w:rsid w:val="006F7BDF"/>
    <w:rsid w:val="0070048B"/>
    <w:rsid w:val="0072598B"/>
    <w:rsid w:val="007418DC"/>
    <w:rsid w:val="0075202C"/>
    <w:rsid w:val="0079424E"/>
    <w:rsid w:val="007B6265"/>
    <w:rsid w:val="007C014D"/>
    <w:rsid w:val="007F363F"/>
    <w:rsid w:val="00813436"/>
    <w:rsid w:val="00825014"/>
    <w:rsid w:val="0082590D"/>
    <w:rsid w:val="00842D9B"/>
    <w:rsid w:val="008666B4"/>
    <w:rsid w:val="008804ED"/>
    <w:rsid w:val="0089392F"/>
    <w:rsid w:val="008A5A67"/>
    <w:rsid w:val="008B0434"/>
    <w:rsid w:val="008B7D6D"/>
    <w:rsid w:val="008C698B"/>
    <w:rsid w:val="008D09F5"/>
    <w:rsid w:val="008D35EB"/>
    <w:rsid w:val="008E7D9E"/>
    <w:rsid w:val="008F2FC0"/>
    <w:rsid w:val="008F467D"/>
    <w:rsid w:val="0092388E"/>
    <w:rsid w:val="00932D64"/>
    <w:rsid w:val="0095225F"/>
    <w:rsid w:val="00955872"/>
    <w:rsid w:val="009616C1"/>
    <w:rsid w:val="009905BA"/>
    <w:rsid w:val="009910B9"/>
    <w:rsid w:val="00992E1B"/>
    <w:rsid w:val="0099431C"/>
    <w:rsid w:val="009A7246"/>
    <w:rsid w:val="009C27F1"/>
    <w:rsid w:val="009C7E5C"/>
    <w:rsid w:val="009D0CC0"/>
    <w:rsid w:val="009D39BE"/>
    <w:rsid w:val="009D4E23"/>
    <w:rsid w:val="009D5F16"/>
    <w:rsid w:val="009E6E4F"/>
    <w:rsid w:val="009F1C99"/>
    <w:rsid w:val="009F38B3"/>
    <w:rsid w:val="009F61C2"/>
    <w:rsid w:val="00A05AAD"/>
    <w:rsid w:val="00A15D92"/>
    <w:rsid w:val="00A17D07"/>
    <w:rsid w:val="00A20433"/>
    <w:rsid w:val="00A23D20"/>
    <w:rsid w:val="00A401EF"/>
    <w:rsid w:val="00A41762"/>
    <w:rsid w:val="00A56981"/>
    <w:rsid w:val="00A80F8D"/>
    <w:rsid w:val="00A85784"/>
    <w:rsid w:val="00AA17C7"/>
    <w:rsid w:val="00AA586C"/>
    <w:rsid w:val="00AE381D"/>
    <w:rsid w:val="00AF20BF"/>
    <w:rsid w:val="00B0611C"/>
    <w:rsid w:val="00B1793E"/>
    <w:rsid w:val="00B1797B"/>
    <w:rsid w:val="00B60B49"/>
    <w:rsid w:val="00B610EF"/>
    <w:rsid w:val="00B63F95"/>
    <w:rsid w:val="00B707BE"/>
    <w:rsid w:val="00B80D8D"/>
    <w:rsid w:val="00BA639E"/>
    <w:rsid w:val="00BC7D6B"/>
    <w:rsid w:val="00C13660"/>
    <w:rsid w:val="00C5655D"/>
    <w:rsid w:val="00C606F5"/>
    <w:rsid w:val="00C60F51"/>
    <w:rsid w:val="00C67381"/>
    <w:rsid w:val="00C95C9B"/>
    <w:rsid w:val="00CD21B0"/>
    <w:rsid w:val="00CF02B0"/>
    <w:rsid w:val="00CF54A9"/>
    <w:rsid w:val="00CF6334"/>
    <w:rsid w:val="00D26885"/>
    <w:rsid w:val="00D31DEE"/>
    <w:rsid w:val="00D37616"/>
    <w:rsid w:val="00D37B56"/>
    <w:rsid w:val="00D4517C"/>
    <w:rsid w:val="00D46180"/>
    <w:rsid w:val="00D75129"/>
    <w:rsid w:val="00DB62D8"/>
    <w:rsid w:val="00DE438B"/>
    <w:rsid w:val="00E00E71"/>
    <w:rsid w:val="00E13927"/>
    <w:rsid w:val="00E36E14"/>
    <w:rsid w:val="00E438E6"/>
    <w:rsid w:val="00E46C11"/>
    <w:rsid w:val="00E501AE"/>
    <w:rsid w:val="00E62BE4"/>
    <w:rsid w:val="00E71ACE"/>
    <w:rsid w:val="00E90F96"/>
    <w:rsid w:val="00EE6CC8"/>
    <w:rsid w:val="00EE7A0E"/>
    <w:rsid w:val="00EF3254"/>
    <w:rsid w:val="00F700CE"/>
    <w:rsid w:val="00F712B6"/>
    <w:rsid w:val="00F8121E"/>
    <w:rsid w:val="00F8433C"/>
    <w:rsid w:val="00FC5167"/>
    <w:rsid w:val="00FD54CC"/>
    <w:rsid w:val="00FE4788"/>
    <w:rsid w:val="00FE5F31"/>
    <w:rsid w:val="00FF0F71"/>
    <w:rsid w:val="00FF2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9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B610EF"/>
  </w:style>
  <w:style w:type="paragraph" w:styleId="a4">
    <w:name w:val="Balloon Text"/>
    <w:basedOn w:val="a"/>
    <w:link w:val="a5"/>
    <w:uiPriority w:val="99"/>
    <w:semiHidden/>
    <w:unhideWhenUsed/>
    <w:rsid w:val="009A7246"/>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rsid w:val="009A7246"/>
    <w:rPr>
      <w:rFonts w:ascii="Segoe UI" w:hAnsi="Segoe UI" w:cs="Segoe UI"/>
      <w:sz w:val="18"/>
      <w:szCs w:val="18"/>
    </w:rPr>
  </w:style>
  <w:style w:type="paragraph" w:styleId="a6">
    <w:name w:val="List Paragraph"/>
    <w:basedOn w:val="a"/>
    <w:uiPriority w:val="34"/>
    <w:qFormat/>
    <w:rsid w:val="008F2FC0"/>
    <w:pPr>
      <w:ind w:left="720"/>
      <w:contextualSpacing/>
    </w:pPr>
  </w:style>
  <w:style w:type="character" w:styleId="a7">
    <w:name w:val="annotation reference"/>
    <w:uiPriority w:val="99"/>
    <w:semiHidden/>
    <w:unhideWhenUsed/>
    <w:rsid w:val="00546014"/>
    <w:rPr>
      <w:sz w:val="16"/>
      <w:szCs w:val="16"/>
    </w:rPr>
  </w:style>
  <w:style w:type="paragraph" w:styleId="a8">
    <w:name w:val="annotation text"/>
    <w:basedOn w:val="a"/>
    <w:link w:val="a9"/>
    <w:uiPriority w:val="99"/>
    <w:semiHidden/>
    <w:unhideWhenUsed/>
    <w:rsid w:val="00546014"/>
    <w:pPr>
      <w:spacing w:line="240" w:lineRule="auto"/>
    </w:pPr>
    <w:rPr>
      <w:sz w:val="20"/>
      <w:szCs w:val="20"/>
    </w:rPr>
  </w:style>
  <w:style w:type="character" w:customStyle="1" w:styleId="a9">
    <w:name w:val="Текст примітки Знак"/>
    <w:link w:val="a8"/>
    <w:uiPriority w:val="99"/>
    <w:semiHidden/>
    <w:rsid w:val="00546014"/>
    <w:rPr>
      <w:sz w:val="20"/>
      <w:szCs w:val="20"/>
    </w:rPr>
  </w:style>
  <w:style w:type="paragraph" w:styleId="aa">
    <w:name w:val="annotation subject"/>
    <w:basedOn w:val="a8"/>
    <w:next w:val="a8"/>
    <w:link w:val="ab"/>
    <w:uiPriority w:val="99"/>
    <w:semiHidden/>
    <w:unhideWhenUsed/>
    <w:rsid w:val="00546014"/>
    <w:rPr>
      <w:b/>
      <w:bCs/>
    </w:rPr>
  </w:style>
  <w:style w:type="character" w:customStyle="1" w:styleId="ab">
    <w:name w:val="Тема примітки Знак"/>
    <w:link w:val="aa"/>
    <w:uiPriority w:val="99"/>
    <w:semiHidden/>
    <w:rsid w:val="00546014"/>
    <w:rPr>
      <w:b/>
      <w:bCs/>
      <w:sz w:val="20"/>
      <w:szCs w:val="20"/>
    </w:rPr>
  </w:style>
  <w:style w:type="paragraph" w:customStyle="1" w:styleId="rvps2">
    <w:name w:val="rvps2"/>
    <w:basedOn w:val="a"/>
    <w:rsid w:val="006D2B0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Hyperlink"/>
    <w:uiPriority w:val="99"/>
    <w:semiHidden/>
    <w:unhideWhenUsed/>
    <w:rsid w:val="000A3A7B"/>
    <w:rPr>
      <w:color w:val="0000FF"/>
      <w:u w:val="single"/>
    </w:rPr>
  </w:style>
  <w:style w:type="paragraph" w:styleId="ad">
    <w:name w:val="header"/>
    <w:basedOn w:val="a"/>
    <w:link w:val="ae"/>
    <w:uiPriority w:val="99"/>
    <w:unhideWhenUsed/>
    <w:rsid w:val="005C674E"/>
    <w:pPr>
      <w:tabs>
        <w:tab w:val="center" w:pos="4677"/>
        <w:tab w:val="right" w:pos="9355"/>
      </w:tabs>
    </w:pPr>
  </w:style>
  <w:style w:type="character" w:customStyle="1" w:styleId="ae">
    <w:name w:val="Верхній колонтитул Знак"/>
    <w:link w:val="ad"/>
    <w:uiPriority w:val="99"/>
    <w:rsid w:val="005C674E"/>
    <w:rPr>
      <w:sz w:val="22"/>
      <w:szCs w:val="22"/>
      <w:lang w:eastAsia="en-US"/>
    </w:rPr>
  </w:style>
  <w:style w:type="paragraph" w:styleId="af">
    <w:name w:val="footer"/>
    <w:basedOn w:val="a"/>
    <w:link w:val="af0"/>
    <w:uiPriority w:val="99"/>
    <w:unhideWhenUsed/>
    <w:rsid w:val="005C674E"/>
    <w:pPr>
      <w:tabs>
        <w:tab w:val="center" w:pos="4677"/>
        <w:tab w:val="right" w:pos="9355"/>
      </w:tabs>
    </w:pPr>
  </w:style>
  <w:style w:type="character" w:customStyle="1" w:styleId="af0">
    <w:name w:val="Нижній колонтитул Знак"/>
    <w:link w:val="af"/>
    <w:uiPriority w:val="99"/>
    <w:rsid w:val="005C67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05950">
      <w:bodyDiv w:val="1"/>
      <w:marLeft w:val="0"/>
      <w:marRight w:val="0"/>
      <w:marTop w:val="0"/>
      <w:marBottom w:val="0"/>
      <w:divBdr>
        <w:top w:val="none" w:sz="0" w:space="0" w:color="auto"/>
        <w:left w:val="none" w:sz="0" w:space="0" w:color="auto"/>
        <w:bottom w:val="none" w:sz="0" w:space="0" w:color="auto"/>
        <w:right w:val="none" w:sz="0" w:space="0" w:color="auto"/>
      </w:divBdr>
    </w:div>
    <w:div w:id="344135387">
      <w:bodyDiv w:val="1"/>
      <w:marLeft w:val="0"/>
      <w:marRight w:val="0"/>
      <w:marTop w:val="0"/>
      <w:marBottom w:val="0"/>
      <w:divBdr>
        <w:top w:val="none" w:sz="0" w:space="0" w:color="auto"/>
        <w:left w:val="none" w:sz="0" w:space="0" w:color="auto"/>
        <w:bottom w:val="none" w:sz="0" w:space="0" w:color="auto"/>
        <w:right w:val="none" w:sz="0" w:space="0" w:color="auto"/>
      </w:divBdr>
    </w:div>
    <w:div w:id="776607377">
      <w:bodyDiv w:val="1"/>
      <w:marLeft w:val="0"/>
      <w:marRight w:val="0"/>
      <w:marTop w:val="0"/>
      <w:marBottom w:val="0"/>
      <w:divBdr>
        <w:top w:val="none" w:sz="0" w:space="0" w:color="auto"/>
        <w:left w:val="none" w:sz="0" w:space="0" w:color="auto"/>
        <w:bottom w:val="none" w:sz="0" w:space="0" w:color="auto"/>
        <w:right w:val="none" w:sz="0" w:space="0" w:color="auto"/>
      </w:divBdr>
    </w:div>
    <w:div w:id="866719218">
      <w:bodyDiv w:val="1"/>
      <w:marLeft w:val="0"/>
      <w:marRight w:val="0"/>
      <w:marTop w:val="0"/>
      <w:marBottom w:val="0"/>
      <w:divBdr>
        <w:top w:val="none" w:sz="0" w:space="0" w:color="auto"/>
        <w:left w:val="none" w:sz="0" w:space="0" w:color="auto"/>
        <w:bottom w:val="none" w:sz="0" w:space="0" w:color="auto"/>
        <w:right w:val="none" w:sz="0" w:space="0" w:color="auto"/>
      </w:divBdr>
    </w:div>
    <w:div w:id="932978247">
      <w:bodyDiv w:val="1"/>
      <w:marLeft w:val="0"/>
      <w:marRight w:val="0"/>
      <w:marTop w:val="0"/>
      <w:marBottom w:val="0"/>
      <w:divBdr>
        <w:top w:val="none" w:sz="0" w:space="0" w:color="auto"/>
        <w:left w:val="none" w:sz="0" w:space="0" w:color="auto"/>
        <w:bottom w:val="none" w:sz="0" w:space="0" w:color="auto"/>
        <w:right w:val="none" w:sz="0" w:space="0" w:color="auto"/>
      </w:divBdr>
      <w:divsChild>
        <w:div w:id="1803037420">
          <w:marLeft w:val="0"/>
          <w:marRight w:val="0"/>
          <w:marTop w:val="0"/>
          <w:marBottom w:val="0"/>
          <w:divBdr>
            <w:top w:val="none" w:sz="0" w:space="0" w:color="auto"/>
            <w:left w:val="none" w:sz="0" w:space="0" w:color="auto"/>
            <w:bottom w:val="none" w:sz="0" w:space="0" w:color="auto"/>
            <w:right w:val="none" w:sz="0" w:space="0" w:color="auto"/>
          </w:divBdr>
          <w:divsChild>
            <w:div w:id="1018700808">
              <w:marLeft w:val="0"/>
              <w:marRight w:val="0"/>
              <w:marTop w:val="0"/>
              <w:marBottom w:val="0"/>
              <w:divBdr>
                <w:top w:val="none" w:sz="0" w:space="0" w:color="auto"/>
                <w:left w:val="single" w:sz="6" w:space="0" w:color="CCCCCC"/>
                <w:bottom w:val="none" w:sz="0" w:space="0" w:color="auto"/>
                <w:right w:val="single" w:sz="6" w:space="0" w:color="CCCCCC"/>
              </w:divBdr>
              <w:divsChild>
                <w:div w:id="42797475">
                  <w:marLeft w:val="-225"/>
                  <w:marRight w:val="-225"/>
                  <w:marTop w:val="0"/>
                  <w:marBottom w:val="0"/>
                  <w:divBdr>
                    <w:top w:val="none" w:sz="0" w:space="0" w:color="auto"/>
                    <w:left w:val="none" w:sz="0" w:space="0" w:color="auto"/>
                    <w:bottom w:val="none" w:sz="0" w:space="0" w:color="auto"/>
                    <w:right w:val="none" w:sz="0" w:space="0" w:color="auto"/>
                  </w:divBdr>
                  <w:divsChild>
                    <w:div w:id="937981423">
                      <w:marLeft w:val="0"/>
                      <w:marRight w:val="0"/>
                      <w:marTop w:val="0"/>
                      <w:marBottom w:val="0"/>
                      <w:divBdr>
                        <w:top w:val="none" w:sz="0" w:space="0" w:color="auto"/>
                        <w:left w:val="none" w:sz="0" w:space="0" w:color="auto"/>
                        <w:bottom w:val="none" w:sz="0" w:space="0" w:color="auto"/>
                        <w:right w:val="none" w:sz="0" w:space="0" w:color="auto"/>
                      </w:divBdr>
                      <w:divsChild>
                        <w:div w:id="1102644879">
                          <w:marLeft w:val="0"/>
                          <w:marRight w:val="0"/>
                          <w:marTop w:val="0"/>
                          <w:marBottom w:val="0"/>
                          <w:divBdr>
                            <w:top w:val="none" w:sz="0" w:space="0" w:color="auto"/>
                            <w:left w:val="none" w:sz="0" w:space="0" w:color="auto"/>
                            <w:bottom w:val="none" w:sz="0" w:space="0" w:color="auto"/>
                            <w:right w:val="none" w:sz="0" w:space="0" w:color="auto"/>
                          </w:divBdr>
                          <w:divsChild>
                            <w:div w:id="2113501895">
                              <w:marLeft w:val="-225"/>
                              <w:marRight w:val="-225"/>
                              <w:marTop w:val="0"/>
                              <w:marBottom w:val="0"/>
                              <w:divBdr>
                                <w:top w:val="none" w:sz="0" w:space="0" w:color="auto"/>
                                <w:left w:val="none" w:sz="0" w:space="0" w:color="auto"/>
                                <w:bottom w:val="none" w:sz="0" w:space="0" w:color="auto"/>
                                <w:right w:val="none" w:sz="0" w:space="0" w:color="auto"/>
                              </w:divBdr>
                              <w:divsChild>
                                <w:div w:id="647174649">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171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750928">
      <w:bodyDiv w:val="1"/>
      <w:marLeft w:val="0"/>
      <w:marRight w:val="0"/>
      <w:marTop w:val="0"/>
      <w:marBottom w:val="0"/>
      <w:divBdr>
        <w:top w:val="none" w:sz="0" w:space="0" w:color="auto"/>
        <w:left w:val="none" w:sz="0" w:space="0" w:color="auto"/>
        <w:bottom w:val="none" w:sz="0" w:space="0" w:color="auto"/>
        <w:right w:val="none" w:sz="0" w:space="0" w:color="auto"/>
      </w:divBdr>
    </w:div>
    <w:div w:id="1140348519">
      <w:bodyDiv w:val="1"/>
      <w:marLeft w:val="0"/>
      <w:marRight w:val="0"/>
      <w:marTop w:val="0"/>
      <w:marBottom w:val="0"/>
      <w:divBdr>
        <w:top w:val="none" w:sz="0" w:space="0" w:color="auto"/>
        <w:left w:val="none" w:sz="0" w:space="0" w:color="auto"/>
        <w:bottom w:val="none" w:sz="0" w:space="0" w:color="auto"/>
        <w:right w:val="none" w:sz="0" w:space="0" w:color="auto"/>
      </w:divBdr>
    </w:div>
    <w:div w:id="1229658316">
      <w:bodyDiv w:val="1"/>
      <w:marLeft w:val="0"/>
      <w:marRight w:val="0"/>
      <w:marTop w:val="0"/>
      <w:marBottom w:val="0"/>
      <w:divBdr>
        <w:top w:val="none" w:sz="0" w:space="0" w:color="auto"/>
        <w:left w:val="none" w:sz="0" w:space="0" w:color="auto"/>
        <w:bottom w:val="none" w:sz="0" w:space="0" w:color="auto"/>
        <w:right w:val="none" w:sz="0" w:space="0" w:color="auto"/>
      </w:divBdr>
    </w:div>
    <w:div w:id="17695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23002</Words>
  <Characters>13112</Characters>
  <Application>Microsoft Office Word</Application>
  <DocSecurity>0</DocSecurity>
  <Lines>109</Lines>
  <Paragraphs>72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2020-04-30T14:08:00Z</dcterms:created>
  <dcterms:modified xsi:type="dcterms:W3CDTF">2020-04-30T14:08:00Z</dcterms:modified>
</cp:coreProperties>
</file>