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5"/>
      </w:tblGrid>
      <w:tr w:rsidR="003E38AF" w:rsidRPr="00AD7F82" w:rsidTr="00CB716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3E38AF" w:rsidRPr="00C659A0" w:rsidRDefault="00B87AF3" w:rsidP="00CB716B">
            <w:pPr>
              <w:pStyle w:val="ae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360045" distB="0" distL="114300" distR="114300" simplePos="0" relativeHeight="251657728" behindDoc="0" locked="0" layoutInCell="1" allowOverlap="1">
                  <wp:simplePos x="0" y="0"/>
                  <wp:positionH relativeFrom="margin">
                    <wp:posOffset>3150870</wp:posOffset>
                  </wp:positionH>
                  <wp:positionV relativeFrom="paragraph">
                    <wp:posOffset>0</wp:posOffset>
                  </wp:positionV>
                  <wp:extent cx="461010" cy="636905"/>
                  <wp:effectExtent l="0" t="0" r="0" b="0"/>
                  <wp:wrapSquare wrapText="bothSides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38AF" w:rsidRPr="00AD7F82" w:rsidRDefault="003E38AF" w:rsidP="00CB716B">
            <w:pPr>
              <w:pStyle w:val="ae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3E38AF" w:rsidRPr="00AD7F82" w:rsidRDefault="003E38AF" w:rsidP="00CB716B">
            <w:pPr>
              <w:pStyle w:val="ae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3E38AF" w:rsidRPr="0021032F" w:rsidRDefault="003E38AF" w:rsidP="00CB716B">
            <w:pPr>
              <w:pStyle w:val="ae"/>
              <w:tabs>
                <w:tab w:val="clear" w:pos="4677"/>
                <w:tab w:val="clear" w:pos="9355"/>
              </w:tabs>
              <w:spacing w:before="80"/>
              <w:jc w:val="center"/>
              <w:rPr>
                <w:rFonts w:ascii="Times New Roman" w:hAnsi="Times New Roman"/>
                <w:color w:val="1829A8"/>
                <w:spacing w:val="20"/>
                <w:sz w:val="34"/>
                <w:szCs w:val="34"/>
              </w:rPr>
            </w:pPr>
            <w:r w:rsidRPr="0021032F">
              <w:rPr>
                <w:rFonts w:ascii="Times New Roman" w:hAnsi="Times New Roman"/>
                <w:color w:val="1829A8"/>
                <w:spacing w:val="20"/>
                <w:sz w:val="34"/>
                <w:szCs w:val="34"/>
                <w:lang w:val="uk-UA"/>
              </w:rPr>
              <w:t>ВЕРХОВНА РАДА УКРАЇНИ</w:t>
            </w:r>
          </w:p>
          <w:p w:rsidR="003E38AF" w:rsidRPr="008D7BBE" w:rsidRDefault="003E38AF" w:rsidP="00CB716B">
            <w:pPr>
              <w:pStyle w:val="ae"/>
              <w:tabs>
                <w:tab w:val="clear" w:pos="4677"/>
                <w:tab w:val="clear" w:pos="9355"/>
              </w:tabs>
              <w:spacing w:before="100"/>
              <w:jc w:val="center"/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</w:pPr>
            <w:r w:rsidRPr="00C86266"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t>Комітет з питань</w:t>
            </w:r>
            <w:r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t xml:space="preserve"> бюджету</w:t>
            </w:r>
          </w:p>
          <w:p w:rsidR="003E38AF" w:rsidRPr="007B31A3" w:rsidRDefault="003E38AF" w:rsidP="00CB716B">
            <w:pPr>
              <w:pStyle w:val="ae"/>
              <w:tabs>
                <w:tab w:val="clear" w:pos="4677"/>
                <w:tab w:val="clear" w:pos="9355"/>
              </w:tabs>
              <w:spacing w:before="160" w:after="6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0</w:t>
            </w:r>
            <w:r w:rsidRPr="00A833C8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1008, м.Київ-8, вул. М. Грушевського, 5</w:t>
            </w:r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.: 255-40-29, 255-43-61, факс: 255-41-23</w:t>
            </w:r>
          </w:p>
        </w:tc>
      </w:tr>
    </w:tbl>
    <w:p w:rsidR="003E38AF" w:rsidRPr="003E38AF" w:rsidRDefault="003E38AF" w:rsidP="003E38AF">
      <w:pPr>
        <w:rPr>
          <w:b/>
          <w:bCs/>
          <w:vanish/>
          <w:sz w:val="28"/>
          <w:lang w:val="uk-UA"/>
        </w:rPr>
      </w:pPr>
    </w:p>
    <w:tbl>
      <w:tblPr>
        <w:tblW w:w="11887" w:type="dxa"/>
        <w:tblInd w:w="-1680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1087"/>
        <w:gridCol w:w="9714"/>
        <w:gridCol w:w="1086"/>
      </w:tblGrid>
      <w:tr w:rsidR="003E38AF" w:rsidRPr="00053776" w:rsidTr="00CB716B">
        <w:tc>
          <w:tcPr>
            <w:tcW w:w="1087" w:type="dxa"/>
            <w:tcBorders>
              <w:top w:val="nil"/>
            </w:tcBorders>
            <w:shd w:val="clear" w:color="auto" w:fill="auto"/>
          </w:tcPr>
          <w:p w:rsidR="003E38AF" w:rsidRPr="00CB716B" w:rsidRDefault="003E38AF" w:rsidP="00CB716B">
            <w:pPr>
              <w:pStyle w:val="ae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9714" w:type="dxa"/>
            <w:shd w:val="clear" w:color="auto" w:fill="auto"/>
          </w:tcPr>
          <w:p w:rsidR="003E38AF" w:rsidRPr="00CB716B" w:rsidRDefault="003E38AF" w:rsidP="00CB716B">
            <w:pPr>
              <w:pStyle w:val="ae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1086" w:type="dxa"/>
            <w:tcBorders>
              <w:top w:val="nil"/>
            </w:tcBorders>
            <w:shd w:val="clear" w:color="auto" w:fill="auto"/>
          </w:tcPr>
          <w:p w:rsidR="003E38AF" w:rsidRPr="00CB716B" w:rsidRDefault="003E38AF" w:rsidP="00CB716B">
            <w:pPr>
              <w:pStyle w:val="ae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</w:tr>
    </w:tbl>
    <w:p w:rsidR="003E38AF" w:rsidRPr="004F7B8A" w:rsidRDefault="003E38AF" w:rsidP="003E38AF">
      <w:pPr>
        <w:pStyle w:val="ae"/>
        <w:tabs>
          <w:tab w:val="clear" w:pos="4677"/>
          <w:tab w:val="clear" w:pos="9355"/>
        </w:tabs>
        <w:rPr>
          <w:rFonts w:ascii="Times New Roman" w:hAnsi="Times New Roman"/>
          <w:color w:val="002060"/>
          <w:sz w:val="2"/>
          <w:szCs w:val="2"/>
        </w:rPr>
      </w:pPr>
    </w:p>
    <w:p w:rsidR="00CB4E67" w:rsidRDefault="00CB4E67" w:rsidP="003E5891">
      <w:pPr>
        <w:pStyle w:val="a3"/>
        <w:ind w:left="0"/>
        <w:jc w:val="both"/>
        <w:rPr>
          <w:b w:val="0"/>
          <w:bCs w:val="0"/>
          <w:sz w:val="26"/>
        </w:rPr>
      </w:pPr>
    </w:p>
    <w:p w:rsidR="00571443" w:rsidRPr="00DF6CC5" w:rsidRDefault="00FF7DE2" w:rsidP="00DF6CC5">
      <w:pPr>
        <w:ind w:left="4536"/>
        <w:rPr>
          <w:b/>
          <w:sz w:val="28"/>
          <w:szCs w:val="28"/>
        </w:rPr>
      </w:pPr>
      <w:r w:rsidRPr="00D90D8C">
        <w:rPr>
          <w:b/>
          <w:sz w:val="28"/>
          <w:szCs w:val="28"/>
          <w:lang w:val="uk-UA"/>
        </w:rPr>
        <w:t xml:space="preserve">Комітет </w:t>
      </w:r>
      <w:r w:rsidR="007541EB">
        <w:rPr>
          <w:b/>
          <w:sz w:val="28"/>
          <w:szCs w:val="28"/>
          <w:lang w:val="uk-UA"/>
        </w:rPr>
        <w:t xml:space="preserve">Верховної Ради України </w:t>
      </w:r>
      <w:r w:rsidR="007541EB" w:rsidRPr="00F07F95">
        <w:rPr>
          <w:b/>
          <w:sz w:val="28"/>
          <w:szCs w:val="28"/>
          <w:lang w:val="uk-UA"/>
        </w:rPr>
        <w:t>з</w:t>
      </w:r>
      <w:r w:rsidR="007541EB">
        <w:rPr>
          <w:b/>
          <w:sz w:val="28"/>
          <w:szCs w:val="28"/>
          <w:lang w:val="uk-UA"/>
        </w:rPr>
        <w:t> </w:t>
      </w:r>
      <w:r w:rsidR="00DF6CC5">
        <w:rPr>
          <w:b/>
          <w:sz w:val="28"/>
          <w:szCs w:val="28"/>
          <w:lang w:val="uk-UA"/>
        </w:rPr>
        <w:t>питань</w:t>
      </w:r>
      <w:r w:rsidR="00DF6CC5" w:rsidRPr="00DF6CC5">
        <w:rPr>
          <w:b/>
          <w:bCs/>
          <w:i/>
          <w:iCs/>
          <w:sz w:val="28"/>
          <w:szCs w:val="28"/>
        </w:rPr>
        <w:t xml:space="preserve"> </w:t>
      </w:r>
      <w:r w:rsidR="009B0E12">
        <w:rPr>
          <w:b/>
          <w:bCs/>
          <w:iCs/>
          <w:sz w:val="28"/>
          <w:szCs w:val="28"/>
          <w:lang w:val="uk-UA"/>
        </w:rPr>
        <w:t xml:space="preserve">правової </w:t>
      </w:r>
      <w:proofErr w:type="spellStart"/>
      <w:r w:rsidR="00DF6CC5" w:rsidRPr="00DF6CC5">
        <w:rPr>
          <w:b/>
          <w:bCs/>
          <w:iCs/>
          <w:sz w:val="28"/>
          <w:szCs w:val="28"/>
        </w:rPr>
        <w:t>політики</w:t>
      </w:r>
      <w:proofErr w:type="spellEnd"/>
    </w:p>
    <w:p w:rsidR="00CB4E67" w:rsidRPr="00CB4E67" w:rsidRDefault="00CB4E67" w:rsidP="00571443">
      <w:pPr>
        <w:ind w:left="4820"/>
        <w:jc w:val="both"/>
        <w:rPr>
          <w:b/>
          <w:bCs/>
          <w:i/>
          <w:iCs/>
          <w:sz w:val="28"/>
          <w:szCs w:val="28"/>
        </w:rPr>
      </w:pPr>
    </w:p>
    <w:p w:rsidR="000E6F3D" w:rsidRDefault="00CB4E67" w:rsidP="00B926E1">
      <w:pPr>
        <w:pStyle w:val="a4"/>
        <w:jc w:val="left"/>
        <w:rPr>
          <w:bCs/>
          <w:i/>
          <w:iCs/>
          <w:sz w:val="22"/>
        </w:rPr>
      </w:pPr>
      <w:r>
        <w:rPr>
          <w:bCs/>
          <w:i/>
          <w:iCs/>
          <w:sz w:val="22"/>
        </w:rPr>
        <w:t xml:space="preserve">До розгляду </w:t>
      </w:r>
      <w:r w:rsidR="000E6F3D" w:rsidRPr="00C92153">
        <w:rPr>
          <w:bCs/>
          <w:i/>
          <w:iCs/>
          <w:sz w:val="22"/>
        </w:rPr>
        <w:t>законопроекту</w:t>
      </w:r>
    </w:p>
    <w:p w:rsidR="00624AF4" w:rsidRDefault="003E38AF" w:rsidP="00624AF4">
      <w:pPr>
        <w:pStyle w:val="a4"/>
        <w:rPr>
          <w:bCs/>
          <w:i/>
          <w:iCs/>
          <w:sz w:val="22"/>
        </w:rPr>
      </w:pPr>
      <w:r>
        <w:rPr>
          <w:bCs/>
          <w:i/>
          <w:iCs/>
          <w:sz w:val="22"/>
        </w:rPr>
        <w:t>за</w:t>
      </w:r>
      <w:r w:rsidR="00CB4E67">
        <w:rPr>
          <w:bCs/>
          <w:i/>
          <w:iCs/>
          <w:sz w:val="22"/>
        </w:rPr>
        <w:t xml:space="preserve"> реєстр. № </w:t>
      </w:r>
      <w:r w:rsidR="002276B3" w:rsidRPr="002276B3">
        <w:rPr>
          <w:bCs/>
          <w:i/>
          <w:iCs/>
          <w:sz w:val="22"/>
        </w:rPr>
        <w:t>3478 від 14.05.2020</w:t>
      </w:r>
    </w:p>
    <w:p w:rsidR="002276B3" w:rsidRPr="0049662B" w:rsidRDefault="002276B3" w:rsidP="00624AF4">
      <w:pPr>
        <w:pStyle w:val="a4"/>
        <w:rPr>
          <w:szCs w:val="28"/>
        </w:rPr>
      </w:pPr>
    </w:p>
    <w:p w:rsidR="00A86133" w:rsidRDefault="00CD201C" w:rsidP="00C83833">
      <w:pPr>
        <w:tabs>
          <w:tab w:val="left" w:pos="9356"/>
        </w:tabs>
        <w:ind w:right="141" w:firstLine="709"/>
        <w:jc w:val="both"/>
        <w:rPr>
          <w:sz w:val="28"/>
          <w:szCs w:val="28"/>
          <w:lang w:val="uk-UA"/>
        </w:rPr>
      </w:pPr>
      <w:r w:rsidRPr="00C0091F">
        <w:rPr>
          <w:sz w:val="28"/>
          <w:szCs w:val="28"/>
          <w:lang w:val="uk-UA"/>
        </w:rPr>
        <w:t>Комітет Верховної Ради України з пит</w:t>
      </w:r>
      <w:r w:rsidR="00993C7F">
        <w:rPr>
          <w:sz w:val="28"/>
          <w:szCs w:val="28"/>
          <w:lang w:val="uk-UA"/>
        </w:rPr>
        <w:t xml:space="preserve">ань бюджету на своєму засіданні </w:t>
      </w:r>
      <w:r w:rsidR="00285B25">
        <w:rPr>
          <w:sz w:val="28"/>
          <w:szCs w:val="28"/>
          <w:lang w:val="uk-UA"/>
        </w:rPr>
        <w:t>2 вересня</w:t>
      </w:r>
      <w:r w:rsidR="00C0091F" w:rsidRPr="00C0091F">
        <w:rPr>
          <w:sz w:val="28"/>
          <w:szCs w:val="28"/>
          <w:lang w:val="uk-UA"/>
        </w:rPr>
        <w:t xml:space="preserve"> 20</w:t>
      </w:r>
      <w:r w:rsidR="00010549">
        <w:rPr>
          <w:sz w:val="28"/>
          <w:szCs w:val="28"/>
          <w:lang w:val="uk-UA"/>
        </w:rPr>
        <w:t>20</w:t>
      </w:r>
      <w:r w:rsidR="00C0091F" w:rsidRPr="00C0091F">
        <w:rPr>
          <w:sz w:val="28"/>
          <w:szCs w:val="28"/>
          <w:lang w:val="uk-UA"/>
        </w:rPr>
        <w:t xml:space="preserve"> року (протокол №</w:t>
      </w:r>
      <w:r w:rsidR="00C0091F" w:rsidRPr="00C0091F">
        <w:rPr>
          <w:sz w:val="28"/>
          <w:szCs w:val="28"/>
        </w:rPr>
        <w:t> </w:t>
      </w:r>
      <w:r w:rsidR="00285B25">
        <w:rPr>
          <w:sz w:val="28"/>
          <w:szCs w:val="28"/>
          <w:lang w:val="uk-UA"/>
        </w:rPr>
        <w:t>53</w:t>
      </w:r>
      <w:r w:rsidR="00C0091F" w:rsidRPr="00C0091F">
        <w:rPr>
          <w:sz w:val="28"/>
          <w:szCs w:val="28"/>
          <w:lang w:val="uk-UA"/>
        </w:rPr>
        <w:t xml:space="preserve">) </w:t>
      </w:r>
      <w:r w:rsidRPr="00C0091F">
        <w:rPr>
          <w:sz w:val="28"/>
          <w:szCs w:val="28"/>
          <w:lang w:val="uk-UA"/>
        </w:rPr>
        <w:t>відповідно до</w:t>
      </w:r>
      <w:r w:rsidR="00691A86" w:rsidRPr="00C0091F">
        <w:rPr>
          <w:sz w:val="28"/>
          <w:szCs w:val="28"/>
          <w:lang w:val="uk-UA"/>
        </w:rPr>
        <w:t xml:space="preserve"> </w:t>
      </w:r>
      <w:r w:rsidRPr="00C0091F">
        <w:rPr>
          <w:sz w:val="28"/>
          <w:szCs w:val="28"/>
          <w:lang w:val="uk-UA"/>
        </w:rPr>
        <w:t>стат</w:t>
      </w:r>
      <w:r w:rsidR="009971CB" w:rsidRPr="00C0091F">
        <w:rPr>
          <w:sz w:val="28"/>
          <w:szCs w:val="28"/>
          <w:lang w:val="uk-UA"/>
        </w:rPr>
        <w:t>ей</w:t>
      </w:r>
      <w:r w:rsidRPr="00C0091F">
        <w:rPr>
          <w:sz w:val="28"/>
          <w:szCs w:val="28"/>
          <w:lang w:val="uk-UA"/>
        </w:rPr>
        <w:t xml:space="preserve"> 27 </w:t>
      </w:r>
      <w:r w:rsidR="009971CB" w:rsidRPr="00C0091F">
        <w:rPr>
          <w:sz w:val="28"/>
          <w:szCs w:val="28"/>
          <w:lang w:val="uk-UA"/>
        </w:rPr>
        <w:t xml:space="preserve">і 109 </w:t>
      </w:r>
      <w:r w:rsidRPr="00C0091F">
        <w:rPr>
          <w:sz w:val="28"/>
          <w:szCs w:val="28"/>
          <w:lang w:val="uk-UA"/>
        </w:rPr>
        <w:t>Бюджетного кодексу України та статті 93 Регламенту Верховної Ради України розглянув</w:t>
      </w:r>
      <w:r w:rsidR="006E7C95" w:rsidRPr="00C0091F">
        <w:rPr>
          <w:sz w:val="28"/>
          <w:szCs w:val="28"/>
          <w:lang w:val="uk-UA"/>
        </w:rPr>
        <w:t xml:space="preserve"> </w:t>
      </w:r>
      <w:r w:rsidR="00904FD9">
        <w:rPr>
          <w:sz w:val="28"/>
          <w:szCs w:val="28"/>
          <w:lang w:val="uk-UA"/>
        </w:rPr>
        <w:t>п</w:t>
      </w:r>
      <w:r w:rsidR="00904FD9" w:rsidRPr="00904FD9">
        <w:rPr>
          <w:sz w:val="28"/>
          <w:szCs w:val="28"/>
          <w:lang w:val="uk-UA"/>
        </w:rPr>
        <w:t xml:space="preserve">роект Закону </w:t>
      </w:r>
      <w:r w:rsidR="00E441B5">
        <w:rPr>
          <w:sz w:val="28"/>
          <w:szCs w:val="28"/>
          <w:lang w:val="uk-UA"/>
        </w:rPr>
        <w:t xml:space="preserve">України </w:t>
      </w:r>
      <w:r w:rsidR="002276B3">
        <w:rPr>
          <w:sz w:val="28"/>
          <w:szCs w:val="28"/>
          <w:lang w:val="uk-UA"/>
        </w:rPr>
        <w:t>п</w:t>
      </w:r>
      <w:r w:rsidR="002276B3" w:rsidRPr="002276B3">
        <w:rPr>
          <w:sz w:val="28"/>
          <w:szCs w:val="28"/>
          <w:lang w:val="uk-UA"/>
        </w:rPr>
        <w:t xml:space="preserve">ро внесення змін до Закону України «Про політичні партії в Україні» щодо врегулювання питання права політичних партій надавати фінансову та іншу матеріальну (майнову) допомогу закладам охорони здоров’я для забезпечення медичних заходів, спрямованих на боротьбу із поширенням гострої респіраторної хвороби COVID-19, спричиненої </w:t>
      </w:r>
      <w:proofErr w:type="spellStart"/>
      <w:r w:rsidR="002276B3" w:rsidRPr="002276B3">
        <w:rPr>
          <w:sz w:val="28"/>
          <w:szCs w:val="28"/>
          <w:lang w:val="uk-UA"/>
        </w:rPr>
        <w:t>коронавірусом</w:t>
      </w:r>
      <w:proofErr w:type="spellEnd"/>
      <w:r w:rsidR="002276B3" w:rsidRPr="002276B3">
        <w:rPr>
          <w:sz w:val="28"/>
          <w:szCs w:val="28"/>
          <w:lang w:val="uk-UA"/>
        </w:rPr>
        <w:t xml:space="preserve"> SARS-CoV-2</w:t>
      </w:r>
      <w:r w:rsidR="00B667CD" w:rsidRPr="00010549">
        <w:rPr>
          <w:rStyle w:val="rvts23"/>
          <w:sz w:val="28"/>
          <w:szCs w:val="28"/>
          <w:lang w:val="uk-UA"/>
        </w:rPr>
        <w:t>,</w:t>
      </w:r>
      <w:r w:rsidR="005436C2" w:rsidRPr="00010549">
        <w:rPr>
          <w:sz w:val="28"/>
          <w:szCs w:val="28"/>
          <w:lang w:val="uk-UA"/>
        </w:rPr>
        <w:t xml:space="preserve"> </w:t>
      </w:r>
      <w:r w:rsidR="00506320" w:rsidRPr="00010549">
        <w:rPr>
          <w:sz w:val="28"/>
          <w:szCs w:val="28"/>
          <w:lang w:val="uk-UA"/>
        </w:rPr>
        <w:t>реєстр.</w:t>
      </w:r>
      <w:r w:rsidR="00CB4E67" w:rsidRPr="00C0091F">
        <w:rPr>
          <w:sz w:val="28"/>
          <w:szCs w:val="28"/>
        </w:rPr>
        <w:t> </w:t>
      </w:r>
      <w:r w:rsidR="00DF6CC5">
        <w:rPr>
          <w:sz w:val="28"/>
          <w:szCs w:val="28"/>
          <w:lang w:val="uk-UA"/>
        </w:rPr>
        <w:t>№</w:t>
      </w:r>
      <w:r w:rsidR="00624AF4" w:rsidRPr="00C0091F">
        <w:rPr>
          <w:sz w:val="28"/>
          <w:szCs w:val="28"/>
        </w:rPr>
        <w:t> </w:t>
      </w:r>
      <w:r w:rsidR="002276B3" w:rsidRPr="002276B3">
        <w:rPr>
          <w:sz w:val="28"/>
          <w:szCs w:val="28"/>
        </w:rPr>
        <w:t xml:space="preserve">3478 </w:t>
      </w:r>
      <w:proofErr w:type="spellStart"/>
      <w:r w:rsidR="002276B3" w:rsidRPr="002276B3">
        <w:rPr>
          <w:sz w:val="28"/>
          <w:szCs w:val="28"/>
        </w:rPr>
        <w:t>від</w:t>
      </w:r>
      <w:proofErr w:type="spellEnd"/>
      <w:r w:rsidR="002276B3" w:rsidRPr="002276B3">
        <w:rPr>
          <w:sz w:val="28"/>
          <w:szCs w:val="28"/>
        </w:rPr>
        <w:t xml:space="preserve"> 14.05.2020</w:t>
      </w:r>
      <w:r w:rsidR="00806376" w:rsidRPr="00C0091F">
        <w:rPr>
          <w:sz w:val="28"/>
          <w:szCs w:val="28"/>
        </w:rPr>
        <w:t> </w:t>
      </w:r>
      <w:r w:rsidR="00904FD9">
        <w:rPr>
          <w:sz w:val="28"/>
          <w:szCs w:val="28"/>
          <w:lang w:val="uk-UA"/>
        </w:rPr>
        <w:t>р</w:t>
      </w:r>
      <w:r w:rsidR="00B667CD" w:rsidRPr="00010549">
        <w:rPr>
          <w:sz w:val="28"/>
          <w:szCs w:val="28"/>
          <w:lang w:val="uk-UA"/>
        </w:rPr>
        <w:t xml:space="preserve">, </w:t>
      </w:r>
      <w:r w:rsidR="00A86133">
        <w:rPr>
          <w:sz w:val="28"/>
          <w:szCs w:val="28"/>
          <w:lang w:val="uk-UA"/>
        </w:rPr>
        <w:t>поданий</w:t>
      </w:r>
      <w:r w:rsidR="00C83833">
        <w:rPr>
          <w:sz w:val="28"/>
          <w:szCs w:val="28"/>
          <w:lang w:val="uk-UA"/>
        </w:rPr>
        <w:t xml:space="preserve"> </w:t>
      </w:r>
      <w:r w:rsidR="00C83833" w:rsidRPr="00812C21">
        <w:rPr>
          <w:sz w:val="28"/>
          <w:szCs w:val="28"/>
          <w:lang w:val="uk-UA"/>
        </w:rPr>
        <w:t>народним</w:t>
      </w:r>
      <w:r w:rsidR="002276B3">
        <w:rPr>
          <w:sz w:val="28"/>
          <w:szCs w:val="28"/>
          <w:lang w:val="uk-UA"/>
        </w:rPr>
        <w:t>и</w:t>
      </w:r>
      <w:r w:rsidR="00C83833" w:rsidRPr="00812C21">
        <w:rPr>
          <w:sz w:val="28"/>
          <w:szCs w:val="28"/>
          <w:lang w:val="uk-UA"/>
        </w:rPr>
        <w:t xml:space="preserve"> депутат</w:t>
      </w:r>
      <w:r w:rsidR="002276B3">
        <w:rPr>
          <w:sz w:val="28"/>
          <w:szCs w:val="28"/>
          <w:lang w:val="uk-UA"/>
        </w:rPr>
        <w:t xml:space="preserve">ами </w:t>
      </w:r>
      <w:r w:rsidR="00C83833" w:rsidRPr="005A0C00">
        <w:rPr>
          <w:sz w:val="28"/>
          <w:szCs w:val="28"/>
          <w:lang w:val="uk-UA"/>
        </w:rPr>
        <w:t xml:space="preserve">України </w:t>
      </w:r>
      <w:r w:rsidR="002276B3">
        <w:rPr>
          <w:bCs/>
          <w:sz w:val="28"/>
          <w:szCs w:val="28"/>
          <w:lang w:val="uk-UA"/>
        </w:rPr>
        <w:t>Корнієнком</w:t>
      </w:r>
      <w:r w:rsidR="00EE4402">
        <w:rPr>
          <w:bCs/>
          <w:sz w:val="28"/>
          <w:szCs w:val="28"/>
          <w:lang w:val="uk-UA"/>
        </w:rPr>
        <w:t xml:space="preserve"> </w:t>
      </w:r>
      <w:r w:rsidR="002276B3">
        <w:rPr>
          <w:bCs/>
          <w:sz w:val="28"/>
          <w:szCs w:val="28"/>
          <w:lang w:val="uk-UA"/>
        </w:rPr>
        <w:t>О.С</w:t>
      </w:r>
      <w:r w:rsidR="00EE4402">
        <w:rPr>
          <w:bCs/>
          <w:sz w:val="28"/>
          <w:szCs w:val="28"/>
          <w:lang w:val="uk-UA"/>
        </w:rPr>
        <w:t>.</w:t>
      </w:r>
      <w:r w:rsidR="009269D9">
        <w:rPr>
          <w:bCs/>
          <w:sz w:val="28"/>
          <w:szCs w:val="28"/>
          <w:lang w:val="uk-UA"/>
        </w:rPr>
        <w:t>,</w:t>
      </w:r>
      <w:r w:rsidR="00CB716B">
        <w:rPr>
          <w:bCs/>
          <w:sz w:val="28"/>
          <w:szCs w:val="28"/>
          <w:lang w:val="uk-UA"/>
        </w:rPr>
        <w:t xml:space="preserve"> </w:t>
      </w:r>
      <w:r w:rsidR="002276B3">
        <w:rPr>
          <w:bCs/>
          <w:sz w:val="28"/>
          <w:szCs w:val="28"/>
          <w:lang w:val="uk-UA"/>
        </w:rPr>
        <w:t xml:space="preserve">та іншими </w:t>
      </w:r>
      <w:r w:rsidR="00A86133" w:rsidRPr="005A0C00">
        <w:rPr>
          <w:sz w:val="28"/>
          <w:szCs w:val="28"/>
          <w:lang w:val="uk-UA"/>
        </w:rPr>
        <w:t>і повідомляє наступне.</w:t>
      </w:r>
    </w:p>
    <w:p w:rsidR="00745522" w:rsidRDefault="00745522" w:rsidP="00745522">
      <w:pPr>
        <w:tabs>
          <w:tab w:val="left" w:pos="9356"/>
        </w:tabs>
        <w:ind w:right="141" w:firstLine="709"/>
        <w:jc w:val="both"/>
        <w:rPr>
          <w:sz w:val="28"/>
          <w:szCs w:val="28"/>
          <w:lang w:val="uk-UA"/>
        </w:rPr>
      </w:pPr>
      <w:r w:rsidRPr="00745522">
        <w:rPr>
          <w:bCs/>
          <w:sz w:val="28"/>
          <w:szCs w:val="28"/>
          <w:lang w:val="uk-UA"/>
        </w:rPr>
        <w:t xml:space="preserve">Законопроектом пропонується </w:t>
      </w:r>
      <w:proofErr w:type="spellStart"/>
      <w:r w:rsidR="00152E76">
        <w:rPr>
          <w:bCs/>
          <w:sz w:val="28"/>
          <w:szCs w:val="28"/>
          <w:lang w:val="uk-UA"/>
        </w:rPr>
        <w:t>внести</w:t>
      </w:r>
      <w:proofErr w:type="spellEnd"/>
      <w:r w:rsidR="00152E76">
        <w:rPr>
          <w:bCs/>
          <w:sz w:val="28"/>
          <w:szCs w:val="28"/>
          <w:lang w:val="uk-UA"/>
        </w:rPr>
        <w:t xml:space="preserve"> зміни до </w:t>
      </w:r>
      <w:r w:rsidRPr="00745522">
        <w:rPr>
          <w:bCs/>
          <w:sz w:val="28"/>
          <w:szCs w:val="28"/>
          <w:lang w:val="uk-UA"/>
        </w:rPr>
        <w:t>Закону України “Про політичні партії в Україні”</w:t>
      </w:r>
      <w:r w:rsidR="00152E76">
        <w:rPr>
          <w:bCs/>
          <w:sz w:val="28"/>
          <w:szCs w:val="28"/>
          <w:lang w:val="uk-UA"/>
        </w:rPr>
        <w:t xml:space="preserve"> (далі - Закон)</w:t>
      </w:r>
      <w:r w:rsidRPr="00745522">
        <w:rPr>
          <w:bCs/>
          <w:sz w:val="28"/>
          <w:szCs w:val="28"/>
          <w:lang w:val="uk-UA"/>
        </w:rPr>
        <w:t xml:space="preserve">, а саме надати політичним партіям право </w:t>
      </w:r>
      <w:r w:rsidR="00152E76">
        <w:rPr>
          <w:bCs/>
          <w:sz w:val="28"/>
          <w:szCs w:val="28"/>
          <w:lang w:val="uk-UA"/>
        </w:rPr>
        <w:t xml:space="preserve">до 31 грудня 2020 року </w:t>
      </w:r>
      <w:r w:rsidR="00152E76">
        <w:rPr>
          <w:sz w:val="28"/>
          <w:szCs w:val="28"/>
          <w:lang w:val="uk-UA"/>
        </w:rPr>
        <w:t>надавати</w:t>
      </w:r>
      <w:r w:rsidRPr="00745522">
        <w:rPr>
          <w:sz w:val="28"/>
          <w:szCs w:val="28"/>
          <w:lang w:val="uk-UA"/>
        </w:rPr>
        <w:t xml:space="preserve"> </w:t>
      </w:r>
      <w:r w:rsidR="00152E76">
        <w:rPr>
          <w:sz w:val="28"/>
          <w:szCs w:val="28"/>
          <w:lang w:val="uk-UA"/>
        </w:rPr>
        <w:t>фінансову та іншу матеріальну (майнову) допомогу</w:t>
      </w:r>
      <w:r w:rsidRPr="00745522">
        <w:rPr>
          <w:sz w:val="28"/>
          <w:szCs w:val="28"/>
          <w:lang w:val="uk-UA"/>
        </w:rPr>
        <w:t xml:space="preserve"> медичним закладам </w:t>
      </w:r>
      <w:r w:rsidR="00152E76" w:rsidRPr="00152E76">
        <w:rPr>
          <w:sz w:val="28"/>
          <w:szCs w:val="28"/>
          <w:lang w:val="uk-UA"/>
        </w:rPr>
        <w:t xml:space="preserve">(госпіталям, лікарням, </w:t>
      </w:r>
      <w:proofErr w:type="spellStart"/>
      <w:r w:rsidR="00152E76" w:rsidRPr="00152E76">
        <w:rPr>
          <w:sz w:val="28"/>
          <w:szCs w:val="28"/>
          <w:lang w:val="uk-UA"/>
        </w:rPr>
        <w:t>клінікам</w:t>
      </w:r>
      <w:proofErr w:type="spellEnd"/>
      <w:r w:rsidR="00152E76" w:rsidRPr="00152E76">
        <w:rPr>
          <w:sz w:val="28"/>
          <w:szCs w:val="28"/>
          <w:lang w:val="uk-UA"/>
        </w:rPr>
        <w:t xml:space="preserve">, </w:t>
      </w:r>
      <w:proofErr w:type="spellStart"/>
      <w:r w:rsidR="00152E76" w:rsidRPr="00152E76">
        <w:rPr>
          <w:sz w:val="28"/>
          <w:szCs w:val="28"/>
          <w:lang w:val="uk-UA"/>
        </w:rPr>
        <w:t>поліклінікам</w:t>
      </w:r>
      <w:proofErr w:type="spellEnd"/>
      <w:r w:rsidR="00152E76" w:rsidRPr="00152E76">
        <w:rPr>
          <w:sz w:val="28"/>
          <w:szCs w:val="28"/>
          <w:lang w:val="uk-UA"/>
        </w:rPr>
        <w:t xml:space="preserve"> тощо) державної та/або комунальної форми власності для вчинення ними заходів, спрямованих на запобігання виникненню та поширенню, локалізацію та ліквідацію спалахів, епідемій та пандемій гострої респіраторної хвороби COVID-19, спричиненої </w:t>
      </w:r>
      <w:proofErr w:type="spellStart"/>
      <w:r w:rsidR="00152E76" w:rsidRPr="00152E76">
        <w:rPr>
          <w:sz w:val="28"/>
          <w:szCs w:val="28"/>
          <w:lang w:val="uk-UA"/>
        </w:rPr>
        <w:t>коронавірусом</w:t>
      </w:r>
      <w:proofErr w:type="spellEnd"/>
      <w:r w:rsidR="00152E76" w:rsidRPr="00152E76">
        <w:rPr>
          <w:sz w:val="28"/>
          <w:szCs w:val="28"/>
          <w:lang w:val="uk-UA"/>
        </w:rPr>
        <w:t xml:space="preserve"> SARS-CoV-2.</w:t>
      </w:r>
    </w:p>
    <w:p w:rsidR="00137996" w:rsidRPr="00B95D68" w:rsidRDefault="00137996" w:rsidP="00B95D68">
      <w:pPr>
        <w:tabs>
          <w:tab w:val="left" w:pos="9356"/>
        </w:tabs>
        <w:ind w:right="141" w:firstLine="709"/>
        <w:jc w:val="both"/>
        <w:rPr>
          <w:sz w:val="28"/>
          <w:szCs w:val="28"/>
          <w:lang w:val="uk-UA"/>
        </w:rPr>
      </w:pPr>
      <w:r w:rsidRPr="00137996">
        <w:rPr>
          <w:sz w:val="28"/>
          <w:szCs w:val="28"/>
          <w:lang w:val="uk-UA"/>
        </w:rPr>
        <w:t>Реалізація положень запропонованої законодавчої ініціативи за умови дотримання вимог бюджетного законодавства може зумовити перерозпо</w:t>
      </w:r>
      <w:r w:rsidR="007B2897">
        <w:rPr>
          <w:sz w:val="28"/>
          <w:szCs w:val="28"/>
          <w:lang w:val="uk-UA"/>
        </w:rPr>
        <w:t xml:space="preserve">діл видатків державного бюджету, </w:t>
      </w:r>
      <w:r w:rsidRPr="00137996">
        <w:rPr>
          <w:sz w:val="28"/>
          <w:szCs w:val="28"/>
          <w:lang w:val="uk-UA"/>
        </w:rPr>
        <w:t>передбачених на фінансування</w:t>
      </w:r>
      <w:r w:rsidR="00B95D68">
        <w:rPr>
          <w:sz w:val="28"/>
          <w:szCs w:val="28"/>
          <w:lang w:val="uk-UA"/>
        </w:rPr>
        <w:t xml:space="preserve"> статутної діяльності політичних партій</w:t>
      </w:r>
      <w:r w:rsidRPr="00137996">
        <w:rPr>
          <w:sz w:val="28"/>
          <w:szCs w:val="28"/>
          <w:lang w:val="uk-UA"/>
        </w:rPr>
        <w:t>, та спрямування відповідних коштів на здійснення заходів, визначених у запропонованому законопроекті, у разі його прийняття.</w:t>
      </w:r>
    </w:p>
    <w:p w:rsidR="007B2897" w:rsidRPr="007B2897" w:rsidRDefault="00407F4C" w:rsidP="007B2897">
      <w:pPr>
        <w:tabs>
          <w:tab w:val="left" w:pos="9356"/>
        </w:tabs>
        <w:ind w:right="14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Слід звернути увагу, що відповідно до</w:t>
      </w:r>
      <w:r w:rsidR="00622CA6">
        <w:rPr>
          <w:sz w:val="28"/>
          <w:szCs w:val="28"/>
          <w:lang w:val="uk-UA"/>
        </w:rPr>
        <w:t xml:space="preserve"> статті</w:t>
      </w:r>
      <w:r w:rsidR="00B95D68">
        <w:rPr>
          <w:sz w:val="28"/>
          <w:szCs w:val="28"/>
          <w:lang w:val="uk-UA"/>
        </w:rPr>
        <w:t xml:space="preserve"> 14 Закону </w:t>
      </w:r>
      <w:r w:rsidR="00622CA6" w:rsidRPr="00622CA6">
        <w:rPr>
          <w:sz w:val="28"/>
          <w:szCs w:val="28"/>
          <w:lang w:val="uk-UA"/>
        </w:rPr>
        <w:t>політичні партії для здійснення своїх статутних завдань мають право володіти, користуватися та розпоряджатися рухомим та нерухомим майном, коштами, обладнанням, транспортом, набуття яких не забороняється законами України.</w:t>
      </w:r>
      <w:r w:rsidR="00622CA6">
        <w:rPr>
          <w:sz w:val="28"/>
          <w:szCs w:val="28"/>
          <w:lang w:val="uk-UA"/>
        </w:rPr>
        <w:t xml:space="preserve"> </w:t>
      </w:r>
      <w:r w:rsidR="00A740E6">
        <w:rPr>
          <w:sz w:val="28"/>
          <w:szCs w:val="28"/>
          <w:lang w:val="uk-UA"/>
        </w:rPr>
        <w:t xml:space="preserve">Згідно зі </w:t>
      </w:r>
      <w:r w:rsidR="00622CA6" w:rsidRPr="00622CA6">
        <w:rPr>
          <w:sz w:val="28"/>
          <w:szCs w:val="28"/>
          <w:lang w:val="uk-UA"/>
        </w:rPr>
        <w:t>статтею 17-3 Закону</w:t>
      </w:r>
      <w:r w:rsidR="00A740E6">
        <w:rPr>
          <w:sz w:val="28"/>
          <w:szCs w:val="28"/>
          <w:lang w:val="uk-UA"/>
        </w:rPr>
        <w:t xml:space="preserve"> </w:t>
      </w:r>
      <w:r w:rsidR="00622CA6" w:rsidRPr="00622CA6">
        <w:rPr>
          <w:sz w:val="28"/>
          <w:szCs w:val="28"/>
          <w:lang w:val="uk-UA"/>
        </w:rPr>
        <w:t xml:space="preserve">право на отримання державного фінансування статутної діяльності має політична партія, якщо на останніх чергових або позачергових виборах народних депутатів України її виборчий список кандидатів у народні </w:t>
      </w:r>
      <w:r w:rsidR="00622CA6" w:rsidRPr="00622CA6">
        <w:rPr>
          <w:sz w:val="28"/>
          <w:szCs w:val="28"/>
          <w:lang w:val="uk-UA"/>
        </w:rPr>
        <w:lastRenderedPageBreak/>
        <w:t>депутати України у загальнодержавному багатомандатному виборчому окрузі отримав не менше 5 відсотків голосів виборців від загальної кількості голосів виборців, поданих за всі виборчі списки кандидатів у народні депутати України у загальнодержавному багатомандатному виборчому окрузі.</w:t>
      </w:r>
      <w:r w:rsidRPr="00407F4C">
        <w:rPr>
          <w:sz w:val="28"/>
          <w:szCs w:val="28"/>
          <w:lang w:val="uk-UA"/>
        </w:rPr>
        <w:t xml:space="preserve"> </w:t>
      </w:r>
      <w:r w:rsidR="007B2897" w:rsidRPr="007B2897">
        <w:rPr>
          <w:sz w:val="28"/>
          <w:szCs w:val="28"/>
          <w:lang w:val="uk-UA"/>
        </w:rPr>
        <w:t xml:space="preserve">Таким чином, кошти, що виділяються політичним партіям з державного бюджету, мають цільове призначення і не можуть витрачатися на фінансування заходів, які не належать до статутної діяльності політичних партій. </w:t>
      </w:r>
    </w:p>
    <w:p w:rsidR="00407F4C" w:rsidRDefault="00622CA6" w:rsidP="00407F4C">
      <w:pPr>
        <w:tabs>
          <w:tab w:val="left" w:pos="9356"/>
        </w:tabs>
        <w:ind w:right="141" w:firstLine="709"/>
        <w:jc w:val="both"/>
        <w:rPr>
          <w:sz w:val="28"/>
          <w:szCs w:val="28"/>
          <w:lang w:val="uk-UA"/>
        </w:rPr>
      </w:pPr>
      <w:r w:rsidRPr="00622CA6">
        <w:rPr>
          <w:sz w:val="28"/>
          <w:szCs w:val="28"/>
          <w:lang w:val="uk-UA"/>
        </w:rPr>
        <w:t>Крім того, політична партія має право на відшкодування витрат, пов’язаних з фінансуванням своєї передвиборної агітації на виборах народних депутатів України, за рахунок коштів державного бюджету, якщо на останніх чергових або позачергових виборах народних депутатів України така партія взяла участь у розподілі депутатських мандатів (стаття 17-4 Закону).</w:t>
      </w:r>
    </w:p>
    <w:p w:rsidR="00B85EBA" w:rsidRPr="00B85EBA" w:rsidRDefault="00B85EBA" w:rsidP="00975012">
      <w:pPr>
        <w:tabs>
          <w:tab w:val="left" w:pos="9356"/>
        </w:tabs>
        <w:ind w:right="14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622CA6" w:rsidRPr="00622CA6">
        <w:rPr>
          <w:sz w:val="28"/>
          <w:szCs w:val="28"/>
          <w:lang w:val="uk-UA"/>
        </w:rPr>
        <w:t>лід зазначити, що політична партія має право подати до Національного агентства з питань запобігання корупції заяву про відмову або часткову відмову від державного фінансування її статутної діяльності</w:t>
      </w:r>
      <w:r>
        <w:rPr>
          <w:sz w:val="28"/>
          <w:szCs w:val="28"/>
          <w:lang w:val="uk-UA"/>
        </w:rPr>
        <w:t xml:space="preserve"> </w:t>
      </w:r>
      <w:r w:rsidR="00622CA6" w:rsidRPr="00622CA6">
        <w:rPr>
          <w:sz w:val="28"/>
          <w:szCs w:val="28"/>
          <w:lang w:val="uk-UA"/>
        </w:rPr>
        <w:t>(стаття 17-3).</w:t>
      </w:r>
      <w:r w:rsidR="00975012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Водночас</w:t>
      </w:r>
      <w:r w:rsidR="007B2897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статтею</w:t>
      </w:r>
      <w:r w:rsidRPr="00B85EBA">
        <w:rPr>
          <w:bCs/>
          <w:sz w:val="28"/>
          <w:szCs w:val="28"/>
          <w:lang w:val="uk-UA"/>
        </w:rPr>
        <w:t xml:space="preserve"> 17-9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</w:t>
      </w:r>
      <w:r w:rsidRPr="00B85EBA">
        <w:rPr>
          <w:bCs/>
          <w:sz w:val="28"/>
          <w:szCs w:val="28"/>
          <w:lang w:val="uk-UA"/>
        </w:rPr>
        <w:t>акону</w:t>
      </w:r>
      <w:r>
        <w:rPr>
          <w:b/>
          <w:bCs/>
          <w:sz w:val="28"/>
          <w:szCs w:val="28"/>
          <w:lang w:val="uk-UA"/>
        </w:rPr>
        <w:t xml:space="preserve"> </w:t>
      </w:r>
      <w:r w:rsidRPr="00975012">
        <w:rPr>
          <w:bCs/>
          <w:sz w:val="28"/>
          <w:szCs w:val="28"/>
          <w:lang w:val="uk-UA"/>
        </w:rPr>
        <w:t>передбачено, що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B85EBA">
        <w:rPr>
          <w:sz w:val="28"/>
          <w:szCs w:val="28"/>
          <w:lang w:val="uk-UA"/>
        </w:rPr>
        <w:t>ержавний контроль за </w:t>
      </w:r>
      <w:bookmarkStart w:id="0" w:name="w1_1"/>
      <w:r w:rsidRPr="008A47EB">
        <w:rPr>
          <w:sz w:val="28"/>
          <w:szCs w:val="28"/>
          <w:lang w:val="uk-UA"/>
        </w:rPr>
        <w:fldChar w:fldCharType="begin"/>
      </w:r>
      <w:r w:rsidRPr="008A47EB">
        <w:rPr>
          <w:sz w:val="28"/>
          <w:szCs w:val="28"/>
          <w:lang w:val="uk-UA"/>
        </w:rPr>
        <w:instrText xml:space="preserve"> HYPERLINK "https://zakon.rada.gov.ua/rada/show/2365-14?find=1&amp;text=%D1%86%D1%96%D0%BB%D1%8C%D0%BE" \l "w1_2" </w:instrText>
      </w:r>
      <w:r w:rsidRPr="008A47EB">
        <w:rPr>
          <w:sz w:val="28"/>
          <w:szCs w:val="28"/>
          <w:lang w:val="uk-UA"/>
        </w:rPr>
        <w:fldChar w:fldCharType="separate"/>
      </w:r>
      <w:r w:rsidRPr="008A47EB">
        <w:rPr>
          <w:rStyle w:val="af2"/>
          <w:color w:val="auto"/>
          <w:sz w:val="28"/>
          <w:szCs w:val="28"/>
          <w:u w:val="none"/>
          <w:lang w:val="uk-UA"/>
        </w:rPr>
        <w:t>цільо</w:t>
      </w:r>
      <w:r w:rsidRPr="008A47EB">
        <w:rPr>
          <w:sz w:val="28"/>
          <w:szCs w:val="28"/>
          <w:lang w:val="uk-UA"/>
        </w:rPr>
        <w:fldChar w:fldCharType="end"/>
      </w:r>
      <w:bookmarkEnd w:id="0"/>
      <w:r w:rsidRPr="008A47EB">
        <w:rPr>
          <w:sz w:val="28"/>
          <w:szCs w:val="28"/>
          <w:lang w:val="uk-UA"/>
        </w:rPr>
        <w:t>в</w:t>
      </w:r>
      <w:r w:rsidRPr="00B85EBA">
        <w:rPr>
          <w:sz w:val="28"/>
          <w:szCs w:val="28"/>
          <w:lang w:val="uk-UA"/>
        </w:rPr>
        <w:t>им використанням політичною партією коштів, виділених з державного бюджету на фінансування її статутної діяльності</w:t>
      </w:r>
      <w:bookmarkStart w:id="1" w:name="n303"/>
      <w:bookmarkEnd w:id="1"/>
      <w:r w:rsidRPr="00B85EBA">
        <w:rPr>
          <w:sz w:val="28"/>
          <w:szCs w:val="28"/>
          <w:lang w:val="uk-UA"/>
        </w:rPr>
        <w:t>, здійснюють Рахункова палата та Національне агентство з питань запобігання корупції.</w:t>
      </w:r>
    </w:p>
    <w:p w:rsidR="00B85EBA" w:rsidRPr="00B85EBA" w:rsidRDefault="00B85EBA" w:rsidP="00B85EBA">
      <w:pPr>
        <w:tabs>
          <w:tab w:val="left" w:pos="9356"/>
        </w:tabs>
        <w:ind w:right="141" w:firstLine="709"/>
        <w:jc w:val="both"/>
        <w:rPr>
          <w:sz w:val="28"/>
          <w:szCs w:val="28"/>
          <w:lang w:val="uk-UA"/>
        </w:rPr>
      </w:pPr>
      <w:bookmarkStart w:id="2" w:name="n304"/>
      <w:bookmarkEnd w:id="2"/>
      <w:r w:rsidRPr="00B85EBA">
        <w:rPr>
          <w:sz w:val="28"/>
          <w:szCs w:val="28"/>
          <w:lang w:val="uk-UA"/>
        </w:rPr>
        <w:t>У разі виявлення Рахунковою палатою чи Національним агентством з питань запобігання корупції фактів, які свідчать про те, що кошти, виділені з державного бюджету на фінансування статутної діяльності політичної партії, використані нею на фінансування участі у виборах народних депутатів України, виборах Президента України, місцевих виборах або на цілі, не пов’язані із статутною діяльністю, Рахункова палата чи Національне агентство з питань запобігання корупції невідкладно звертається до суду з позовом про встановлення відповідних фактів.</w:t>
      </w:r>
    </w:p>
    <w:p w:rsidR="00FC7E8F" w:rsidRDefault="007B2897" w:rsidP="00FC7E8F">
      <w:pPr>
        <w:tabs>
          <w:tab w:val="left" w:pos="9356"/>
        </w:tabs>
        <w:ind w:right="14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="00FC7E8F" w:rsidRPr="00FC7E8F">
        <w:rPr>
          <w:sz w:val="28"/>
          <w:szCs w:val="28"/>
          <w:lang w:val="uk-UA"/>
        </w:rPr>
        <w:t>одо положень запропонованої законодавчої пропози</w:t>
      </w:r>
      <w:r w:rsidR="00407F4C">
        <w:rPr>
          <w:sz w:val="28"/>
          <w:szCs w:val="28"/>
          <w:lang w:val="uk-UA"/>
        </w:rPr>
        <w:t>ції слід звернути увагу на вимоги бюджетного законодавства</w:t>
      </w:r>
      <w:r>
        <w:rPr>
          <w:sz w:val="28"/>
          <w:szCs w:val="28"/>
          <w:lang w:val="uk-UA"/>
        </w:rPr>
        <w:t>. Т</w:t>
      </w:r>
      <w:r w:rsidR="00407F4C">
        <w:rPr>
          <w:sz w:val="28"/>
          <w:szCs w:val="28"/>
          <w:lang w:val="uk-UA"/>
        </w:rPr>
        <w:t>ак</w:t>
      </w:r>
      <w:r>
        <w:rPr>
          <w:sz w:val="28"/>
          <w:szCs w:val="28"/>
          <w:lang w:val="uk-UA"/>
        </w:rPr>
        <w:t xml:space="preserve">, </w:t>
      </w:r>
      <w:r w:rsidR="00C659A0">
        <w:rPr>
          <w:sz w:val="28"/>
          <w:szCs w:val="28"/>
          <w:lang w:val="uk-UA"/>
        </w:rPr>
        <w:t xml:space="preserve">згідно </w:t>
      </w:r>
      <w:r w:rsidR="00407F4C">
        <w:rPr>
          <w:sz w:val="28"/>
          <w:szCs w:val="28"/>
          <w:lang w:val="uk-UA"/>
        </w:rPr>
        <w:t>зі статтею</w:t>
      </w:r>
      <w:r w:rsidR="00C659A0">
        <w:rPr>
          <w:sz w:val="28"/>
          <w:szCs w:val="28"/>
          <w:lang w:val="uk-UA"/>
        </w:rPr>
        <w:t xml:space="preserve"> 1 </w:t>
      </w:r>
      <w:r w:rsidR="00407F4C">
        <w:rPr>
          <w:sz w:val="28"/>
          <w:szCs w:val="28"/>
          <w:lang w:val="uk-UA"/>
        </w:rPr>
        <w:t>Бюджетного кодексу</w:t>
      </w:r>
      <w:r w:rsidR="00407F4C" w:rsidRPr="00407F4C">
        <w:rPr>
          <w:sz w:val="28"/>
          <w:szCs w:val="28"/>
          <w:lang w:val="uk-UA"/>
        </w:rPr>
        <w:t xml:space="preserve"> України (далі – Кодекс)</w:t>
      </w:r>
      <w:r w:rsidR="00FC7E8F" w:rsidRPr="00FC7E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виключно цим Кодексом </w:t>
      </w:r>
      <w:r w:rsidR="00FC7E8F" w:rsidRPr="00FC7E8F">
        <w:rPr>
          <w:sz w:val="28"/>
          <w:szCs w:val="28"/>
          <w:lang w:val="uk-UA"/>
        </w:rPr>
        <w:t>регулюються відносини, що виникають у процесі складання, розгляду, затвердження, виконання бюджетів, звітування про їх виконання та контролю за дотриманням бюджетного законодавства, і питання відповідальності за порушення бюджетного законодавства.</w:t>
      </w:r>
    </w:p>
    <w:p w:rsidR="007B2897" w:rsidRPr="007B2897" w:rsidRDefault="007B2897" w:rsidP="007B2897">
      <w:pPr>
        <w:tabs>
          <w:tab w:val="left" w:pos="9356"/>
        </w:tabs>
        <w:ind w:right="141" w:firstLine="709"/>
        <w:jc w:val="both"/>
        <w:rPr>
          <w:sz w:val="28"/>
          <w:szCs w:val="28"/>
          <w:lang w:val="uk-UA"/>
        </w:rPr>
      </w:pPr>
      <w:r w:rsidRPr="007B2897">
        <w:rPr>
          <w:sz w:val="28"/>
          <w:szCs w:val="28"/>
          <w:lang w:val="uk-UA"/>
        </w:rPr>
        <w:t>Положеннями частини першої статті 7 Кодексу визначено, що одним із принципів бюджетної системи України є принцип цільового використання бюджетних коштів, згідно із яким бюджетні кошти використовуються тільки на цілі, визначені бюджетними призначеннями та бюджетними асигнуваннями.</w:t>
      </w:r>
    </w:p>
    <w:p w:rsidR="001E67B0" w:rsidRPr="001E67B0" w:rsidRDefault="007B2897" w:rsidP="001E67B0">
      <w:pPr>
        <w:tabs>
          <w:tab w:val="left" w:pos="9356"/>
        </w:tabs>
        <w:ind w:right="14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Відтак, р</w:t>
      </w:r>
      <w:r w:rsidR="001E67B0" w:rsidRPr="001E67B0">
        <w:rPr>
          <w:sz w:val="28"/>
          <w:szCs w:val="28"/>
          <w:lang w:val="uk-UA"/>
        </w:rPr>
        <w:t>еалізація положень запропонованої законода</w:t>
      </w:r>
      <w:r>
        <w:rPr>
          <w:sz w:val="28"/>
          <w:szCs w:val="28"/>
          <w:lang w:val="uk-UA"/>
        </w:rPr>
        <w:t xml:space="preserve">вчої ініціативи порушує принцип цільового використання коштів, </w:t>
      </w:r>
      <w:r w:rsidR="00E30B08">
        <w:rPr>
          <w:sz w:val="28"/>
          <w:szCs w:val="28"/>
          <w:lang w:val="uk-UA"/>
        </w:rPr>
        <w:t>оскільки</w:t>
      </w:r>
      <w:r w:rsidR="001E67B0" w:rsidRPr="001E67B0">
        <w:rPr>
          <w:sz w:val="28"/>
          <w:szCs w:val="28"/>
          <w:lang w:val="uk-UA"/>
        </w:rPr>
        <w:t xml:space="preserve"> кошти, які виділяються політичним партіям з державного бюд</w:t>
      </w:r>
      <w:r w:rsidR="00E30B08">
        <w:rPr>
          <w:sz w:val="28"/>
          <w:szCs w:val="28"/>
          <w:lang w:val="uk-UA"/>
        </w:rPr>
        <w:t xml:space="preserve">жету, мають цільове призначення, </w:t>
      </w:r>
      <w:r w:rsidR="001E67B0" w:rsidRPr="001E67B0">
        <w:rPr>
          <w:sz w:val="28"/>
          <w:szCs w:val="28"/>
          <w:lang w:val="uk-UA"/>
        </w:rPr>
        <w:t>і не можуть витрачатися на фінансування заходів, які не належать до статутної діяльності політичних партій.</w:t>
      </w:r>
    </w:p>
    <w:p w:rsidR="00FC7E8F" w:rsidRPr="00A61A64" w:rsidRDefault="00FC7E8F" w:rsidP="0057323B">
      <w:pPr>
        <w:tabs>
          <w:tab w:val="left" w:pos="9356"/>
        </w:tabs>
        <w:ind w:right="141" w:firstLine="709"/>
        <w:jc w:val="both"/>
        <w:rPr>
          <w:sz w:val="28"/>
          <w:szCs w:val="28"/>
          <w:lang w:val="uk-UA"/>
        </w:rPr>
      </w:pPr>
      <w:r w:rsidRPr="00FC7E8F">
        <w:rPr>
          <w:sz w:val="28"/>
          <w:szCs w:val="28"/>
          <w:lang w:val="uk-UA"/>
        </w:rPr>
        <w:t xml:space="preserve">Положеннями частини п’ятої статті 22 Кодексу встановлено, що головний розпорядник бюджетних коштів здійснює управління бюджетними коштами у межах встановлених йому бюджетних повноважень, забезпечуючи ефективне, результативне і цільове використання бюджетних коштів. Вимогами статті 23 </w:t>
      </w:r>
      <w:r w:rsidRPr="00FC7E8F">
        <w:rPr>
          <w:sz w:val="28"/>
          <w:szCs w:val="28"/>
          <w:lang w:val="uk-UA"/>
        </w:rPr>
        <w:lastRenderedPageBreak/>
        <w:t>Кодексу встановлено, що будь-які бюджетні зобов'язання та платежі з бюджету здійснюються лише за наявності відповідного бюджетного призначення, якщо інше не передбачено законом про Державний бюджет України.</w:t>
      </w:r>
      <w:r w:rsidR="00CA747E">
        <w:rPr>
          <w:sz w:val="28"/>
          <w:szCs w:val="28"/>
          <w:lang w:val="uk-UA"/>
        </w:rPr>
        <w:t xml:space="preserve"> Відповідно до положення пункту 8 частини першої статті 2 </w:t>
      </w:r>
      <w:r w:rsidR="00A61A64">
        <w:rPr>
          <w:sz w:val="28"/>
          <w:szCs w:val="28"/>
          <w:lang w:val="uk-UA"/>
        </w:rPr>
        <w:t>та частини другої статті 23</w:t>
      </w:r>
      <w:r w:rsidR="00600280">
        <w:rPr>
          <w:sz w:val="28"/>
          <w:szCs w:val="28"/>
          <w:lang w:val="uk-UA"/>
        </w:rPr>
        <w:t xml:space="preserve"> Кодексу</w:t>
      </w:r>
      <w:r w:rsidR="00A61A64">
        <w:rPr>
          <w:sz w:val="28"/>
          <w:szCs w:val="28"/>
          <w:lang w:val="uk-UA"/>
        </w:rPr>
        <w:t xml:space="preserve"> бюджетні</w:t>
      </w:r>
      <w:r w:rsidR="006C077F">
        <w:rPr>
          <w:sz w:val="28"/>
          <w:szCs w:val="28"/>
          <w:lang w:val="uk-UA"/>
        </w:rPr>
        <w:t xml:space="preserve"> призначення визначено як </w:t>
      </w:r>
      <w:r w:rsidR="00CA747E" w:rsidRPr="00CA747E">
        <w:rPr>
          <w:sz w:val="28"/>
          <w:szCs w:val="28"/>
          <w:lang w:val="uk-UA"/>
        </w:rPr>
        <w:t>повноваження головного розпорядника бюджетних коштів, надане цим Кодексом, законом про Державний бюджет України, яке має кількісні, часові і цільові обмеження та дозволяє надавати бюджетні асигнування</w:t>
      </w:r>
      <w:r w:rsidRPr="00FC7E8F">
        <w:rPr>
          <w:sz w:val="28"/>
          <w:szCs w:val="28"/>
          <w:lang w:val="uk-UA"/>
        </w:rPr>
        <w:t>, а зміни розмірів, мети та обмеження в часі бюджетних призначень, крім випадків, передбачених цим Кодексом, здійснюються лише за наявності у законі про Державний бюджет України відповідного положення</w:t>
      </w:r>
      <w:r w:rsidR="007B2897">
        <w:rPr>
          <w:sz w:val="28"/>
          <w:szCs w:val="28"/>
          <w:lang w:val="uk-UA"/>
        </w:rPr>
        <w:t xml:space="preserve"> </w:t>
      </w:r>
      <w:r w:rsidR="007B2897" w:rsidRPr="007B2897">
        <w:rPr>
          <w:i/>
          <w:sz w:val="28"/>
          <w:szCs w:val="28"/>
          <w:lang w:val="uk-UA"/>
        </w:rPr>
        <w:t>/</w:t>
      </w:r>
      <w:r w:rsidR="007B2897">
        <w:rPr>
          <w:i/>
          <w:sz w:val="28"/>
          <w:szCs w:val="28"/>
          <w:lang w:val="uk-UA"/>
        </w:rPr>
        <w:t xml:space="preserve">частина десята статті </w:t>
      </w:r>
      <w:r w:rsidR="007B2897" w:rsidRPr="007B2897">
        <w:rPr>
          <w:i/>
          <w:sz w:val="28"/>
          <w:szCs w:val="28"/>
          <w:lang w:val="uk-UA"/>
        </w:rPr>
        <w:t>23 Кодексу</w:t>
      </w:r>
      <w:r w:rsidR="00F11B77">
        <w:rPr>
          <w:i/>
          <w:sz w:val="28"/>
          <w:szCs w:val="28"/>
          <w:lang w:val="uk-UA"/>
        </w:rPr>
        <w:t>/.</w:t>
      </w:r>
      <w:r w:rsidR="00A61A64">
        <w:rPr>
          <w:sz w:val="28"/>
          <w:szCs w:val="28"/>
          <w:lang w:val="uk-UA"/>
        </w:rPr>
        <w:t xml:space="preserve"> </w:t>
      </w:r>
    </w:p>
    <w:p w:rsidR="00FC7E8F" w:rsidRPr="005A0C00" w:rsidRDefault="00FC7E8F" w:rsidP="00FF3E4E">
      <w:pPr>
        <w:tabs>
          <w:tab w:val="left" w:pos="9356"/>
        </w:tabs>
        <w:ind w:right="141" w:firstLine="709"/>
        <w:jc w:val="both"/>
        <w:rPr>
          <w:sz w:val="28"/>
          <w:szCs w:val="28"/>
          <w:lang w:val="uk-UA"/>
        </w:rPr>
      </w:pPr>
      <w:r w:rsidRPr="00FC7E8F">
        <w:rPr>
          <w:sz w:val="28"/>
          <w:szCs w:val="28"/>
          <w:lang w:val="uk-UA"/>
        </w:rPr>
        <w:t>Зважаючи на викладене, положення законопроекту не узгоджуються із вищезазначеними вимогами Кодексу.</w:t>
      </w:r>
    </w:p>
    <w:p w:rsidR="000B4EE3" w:rsidRPr="00782E04" w:rsidRDefault="009B3310" w:rsidP="00782E04">
      <w:pPr>
        <w:tabs>
          <w:tab w:val="left" w:pos="1080"/>
        </w:tabs>
        <w:ind w:firstLine="709"/>
        <w:jc w:val="both"/>
        <w:rPr>
          <w:i/>
          <w:sz w:val="28"/>
          <w:szCs w:val="28"/>
          <w:lang w:val="uk-UA"/>
        </w:rPr>
      </w:pPr>
      <w:r w:rsidRPr="005A0C00">
        <w:rPr>
          <w:sz w:val="28"/>
          <w:szCs w:val="28"/>
          <w:lang w:val="uk-UA"/>
        </w:rPr>
        <w:t xml:space="preserve">Міністерство фінансів України у своєму експертному висновку зазначає, що реалізація положень </w:t>
      </w:r>
      <w:r w:rsidR="005300F9">
        <w:rPr>
          <w:sz w:val="28"/>
          <w:szCs w:val="28"/>
          <w:lang w:val="uk-UA"/>
        </w:rPr>
        <w:t>законо</w:t>
      </w:r>
      <w:r w:rsidR="005426C4">
        <w:rPr>
          <w:sz w:val="28"/>
          <w:szCs w:val="28"/>
          <w:lang w:val="uk-UA"/>
        </w:rPr>
        <w:t>проекту</w:t>
      </w:r>
      <w:r w:rsidR="00EB2002">
        <w:rPr>
          <w:sz w:val="28"/>
          <w:szCs w:val="28"/>
          <w:lang w:val="uk-UA"/>
        </w:rPr>
        <w:t xml:space="preserve"> </w:t>
      </w:r>
      <w:r w:rsidR="00DE26D9">
        <w:rPr>
          <w:sz w:val="28"/>
          <w:szCs w:val="28"/>
          <w:lang w:val="uk-UA"/>
        </w:rPr>
        <w:t xml:space="preserve">не </w:t>
      </w:r>
      <w:r w:rsidR="002276B3">
        <w:rPr>
          <w:sz w:val="28"/>
          <w:szCs w:val="28"/>
          <w:lang w:val="uk-UA"/>
        </w:rPr>
        <w:t xml:space="preserve">потребуватиме додаткових витрат </w:t>
      </w:r>
      <w:r w:rsidR="00227180">
        <w:rPr>
          <w:sz w:val="28"/>
          <w:szCs w:val="28"/>
          <w:lang w:val="uk-UA"/>
        </w:rPr>
        <w:t>д</w:t>
      </w:r>
      <w:r w:rsidR="00CD6C8C" w:rsidRPr="005A0C00">
        <w:rPr>
          <w:sz w:val="28"/>
          <w:szCs w:val="28"/>
          <w:lang w:val="uk-UA"/>
        </w:rPr>
        <w:t>ержавного бюджету</w:t>
      </w:r>
      <w:r w:rsidR="009F5B5E">
        <w:rPr>
          <w:sz w:val="28"/>
          <w:szCs w:val="28"/>
          <w:lang w:val="uk-UA"/>
        </w:rPr>
        <w:t xml:space="preserve">, однак висловлює </w:t>
      </w:r>
      <w:r w:rsidR="00227180">
        <w:rPr>
          <w:sz w:val="28"/>
          <w:szCs w:val="28"/>
          <w:lang w:val="uk-UA"/>
        </w:rPr>
        <w:t xml:space="preserve">зауваження </w:t>
      </w:r>
      <w:r w:rsidR="009F5B5E">
        <w:rPr>
          <w:sz w:val="28"/>
          <w:szCs w:val="28"/>
          <w:lang w:val="uk-UA"/>
        </w:rPr>
        <w:t>щодо відповідності законам, що регулюють бюджетні відносини</w:t>
      </w:r>
      <w:r w:rsidR="00782E04">
        <w:rPr>
          <w:sz w:val="28"/>
          <w:szCs w:val="28"/>
          <w:lang w:val="uk-UA"/>
        </w:rPr>
        <w:t xml:space="preserve">, з огляду на зазначене Міністерством законопроект не підтримується </w:t>
      </w:r>
      <w:r w:rsidR="00782E04" w:rsidRPr="00782E04">
        <w:rPr>
          <w:i/>
          <w:sz w:val="28"/>
          <w:szCs w:val="28"/>
          <w:lang w:val="uk-UA"/>
        </w:rPr>
        <w:t xml:space="preserve">(копія на 2 </w:t>
      </w:r>
      <w:proofErr w:type="spellStart"/>
      <w:r w:rsidR="00782E04" w:rsidRPr="00782E04">
        <w:rPr>
          <w:i/>
          <w:sz w:val="28"/>
          <w:szCs w:val="28"/>
          <w:lang w:val="uk-UA"/>
        </w:rPr>
        <w:t>арк</w:t>
      </w:r>
      <w:proofErr w:type="spellEnd"/>
      <w:r w:rsidR="00782E04" w:rsidRPr="00782E04">
        <w:rPr>
          <w:i/>
          <w:sz w:val="28"/>
          <w:szCs w:val="28"/>
          <w:lang w:val="uk-UA"/>
        </w:rPr>
        <w:t>.</w:t>
      </w:r>
      <w:r w:rsidR="00782E04">
        <w:rPr>
          <w:i/>
          <w:sz w:val="28"/>
          <w:szCs w:val="28"/>
          <w:lang w:val="uk-UA"/>
        </w:rPr>
        <w:t xml:space="preserve"> </w:t>
      </w:r>
      <w:r w:rsidR="00782E04" w:rsidRPr="00782E04">
        <w:rPr>
          <w:i/>
          <w:sz w:val="28"/>
          <w:szCs w:val="28"/>
          <w:lang w:val="uk-UA"/>
        </w:rPr>
        <w:t>додається).</w:t>
      </w:r>
    </w:p>
    <w:p w:rsidR="00FF3E4E" w:rsidRDefault="00A86133" w:rsidP="00EE4402">
      <w:pPr>
        <w:tabs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7F4A2E">
        <w:rPr>
          <w:sz w:val="28"/>
          <w:szCs w:val="28"/>
          <w:lang w:val="uk-UA"/>
        </w:rPr>
        <w:t>За підсумками розгляду Комітет прийняв рішення,</w:t>
      </w:r>
      <w:r w:rsidR="005A0C00" w:rsidRPr="005A0C00">
        <w:rPr>
          <w:sz w:val="28"/>
          <w:szCs w:val="28"/>
          <w:lang w:val="uk-UA"/>
        </w:rPr>
        <w:t xml:space="preserve"> </w:t>
      </w:r>
      <w:r w:rsidR="005A0C00" w:rsidRPr="007F4A2E">
        <w:rPr>
          <w:sz w:val="28"/>
          <w:szCs w:val="28"/>
          <w:lang w:val="uk-UA"/>
        </w:rPr>
        <w:t xml:space="preserve">що </w:t>
      </w:r>
      <w:bookmarkStart w:id="3" w:name="_GoBack"/>
      <w:r w:rsidR="002276B3" w:rsidRPr="002276B3">
        <w:rPr>
          <w:sz w:val="28"/>
          <w:szCs w:val="28"/>
          <w:lang w:val="uk-UA"/>
        </w:rPr>
        <w:t xml:space="preserve">проект Закону України про внесення змін до Закону України «Про політичні партії в Україні» щодо врегулювання питання права політичних партій надавати фінансову та іншу матеріальну (майнову) допомогу закладам охорони здоров’я для забезпечення медичних заходів, спрямованих на боротьбу із поширенням гострої респіраторної хвороби COVID-19, спричиненої </w:t>
      </w:r>
      <w:proofErr w:type="spellStart"/>
      <w:r w:rsidR="002276B3" w:rsidRPr="002276B3">
        <w:rPr>
          <w:sz w:val="28"/>
          <w:szCs w:val="28"/>
          <w:lang w:val="uk-UA"/>
        </w:rPr>
        <w:t>коронавірусом</w:t>
      </w:r>
      <w:proofErr w:type="spellEnd"/>
      <w:r w:rsidR="002276B3" w:rsidRPr="002276B3">
        <w:rPr>
          <w:sz w:val="28"/>
          <w:szCs w:val="28"/>
          <w:lang w:val="uk-UA"/>
        </w:rPr>
        <w:t xml:space="preserve"> SARS-CoV-2, реєстр. № 3478 від 14.05.2020 р, поданий народними депутатами України Корнієнком О.С., та іншими</w:t>
      </w:r>
      <w:r w:rsidR="00FF3E4E">
        <w:rPr>
          <w:sz w:val="28"/>
          <w:szCs w:val="28"/>
          <w:lang w:val="uk-UA"/>
        </w:rPr>
        <w:t xml:space="preserve">: </w:t>
      </w:r>
    </w:p>
    <w:p w:rsidR="00A61A64" w:rsidRPr="00A61A64" w:rsidRDefault="00A61A64" w:rsidP="00A61A64">
      <w:pPr>
        <w:ind w:firstLine="709"/>
        <w:jc w:val="both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 xml:space="preserve">- </w:t>
      </w:r>
      <w:r w:rsidRPr="00A61A64">
        <w:rPr>
          <w:rFonts w:eastAsia="Calibri"/>
          <w:sz w:val="28"/>
          <w:szCs w:val="22"/>
          <w:lang w:val="uk-UA" w:eastAsia="en-US"/>
        </w:rPr>
        <w:t>не матиме впливу на показники бюджету (за умови дотримання бюджетного законодавства може зумовити здійснення перерозподілу видатків державного бюджету на реалізацію відповідних заходів), і у разі прийняття відповідного закону він може набирати чинності згідно із законодавством;</w:t>
      </w:r>
    </w:p>
    <w:p w:rsidR="00904811" w:rsidRPr="00904811" w:rsidRDefault="00A61A64" w:rsidP="00A61A64">
      <w:pPr>
        <w:tabs>
          <w:tab w:val="left" w:pos="1080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904811">
        <w:rPr>
          <w:bCs/>
          <w:sz w:val="28"/>
          <w:szCs w:val="28"/>
          <w:lang w:val="uk-UA"/>
        </w:rPr>
        <w:t xml:space="preserve">рекомендувати Комітету </w:t>
      </w:r>
      <w:r w:rsidR="00904811" w:rsidRPr="00904811">
        <w:rPr>
          <w:bCs/>
          <w:sz w:val="28"/>
          <w:szCs w:val="28"/>
          <w:lang w:val="uk-UA"/>
        </w:rPr>
        <w:t>з питань</w:t>
      </w:r>
      <w:r w:rsidR="00904811" w:rsidRPr="00904811">
        <w:rPr>
          <w:bCs/>
          <w:i/>
          <w:iCs/>
          <w:sz w:val="28"/>
          <w:szCs w:val="28"/>
          <w:lang w:val="uk-UA"/>
        </w:rPr>
        <w:t xml:space="preserve"> </w:t>
      </w:r>
      <w:r w:rsidR="00904811" w:rsidRPr="00904811">
        <w:rPr>
          <w:bCs/>
          <w:iCs/>
          <w:sz w:val="28"/>
          <w:szCs w:val="28"/>
          <w:lang w:val="uk-UA"/>
        </w:rPr>
        <w:t>правової політики</w:t>
      </w:r>
      <w:r w:rsidR="00904811">
        <w:rPr>
          <w:bCs/>
          <w:iCs/>
          <w:sz w:val="28"/>
          <w:szCs w:val="28"/>
          <w:lang w:val="uk-UA"/>
        </w:rPr>
        <w:t xml:space="preserve"> </w:t>
      </w:r>
      <w:r w:rsidR="00904811" w:rsidRPr="00904811">
        <w:rPr>
          <w:bCs/>
          <w:iCs/>
          <w:sz w:val="28"/>
          <w:szCs w:val="28"/>
          <w:lang w:val="uk-UA"/>
        </w:rPr>
        <w:t>при опрацюванні законопроекту врахувати необхідність узгодження його положень із вимогами статей 1, 7, 20, 22, 23 Бюджетного кодексу України, врахувавши зауваження, викладені у висновках Міністерства фінансів України та Комітету з питань бюджету.</w:t>
      </w:r>
    </w:p>
    <w:bookmarkEnd w:id="3"/>
    <w:p w:rsidR="00904811" w:rsidRPr="00904811" w:rsidRDefault="00904811" w:rsidP="00A61A64">
      <w:pPr>
        <w:tabs>
          <w:tab w:val="left" w:pos="1080"/>
        </w:tabs>
        <w:ind w:firstLine="709"/>
        <w:jc w:val="both"/>
        <w:rPr>
          <w:bCs/>
          <w:sz w:val="28"/>
          <w:szCs w:val="28"/>
          <w:lang w:val="uk-UA"/>
        </w:rPr>
      </w:pPr>
    </w:p>
    <w:p w:rsidR="005A0C00" w:rsidRDefault="005A0C00" w:rsidP="00A86133">
      <w:pPr>
        <w:tabs>
          <w:tab w:val="left" w:pos="1080"/>
        </w:tabs>
        <w:ind w:firstLine="709"/>
        <w:jc w:val="both"/>
        <w:rPr>
          <w:sz w:val="28"/>
          <w:szCs w:val="28"/>
          <w:lang w:val="uk-UA"/>
        </w:rPr>
      </w:pPr>
    </w:p>
    <w:p w:rsidR="00131D89" w:rsidRPr="00131D89" w:rsidRDefault="00131D89" w:rsidP="00131D89">
      <w:pPr>
        <w:rPr>
          <w:b/>
          <w:sz w:val="28"/>
          <w:szCs w:val="28"/>
          <w:lang w:val="uk-UA"/>
        </w:rPr>
      </w:pPr>
      <w:r w:rsidRPr="00131D89">
        <w:rPr>
          <w:b/>
          <w:sz w:val="28"/>
          <w:szCs w:val="28"/>
          <w:lang w:val="uk-UA"/>
        </w:rPr>
        <w:t xml:space="preserve">Голова Комітету                                                                 Ю.Ю. </w:t>
      </w:r>
      <w:proofErr w:type="spellStart"/>
      <w:r w:rsidRPr="00131D89">
        <w:rPr>
          <w:b/>
          <w:sz w:val="28"/>
          <w:szCs w:val="28"/>
          <w:lang w:val="uk-UA"/>
        </w:rPr>
        <w:t>Арістов</w:t>
      </w:r>
      <w:proofErr w:type="spellEnd"/>
    </w:p>
    <w:p w:rsidR="00782E04" w:rsidRDefault="00782E04" w:rsidP="006D22B3">
      <w:pPr>
        <w:rPr>
          <w:b/>
          <w:sz w:val="28"/>
          <w:szCs w:val="28"/>
        </w:rPr>
      </w:pPr>
    </w:p>
    <w:p w:rsidR="00782E04" w:rsidRDefault="00782E04" w:rsidP="006D22B3">
      <w:pPr>
        <w:rPr>
          <w:b/>
          <w:sz w:val="28"/>
          <w:szCs w:val="28"/>
        </w:rPr>
      </w:pPr>
    </w:p>
    <w:p w:rsidR="00940928" w:rsidRDefault="00940928" w:rsidP="006D22B3">
      <w:pPr>
        <w:rPr>
          <w:b/>
          <w:sz w:val="28"/>
          <w:szCs w:val="28"/>
        </w:rPr>
      </w:pPr>
    </w:p>
    <w:p w:rsidR="00940928" w:rsidRDefault="00940928" w:rsidP="006D22B3">
      <w:pPr>
        <w:rPr>
          <w:b/>
          <w:sz w:val="28"/>
          <w:szCs w:val="28"/>
        </w:rPr>
      </w:pPr>
    </w:p>
    <w:p w:rsidR="00940928" w:rsidRDefault="00940928" w:rsidP="006D22B3">
      <w:pPr>
        <w:rPr>
          <w:b/>
          <w:sz w:val="28"/>
          <w:szCs w:val="28"/>
        </w:rPr>
      </w:pPr>
    </w:p>
    <w:p w:rsidR="00622CA6" w:rsidRPr="00CE719B" w:rsidRDefault="00622CA6" w:rsidP="006D22B3">
      <w:pPr>
        <w:rPr>
          <w:b/>
          <w:sz w:val="28"/>
          <w:szCs w:val="28"/>
          <w:lang w:val="uk-UA"/>
        </w:rPr>
      </w:pPr>
    </w:p>
    <w:p w:rsidR="00782E04" w:rsidRPr="00782E04" w:rsidRDefault="00782E04" w:rsidP="006D22B3">
      <w:pPr>
        <w:rPr>
          <w:sz w:val="28"/>
          <w:szCs w:val="28"/>
          <w:lang w:val="uk-UA"/>
        </w:rPr>
      </w:pPr>
    </w:p>
    <w:sectPr w:rsidR="00782E04" w:rsidRPr="00782E04" w:rsidSect="00245BA1">
      <w:pgSz w:w="11906" w:h="16838"/>
      <w:pgMar w:top="709" w:right="849" w:bottom="709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A1F12"/>
    <w:multiLevelType w:val="hybridMultilevel"/>
    <w:tmpl w:val="E9BA423C"/>
    <w:lvl w:ilvl="0" w:tplc="EE4A2DB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5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4"/>
  </w:num>
  <w:num w:numId="5">
    <w:abstractNumId w:val="1"/>
  </w:num>
  <w:num w:numId="6">
    <w:abstractNumId w:val="13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1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8D6"/>
    <w:rsid w:val="00003969"/>
    <w:rsid w:val="000046B5"/>
    <w:rsid w:val="00010549"/>
    <w:rsid w:val="00016EE8"/>
    <w:rsid w:val="00030287"/>
    <w:rsid w:val="00030B0B"/>
    <w:rsid w:val="00031C10"/>
    <w:rsid w:val="00041DF6"/>
    <w:rsid w:val="000504E6"/>
    <w:rsid w:val="000544A0"/>
    <w:rsid w:val="00055AB2"/>
    <w:rsid w:val="000670D6"/>
    <w:rsid w:val="000704C9"/>
    <w:rsid w:val="000846C3"/>
    <w:rsid w:val="00087411"/>
    <w:rsid w:val="000906F6"/>
    <w:rsid w:val="000A225E"/>
    <w:rsid w:val="000A33FC"/>
    <w:rsid w:val="000A383E"/>
    <w:rsid w:val="000B3B90"/>
    <w:rsid w:val="000B4941"/>
    <w:rsid w:val="000B4EE3"/>
    <w:rsid w:val="000B5AE0"/>
    <w:rsid w:val="000C3009"/>
    <w:rsid w:val="000D156A"/>
    <w:rsid w:val="000E6B2D"/>
    <w:rsid w:val="000E6F3D"/>
    <w:rsid w:val="000F4AD5"/>
    <w:rsid w:val="000F694D"/>
    <w:rsid w:val="00115167"/>
    <w:rsid w:val="001169A6"/>
    <w:rsid w:val="00117EC2"/>
    <w:rsid w:val="0012138E"/>
    <w:rsid w:val="00122402"/>
    <w:rsid w:val="00122852"/>
    <w:rsid w:val="00130948"/>
    <w:rsid w:val="00131D89"/>
    <w:rsid w:val="00132A53"/>
    <w:rsid w:val="00135BB0"/>
    <w:rsid w:val="001378F8"/>
    <w:rsid w:val="00137996"/>
    <w:rsid w:val="0014230A"/>
    <w:rsid w:val="00152E76"/>
    <w:rsid w:val="001618C8"/>
    <w:rsid w:val="001663C0"/>
    <w:rsid w:val="001701A4"/>
    <w:rsid w:val="001746E1"/>
    <w:rsid w:val="001747C5"/>
    <w:rsid w:val="00181690"/>
    <w:rsid w:val="001831FE"/>
    <w:rsid w:val="001A2ABC"/>
    <w:rsid w:val="001A501C"/>
    <w:rsid w:val="001A515B"/>
    <w:rsid w:val="001B1AE6"/>
    <w:rsid w:val="001B2FF7"/>
    <w:rsid w:val="001B43F0"/>
    <w:rsid w:val="001B4AB4"/>
    <w:rsid w:val="001C713B"/>
    <w:rsid w:val="001D0851"/>
    <w:rsid w:val="001D69F9"/>
    <w:rsid w:val="001D6CA7"/>
    <w:rsid w:val="001D75A3"/>
    <w:rsid w:val="001E3AAA"/>
    <w:rsid w:val="001E4B01"/>
    <w:rsid w:val="001E67B0"/>
    <w:rsid w:val="001F030B"/>
    <w:rsid w:val="001F4EB9"/>
    <w:rsid w:val="002050CE"/>
    <w:rsid w:val="00206073"/>
    <w:rsid w:val="00212A65"/>
    <w:rsid w:val="00213A4C"/>
    <w:rsid w:val="002172E4"/>
    <w:rsid w:val="00227180"/>
    <w:rsid w:val="002276B3"/>
    <w:rsid w:val="002336AC"/>
    <w:rsid w:val="00237FEE"/>
    <w:rsid w:val="00245BA1"/>
    <w:rsid w:val="00246DCC"/>
    <w:rsid w:val="00250592"/>
    <w:rsid w:val="00253B24"/>
    <w:rsid w:val="00253BA7"/>
    <w:rsid w:val="00277A83"/>
    <w:rsid w:val="00285B25"/>
    <w:rsid w:val="002902EF"/>
    <w:rsid w:val="00291BAF"/>
    <w:rsid w:val="0029542E"/>
    <w:rsid w:val="00296113"/>
    <w:rsid w:val="002A6396"/>
    <w:rsid w:val="002A704C"/>
    <w:rsid w:val="002B24F1"/>
    <w:rsid w:val="002B2F86"/>
    <w:rsid w:val="002B6760"/>
    <w:rsid w:val="002B6E1B"/>
    <w:rsid w:val="002C2833"/>
    <w:rsid w:val="002D458D"/>
    <w:rsid w:val="002D78AA"/>
    <w:rsid w:val="002E33FA"/>
    <w:rsid w:val="002E372C"/>
    <w:rsid w:val="002F0597"/>
    <w:rsid w:val="002F090C"/>
    <w:rsid w:val="002F35B1"/>
    <w:rsid w:val="002F3CC3"/>
    <w:rsid w:val="002F5B35"/>
    <w:rsid w:val="002F6283"/>
    <w:rsid w:val="002F6C40"/>
    <w:rsid w:val="0030457B"/>
    <w:rsid w:val="00310940"/>
    <w:rsid w:val="00315339"/>
    <w:rsid w:val="00315C16"/>
    <w:rsid w:val="0032427F"/>
    <w:rsid w:val="0034426A"/>
    <w:rsid w:val="00351316"/>
    <w:rsid w:val="0035226E"/>
    <w:rsid w:val="00354CAB"/>
    <w:rsid w:val="00360D49"/>
    <w:rsid w:val="00361E22"/>
    <w:rsid w:val="00361FC0"/>
    <w:rsid w:val="00362A1B"/>
    <w:rsid w:val="003645A4"/>
    <w:rsid w:val="00370230"/>
    <w:rsid w:val="00373D5C"/>
    <w:rsid w:val="00386C62"/>
    <w:rsid w:val="0039341F"/>
    <w:rsid w:val="00395829"/>
    <w:rsid w:val="003960D6"/>
    <w:rsid w:val="003A203E"/>
    <w:rsid w:val="003A3CD7"/>
    <w:rsid w:val="003B49F3"/>
    <w:rsid w:val="003C0F68"/>
    <w:rsid w:val="003C1891"/>
    <w:rsid w:val="003D41D8"/>
    <w:rsid w:val="003D5E25"/>
    <w:rsid w:val="003D68D6"/>
    <w:rsid w:val="003E24D8"/>
    <w:rsid w:val="003E38AF"/>
    <w:rsid w:val="003E5891"/>
    <w:rsid w:val="003F4DD6"/>
    <w:rsid w:val="003F647F"/>
    <w:rsid w:val="003F64CD"/>
    <w:rsid w:val="003F730A"/>
    <w:rsid w:val="0040121A"/>
    <w:rsid w:val="004060F2"/>
    <w:rsid w:val="00406D33"/>
    <w:rsid w:val="00407F4C"/>
    <w:rsid w:val="00413A62"/>
    <w:rsid w:val="004151B1"/>
    <w:rsid w:val="00415DEE"/>
    <w:rsid w:val="00417AA2"/>
    <w:rsid w:val="00427893"/>
    <w:rsid w:val="0043146C"/>
    <w:rsid w:val="004363A6"/>
    <w:rsid w:val="004371BE"/>
    <w:rsid w:val="004374FB"/>
    <w:rsid w:val="00440732"/>
    <w:rsid w:val="00452B82"/>
    <w:rsid w:val="00453C83"/>
    <w:rsid w:val="00467E70"/>
    <w:rsid w:val="00471BC0"/>
    <w:rsid w:val="004720B7"/>
    <w:rsid w:val="004726C5"/>
    <w:rsid w:val="00480653"/>
    <w:rsid w:val="004857AB"/>
    <w:rsid w:val="0049662B"/>
    <w:rsid w:val="004B3594"/>
    <w:rsid w:val="004B3B33"/>
    <w:rsid w:val="004B3B93"/>
    <w:rsid w:val="004B77E4"/>
    <w:rsid w:val="004C3356"/>
    <w:rsid w:val="004C4A39"/>
    <w:rsid w:val="004C5425"/>
    <w:rsid w:val="004E1790"/>
    <w:rsid w:val="004E3FF2"/>
    <w:rsid w:val="004E4E6D"/>
    <w:rsid w:val="004E665B"/>
    <w:rsid w:val="004F2F2E"/>
    <w:rsid w:val="004F6BBF"/>
    <w:rsid w:val="004F7F5C"/>
    <w:rsid w:val="00501E5A"/>
    <w:rsid w:val="00506320"/>
    <w:rsid w:val="00526222"/>
    <w:rsid w:val="00527DB4"/>
    <w:rsid w:val="005300F9"/>
    <w:rsid w:val="005402AE"/>
    <w:rsid w:val="005426C4"/>
    <w:rsid w:val="005436C2"/>
    <w:rsid w:val="00544D9E"/>
    <w:rsid w:val="005451CD"/>
    <w:rsid w:val="0055303D"/>
    <w:rsid w:val="00554266"/>
    <w:rsid w:val="005574B6"/>
    <w:rsid w:val="0055777F"/>
    <w:rsid w:val="00560D63"/>
    <w:rsid w:val="0056323F"/>
    <w:rsid w:val="0056360A"/>
    <w:rsid w:val="00565634"/>
    <w:rsid w:val="0056645C"/>
    <w:rsid w:val="00571443"/>
    <w:rsid w:val="0057323B"/>
    <w:rsid w:val="0057549C"/>
    <w:rsid w:val="00577A1C"/>
    <w:rsid w:val="00577D8A"/>
    <w:rsid w:val="005809DC"/>
    <w:rsid w:val="00584BFC"/>
    <w:rsid w:val="00587F62"/>
    <w:rsid w:val="00594138"/>
    <w:rsid w:val="00597815"/>
    <w:rsid w:val="005A0C00"/>
    <w:rsid w:val="005A100F"/>
    <w:rsid w:val="005A20D9"/>
    <w:rsid w:val="005B7433"/>
    <w:rsid w:val="005C0C24"/>
    <w:rsid w:val="005C458F"/>
    <w:rsid w:val="005C4FEF"/>
    <w:rsid w:val="005C7674"/>
    <w:rsid w:val="005E1C06"/>
    <w:rsid w:val="005E29F4"/>
    <w:rsid w:val="005E4ADF"/>
    <w:rsid w:val="005E5D3C"/>
    <w:rsid w:val="005E7C7B"/>
    <w:rsid w:val="005F76F4"/>
    <w:rsid w:val="00600280"/>
    <w:rsid w:val="00606C96"/>
    <w:rsid w:val="00607B92"/>
    <w:rsid w:val="006103D1"/>
    <w:rsid w:val="006125E3"/>
    <w:rsid w:val="0061368F"/>
    <w:rsid w:val="00617B0A"/>
    <w:rsid w:val="00622CA6"/>
    <w:rsid w:val="0062451F"/>
    <w:rsid w:val="00624AF4"/>
    <w:rsid w:val="00624DAC"/>
    <w:rsid w:val="00631A62"/>
    <w:rsid w:val="00632126"/>
    <w:rsid w:val="006360ED"/>
    <w:rsid w:val="006405A7"/>
    <w:rsid w:val="0064347A"/>
    <w:rsid w:val="00644D1B"/>
    <w:rsid w:val="0064675F"/>
    <w:rsid w:val="00653AD6"/>
    <w:rsid w:val="006706B6"/>
    <w:rsid w:val="00670B66"/>
    <w:rsid w:val="00680CBD"/>
    <w:rsid w:val="0068219B"/>
    <w:rsid w:val="00682520"/>
    <w:rsid w:val="00682AE9"/>
    <w:rsid w:val="00682D25"/>
    <w:rsid w:val="0068357D"/>
    <w:rsid w:val="00686D66"/>
    <w:rsid w:val="00691A86"/>
    <w:rsid w:val="00692CBB"/>
    <w:rsid w:val="00693471"/>
    <w:rsid w:val="006974E0"/>
    <w:rsid w:val="006A5FCF"/>
    <w:rsid w:val="006A66A9"/>
    <w:rsid w:val="006B089E"/>
    <w:rsid w:val="006B396F"/>
    <w:rsid w:val="006B7E56"/>
    <w:rsid w:val="006C077F"/>
    <w:rsid w:val="006C102F"/>
    <w:rsid w:val="006C34D1"/>
    <w:rsid w:val="006C53AF"/>
    <w:rsid w:val="006C7759"/>
    <w:rsid w:val="006D22B3"/>
    <w:rsid w:val="006D4418"/>
    <w:rsid w:val="006D5836"/>
    <w:rsid w:val="006D70E0"/>
    <w:rsid w:val="006E4598"/>
    <w:rsid w:val="006E5430"/>
    <w:rsid w:val="006E7C95"/>
    <w:rsid w:val="006F0546"/>
    <w:rsid w:val="006F1A50"/>
    <w:rsid w:val="006F4BC8"/>
    <w:rsid w:val="006F621D"/>
    <w:rsid w:val="00700B52"/>
    <w:rsid w:val="007024B7"/>
    <w:rsid w:val="0070598E"/>
    <w:rsid w:val="007062EB"/>
    <w:rsid w:val="00721FE1"/>
    <w:rsid w:val="00745522"/>
    <w:rsid w:val="00745658"/>
    <w:rsid w:val="0075026F"/>
    <w:rsid w:val="0075171C"/>
    <w:rsid w:val="007541EB"/>
    <w:rsid w:val="007544FB"/>
    <w:rsid w:val="007569B5"/>
    <w:rsid w:val="0075769F"/>
    <w:rsid w:val="007645CC"/>
    <w:rsid w:val="00772737"/>
    <w:rsid w:val="00776EC2"/>
    <w:rsid w:val="00782E04"/>
    <w:rsid w:val="007852A5"/>
    <w:rsid w:val="007903A4"/>
    <w:rsid w:val="00792EC9"/>
    <w:rsid w:val="007948CE"/>
    <w:rsid w:val="0079527B"/>
    <w:rsid w:val="007A0636"/>
    <w:rsid w:val="007A1200"/>
    <w:rsid w:val="007A1F85"/>
    <w:rsid w:val="007A263D"/>
    <w:rsid w:val="007A500C"/>
    <w:rsid w:val="007B096F"/>
    <w:rsid w:val="007B0EDB"/>
    <w:rsid w:val="007B2897"/>
    <w:rsid w:val="007B3145"/>
    <w:rsid w:val="007B64F9"/>
    <w:rsid w:val="007C2410"/>
    <w:rsid w:val="007C54C6"/>
    <w:rsid w:val="007E23E8"/>
    <w:rsid w:val="007E6B9B"/>
    <w:rsid w:val="007F47BC"/>
    <w:rsid w:val="007F4A2E"/>
    <w:rsid w:val="00806376"/>
    <w:rsid w:val="00807409"/>
    <w:rsid w:val="008108EF"/>
    <w:rsid w:val="008155DA"/>
    <w:rsid w:val="0083047A"/>
    <w:rsid w:val="00841AC0"/>
    <w:rsid w:val="00845E6C"/>
    <w:rsid w:val="008575D3"/>
    <w:rsid w:val="00880084"/>
    <w:rsid w:val="00881E73"/>
    <w:rsid w:val="00886EED"/>
    <w:rsid w:val="008878FC"/>
    <w:rsid w:val="00891EA3"/>
    <w:rsid w:val="00893EA3"/>
    <w:rsid w:val="008A07CD"/>
    <w:rsid w:val="008A12D0"/>
    <w:rsid w:val="008A47EB"/>
    <w:rsid w:val="008A5A27"/>
    <w:rsid w:val="008B4CA9"/>
    <w:rsid w:val="008C0CCB"/>
    <w:rsid w:val="008C5922"/>
    <w:rsid w:val="008D0680"/>
    <w:rsid w:val="008D1CB3"/>
    <w:rsid w:val="008D48E2"/>
    <w:rsid w:val="008E18C9"/>
    <w:rsid w:val="008E372A"/>
    <w:rsid w:val="008E3C61"/>
    <w:rsid w:val="008E7369"/>
    <w:rsid w:val="008E7899"/>
    <w:rsid w:val="008E7A09"/>
    <w:rsid w:val="008E7E64"/>
    <w:rsid w:val="008F011C"/>
    <w:rsid w:val="008F25B2"/>
    <w:rsid w:val="008F7D4A"/>
    <w:rsid w:val="00904811"/>
    <w:rsid w:val="00904FD9"/>
    <w:rsid w:val="0091227C"/>
    <w:rsid w:val="00913421"/>
    <w:rsid w:val="00914E3B"/>
    <w:rsid w:val="009210B1"/>
    <w:rsid w:val="00923904"/>
    <w:rsid w:val="00923998"/>
    <w:rsid w:val="009269D9"/>
    <w:rsid w:val="00931215"/>
    <w:rsid w:val="00932249"/>
    <w:rsid w:val="00940928"/>
    <w:rsid w:val="009428B3"/>
    <w:rsid w:val="00946A32"/>
    <w:rsid w:val="00947322"/>
    <w:rsid w:val="00950261"/>
    <w:rsid w:val="00954262"/>
    <w:rsid w:val="00957E7C"/>
    <w:rsid w:val="00961580"/>
    <w:rsid w:val="00967D05"/>
    <w:rsid w:val="00972A7A"/>
    <w:rsid w:val="00975012"/>
    <w:rsid w:val="00975A3D"/>
    <w:rsid w:val="009809F5"/>
    <w:rsid w:val="00982D47"/>
    <w:rsid w:val="00984310"/>
    <w:rsid w:val="00991104"/>
    <w:rsid w:val="00992815"/>
    <w:rsid w:val="00993C7F"/>
    <w:rsid w:val="00995E2E"/>
    <w:rsid w:val="00996211"/>
    <w:rsid w:val="009971CB"/>
    <w:rsid w:val="009A2D5D"/>
    <w:rsid w:val="009A5D78"/>
    <w:rsid w:val="009B0B24"/>
    <w:rsid w:val="009B0E12"/>
    <w:rsid w:val="009B21EA"/>
    <w:rsid w:val="009B3310"/>
    <w:rsid w:val="009B4231"/>
    <w:rsid w:val="009B6D1A"/>
    <w:rsid w:val="009C37DE"/>
    <w:rsid w:val="009C4001"/>
    <w:rsid w:val="009C6B02"/>
    <w:rsid w:val="009D006D"/>
    <w:rsid w:val="009D38E4"/>
    <w:rsid w:val="009D55D4"/>
    <w:rsid w:val="009E4C25"/>
    <w:rsid w:val="009F05D4"/>
    <w:rsid w:val="009F5B5E"/>
    <w:rsid w:val="00A0114E"/>
    <w:rsid w:val="00A02C32"/>
    <w:rsid w:val="00A15453"/>
    <w:rsid w:val="00A157E9"/>
    <w:rsid w:val="00A15AFD"/>
    <w:rsid w:val="00A200ED"/>
    <w:rsid w:val="00A42071"/>
    <w:rsid w:val="00A42FD4"/>
    <w:rsid w:val="00A55071"/>
    <w:rsid w:val="00A574F0"/>
    <w:rsid w:val="00A61636"/>
    <w:rsid w:val="00A61A64"/>
    <w:rsid w:val="00A740E6"/>
    <w:rsid w:val="00A74446"/>
    <w:rsid w:val="00A81580"/>
    <w:rsid w:val="00A8340F"/>
    <w:rsid w:val="00A86133"/>
    <w:rsid w:val="00A94874"/>
    <w:rsid w:val="00AA4C36"/>
    <w:rsid w:val="00AB3165"/>
    <w:rsid w:val="00AB4632"/>
    <w:rsid w:val="00AB4F02"/>
    <w:rsid w:val="00AC56A4"/>
    <w:rsid w:val="00AD07EF"/>
    <w:rsid w:val="00AD24B2"/>
    <w:rsid w:val="00AD68D2"/>
    <w:rsid w:val="00AE3D16"/>
    <w:rsid w:val="00AE7784"/>
    <w:rsid w:val="00AF09D2"/>
    <w:rsid w:val="00AF68CB"/>
    <w:rsid w:val="00AF6958"/>
    <w:rsid w:val="00AF6A0C"/>
    <w:rsid w:val="00B01359"/>
    <w:rsid w:val="00B0392A"/>
    <w:rsid w:val="00B1093B"/>
    <w:rsid w:val="00B12C7D"/>
    <w:rsid w:val="00B14EA7"/>
    <w:rsid w:val="00B21C70"/>
    <w:rsid w:val="00B22ADE"/>
    <w:rsid w:val="00B278D1"/>
    <w:rsid w:val="00B32040"/>
    <w:rsid w:val="00B3343A"/>
    <w:rsid w:val="00B3404E"/>
    <w:rsid w:val="00B375ED"/>
    <w:rsid w:val="00B4413E"/>
    <w:rsid w:val="00B44542"/>
    <w:rsid w:val="00B45A02"/>
    <w:rsid w:val="00B46DAB"/>
    <w:rsid w:val="00B62761"/>
    <w:rsid w:val="00B667CD"/>
    <w:rsid w:val="00B70AC0"/>
    <w:rsid w:val="00B71B13"/>
    <w:rsid w:val="00B7447D"/>
    <w:rsid w:val="00B772F5"/>
    <w:rsid w:val="00B808FB"/>
    <w:rsid w:val="00B80D40"/>
    <w:rsid w:val="00B84CCD"/>
    <w:rsid w:val="00B85EBA"/>
    <w:rsid w:val="00B879AC"/>
    <w:rsid w:val="00B87AF3"/>
    <w:rsid w:val="00B87F88"/>
    <w:rsid w:val="00B926E1"/>
    <w:rsid w:val="00B95268"/>
    <w:rsid w:val="00B95D68"/>
    <w:rsid w:val="00B97445"/>
    <w:rsid w:val="00BA6593"/>
    <w:rsid w:val="00BB04FD"/>
    <w:rsid w:val="00BB7696"/>
    <w:rsid w:val="00BC19E6"/>
    <w:rsid w:val="00BD701F"/>
    <w:rsid w:val="00BE0488"/>
    <w:rsid w:val="00BE1B2D"/>
    <w:rsid w:val="00BE50FA"/>
    <w:rsid w:val="00BE5580"/>
    <w:rsid w:val="00BF1B66"/>
    <w:rsid w:val="00BF6EE9"/>
    <w:rsid w:val="00C0091F"/>
    <w:rsid w:val="00C01478"/>
    <w:rsid w:val="00C0598A"/>
    <w:rsid w:val="00C11175"/>
    <w:rsid w:val="00C12F93"/>
    <w:rsid w:val="00C236B3"/>
    <w:rsid w:val="00C23D3E"/>
    <w:rsid w:val="00C32260"/>
    <w:rsid w:val="00C3732B"/>
    <w:rsid w:val="00C47B42"/>
    <w:rsid w:val="00C659A0"/>
    <w:rsid w:val="00C66173"/>
    <w:rsid w:val="00C77296"/>
    <w:rsid w:val="00C83833"/>
    <w:rsid w:val="00C86733"/>
    <w:rsid w:val="00C92153"/>
    <w:rsid w:val="00C96FB9"/>
    <w:rsid w:val="00CA0FA7"/>
    <w:rsid w:val="00CA2A67"/>
    <w:rsid w:val="00CA747E"/>
    <w:rsid w:val="00CB3FB8"/>
    <w:rsid w:val="00CB4E67"/>
    <w:rsid w:val="00CB6F7B"/>
    <w:rsid w:val="00CB716B"/>
    <w:rsid w:val="00CB7742"/>
    <w:rsid w:val="00CB7E27"/>
    <w:rsid w:val="00CC5EE7"/>
    <w:rsid w:val="00CC7383"/>
    <w:rsid w:val="00CD0001"/>
    <w:rsid w:val="00CD201C"/>
    <w:rsid w:val="00CD3278"/>
    <w:rsid w:val="00CD6C8C"/>
    <w:rsid w:val="00CD7FDF"/>
    <w:rsid w:val="00CE1274"/>
    <w:rsid w:val="00CE4B5C"/>
    <w:rsid w:val="00CE719B"/>
    <w:rsid w:val="00CF2F1A"/>
    <w:rsid w:val="00CF6D02"/>
    <w:rsid w:val="00D018BD"/>
    <w:rsid w:val="00D0276B"/>
    <w:rsid w:val="00D0348C"/>
    <w:rsid w:val="00D03A1A"/>
    <w:rsid w:val="00D1572A"/>
    <w:rsid w:val="00D15D69"/>
    <w:rsid w:val="00D17B56"/>
    <w:rsid w:val="00D23D41"/>
    <w:rsid w:val="00D27EF2"/>
    <w:rsid w:val="00D32FF4"/>
    <w:rsid w:val="00D36A62"/>
    <w:rsid w:val="00D4032A"/>
    <w:rsid w:val="00D458B5"/>
    <w:rsid w:val="00D4639A"/>
    <w:rsid w:val="00D55005"/>
    <w:rsid w:val="00D605A5"/>
    <w:rsid w:val="00D61B13"/>
    <w:rsid w:val="00D65B9D"/>
    <w:rsid w:val="00D661A7"/>
    <w:rsid w:val="00D756E3"/>
    <w:rsid w:val="00D856C9"/>
    <w:rsid w:val="00D86BE3"/>
    <w:rsid w:val="00D87FDC"/>
    <w:rsid w:val="00D908DE"/>
    <w:rsid w:val="00D90D8C"/>
    <w:rsid w:val="00DA4F02"/>
    <w:rsid w:val="00DB0044"/>
    <w:rsid w:val="00DB4307"/>
    <w:rsid w:val="00DB7DEE"/>
    <w:rsid w:val="00DC2103"/>
    <w:rsid w:val="00DC5787"/>
    <w:rsid w:val="00DE26D9"/>
    <w:rsid w:val="00DE5774"/>
    <w:rsid w:val="00DF0A60"/>
    <w:rsid w:val="00DF1CC9"/>
    <w:rsid w:val="00DF6CC5"/>
    <w:rsid w:val="00E00346"/>
    <w:rsid w:val="00E02C7B"/>
    <w:rsid w:val="00E07B70"/>
    <w:rsid w:val="00E166BF"/>
    <w:rsid w:val="00E20415"/>
    <w:rsid w:val="00E2360E"/>
    <w:rsid w:val="00E26111"/>
    <w:rsid w:val="00E302E2"/>
    <w:rsid w:val="00E30B08"/>
    <w:rsid w:val="00E377EA"/>
    <w:rsid w:val="00E441B5"/>
    <w:rsid w:val="00E45A6D"/>
    <w:rsid w:val="00E47A78"/>
    <w:rsid w:val="00E5038E"/>
    <w:rsid w:val="00E55EEB"/>
    <w:rsid w:val="00E5628F"/>
    <w:rsid w:val="00E61527"/>
    <w:rsid w:val="00E70E32"/>
    <w:rsid w:val="00E71DD3"/>
    <w:rsid w:val="00E76525"/>
    <w:rsid w:val="00E83B35"/>
    <w:rsid w:val="00E90A92"/>
    <w:rsid w:val="00E92CC6"/>
    <w:rsid w:val="00E9344A"/>
    <w:rsid w:val="00EA5B3F"/>
    <w:rsid w:val="00EA6671"/>
    <w:rsid w:val="00EA709D"/>
    <w:rsid w:val="00EB2002"/>
    <w:rsid w:val="00EB2F32"/>
    <w:rsid w:val="00EC3B5A"/>
    <w:rsid w:val="00EC4714"/>
    <w:rsid w:val="00EC58E8"/>
    <w:rsid w:val="00ED1380"/>
    <w:rsid w:val="00ED3059"/>
    <w:rsid w:val="00EE4402"/>
    <w:rsid w:val="00EE54E5"/>
    <w:rsid w:val="00EF5E75"/>
    <w:rsid w:val="00EF78A6"/>
    <w:rsid w:val="00EF7FF3"/>
    <w:rsid w:val="00F00B54"/>
    <w:rsid w:val="00F04A47"/>
    <w:rsid w:val="00F07F95"/>
    <w:rsid w:val="00F10F27"/>
    <w:rsid w:val="00F11B77"/>
    <w:rsid w:val="00F13D3E"/>
    <w:rsid w:val="00F1451C"/>
    <w:rsid w:val="00F27200"/>
    <w:rsid w:val="00F30F4A"/>
    <w:rsid w:val="00F32B8E"/>
    <w:rsid w:val="00F405B3"/>
    <w:rsid w:val="00F44322"/>
    <w:rsid w:val="00F4488B"/>
    <w:rsid w:val="00F44B64"/>
    <w:rsid w:val="00F523D8"/>
    <w:rsid w:val="00F5488F"/>
    <w:rsid w:val="00F72D8D"/>
    <w:rsid w:val="00F75E80"/>
    <w:rsid w:val="00F80847"/>
    <w:rsid w:val="00F83ED5"/>
    <w:rsid w:val="00F846B8"/>
    <w:rsid w:val="00FA4DBD"/>
    <w:rsid w:val="00FA5A11"/>
    <w:rsid w:val="00FB01C5"/>
    <w:rsid w:val="00FB21D0"/>
    <w:rsid w:val="00FB2D15"/>
    <w:rsid w:val="00FC21F7"/>
    <w:rsid w:val="00FC25D2"/>
    <w:rsid w:val="00FC7E8F"/>
    <w:rsid w:val="00FD1555"/>
    <w:rsid w:val="00FE42B9"/>
    <w:rsid w:val="00FE6955"/>
    <w:rsid w:val="00FE6BBF"/>
    <w:rsid w:val="00FF3E4E"/>
    <w:rsid w:val="00FF49F4"/>
    <w:rsid w:val="00FF5DB3"/>
    <w:rsid w:val="00FF6933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12451"/>
  <w15:chartTrackingRefBased/>
  <w15:docId w15:val="{BF8CE1DE-9284-411D-A93A-66149317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rsid w:val="006A5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80"/>
    </w:pPr>
    <w:rPr>
      <w:b/>
      <w:bCs/>
      <w:sz w:val="28"/>
      <w:lang w:val="uk-UA"/>
    </w:rPr>
  </w:style>
  <w:style w:type="paragraph" w:styleId="a4">
    <w:name w:val="Body Text"/>
    <w:basedOn w:val="a"/>
    <w:link w:val="a5"/>
    <w:pPr>
      <w:jc w:val="both"/>
    </w:pPr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8"/>
      <w:szCs w:val="28"/>
      <w:lang w:val="uk-UA"/>
    </w:rPr>
  </w:style>
  <w:style w:type="paragraph" w:styleId="30">
    <w:name w:val="Body Text 3"/>
    <w:basedOn w:val="a"/>
    <w:rPr>
      <w:sz w:val="28"/>
      <w:lang w:val="uk-UA"/>
    </w:rPr>
  </w:style>
  <w:style w:type="paragraph" w:styleId="21">
    <w:name w:val="Body Text Indent 2"/>
    <w:basedOn w:val="a"/>
    <w:pPr>
      <w:ind w:firstLine="720"/>
      <w:jc w:val="both"/>
    </w:pPr>
    <w:rPr>
      <w:sz w:val="28"/>
      <w:szCs w:val="20"/>
      <w:u w:val="single"/>
      <w:lang w:val="uk-UA"/>
    </w:rPr>
  </w:style>
  <w:style w:type="paragraph" w:styleId="31">
    <w:name w:val="Body Text Indent 3"/>
    <w:basedOn w:val="a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pPr>
      <w:widowControl w:val="0"/>
      <w:jc w:val="both"/>
    </w:pPr>
    <w:rPr>
      <w:sz w:val="28"/>
      <w:szCs w:val="20"/>
      <w:lang w:val="uk-UA"/>
    </w:rPr>
  </w:style>
  <w:style w:type="paragraph" w:customStyle="1" w:styleId="a6">
    <w:name w:val="Îá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pPr>
      <w:widowControl w:val="0"/>
      <w:ind w:firstLine="720"/>
      <w:jc w:val="both"/>
    </w:pPr>
    <w:rPr>
      <w:snapToGrid w:val="0"/>
      <w:sz w:val="24"/>
      <w:lang w:eastAsia="ru-RU"/>
    </w:rPr>
  </w:style>
  <w:style w:type="paragraph" w:customStyle="1" w:styleId="11">
    <w:name w:val="Основний текст1"/>
    <w:basedOn w:val="a"/>
    <w:pPr>
      <w:spacing w:after="120"/>
    </w:pPr>
    <w:rPr>
      <w:szCs w:val="20"/>
      <w:lang w:val="uk-UA"/>
    </w:rPr>
  </w:style>
  <w:style w:type="paragraph" w:customStyle="1" w:styleId="a7">
    <w:name w:val="Нормальний текст"/>
    <w:basedOn w:val="a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0">
    <w:name w:val="Основний текст з відступом 31"/>
    <w:basedOn w:val="a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8">
    <w:name w:val="Ігор"/>
    <w:basedOn w:val="a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9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a">
    <w:name w:val="Strong"/>
    <w:qFormat/>
    <w:rsid w:val="006C7759"/>
    <w:rPr>
      <w:rFonts w:ascii="Times New Roman" w:hAnsi="Times New Roman" w:cs="Times New Roman"/>
      <w:b/>
      <w:bCs/>
    </w:rPr>
  </w:style>
  <w:style w:type="character" w:customStyle="1" w:styleId="FontStyle6">
    <w:name w:val="Font Style6"/>
    <w:uiPriority w:val="99"/>
    <w:rsid w:val="009971CB"/>
    <w:rPr>
      <w:rFonts w:ascii="Times New Roman" w:hAnsi="Times New Roman"/>
      <w:sz w:val="28"/>
    </w:rPr>
  </w:style>
  <w:style w:type="character" w:customStyle="1" w:styleId="rvts9">
    <w:name w:val="rvts9"/>
    <w:uiPriority w:val="99"/>
    <w:rsid w:val="00DE5774"/>
    <w:rPr>
      <w:rFonts w:cs="Times New Roman"/>
    </w:rPr>
  </w:style>
  <w:style w:type="character" w:customStyle="1" w:styleId="rvts23">
    <w:name w:val="rvts23"/>
    <w:uiPriority w:val="99"/>
    <w:rsid w:val="00AB3165"/>
    <w:rPr>
      <w:rFonts w:cs="Times New Roman"/>
    </w:rPr>
  </w:style>
  <w:style w:type="character" w:customStyle="1" w:styleId="a5">
    <w:name w:val="Основний текст Знак"/>
    <w:link w:val="a4"/>
    <w:rsid w:val="005402AE"/>
    <w:rPr>
      <w:sz w:val="28"/>
      <w:szCs w:val="24"/>
      <w:lang w:eastAsia="ru-RU"/>
    </w:rPr>
  </w:style>
  <w:style w:type="paragraph" w:styleId="ab">
    <w:name w:val="Title"/>
    <w:basedOn w:val="a"/>
    <w:next w:val="a"/>
    <w:link w:val="ac"/>
    <w:qFormat/>
    <w:rsid w:val="00CC5EE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c">
    <w:name w:val="Назва Знак"/>
    <w:link w:val="ab"/>
    <w:rsid w:val="00CC5EE7"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  <w:style w:type="paragraph" w:styleId="ad">
    <w:name w:val="Normal (Web)"/>
    <w:basedOn w:val="a"/>
    <w:uiPriority w:val="99"/>
    <w:unhideWhenUsed/>
    <w:rsid w:val="00A86133"/>
    <w:pPr>
      <w:spacing w:before="100" w:beforeAutospacing="1" w:after="100" w:afterAutospacing="1"/>
    </w:pPr>
    <w:rPr>
      <w:lang w:val="en-US" w:eastAsia="en-US"/>
    </w:rPr>
  </w:style>
  <w:style w:type="paragraph" w:styleId="ae">
    <w:name w:val="header"/>
    <w:basedOn w:val="a"/>
    <w:link w:val="af"/>
    <w:uiPriority w:val="99"/>
    <w:rsid w:val="003E38A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ій колонтитул Знак"/>
    <w:link w:val="ae"/>
    <w:uiPriority w:val="99"/>
    <w:rsid w:val="003E38AF"/>
    <w:rPr>
      <w:rFonts w:ascii="Calibri" w:eastAsia="Calibri" w:hAnsi="Calibri"/>
      <w:sz w:val="22"/>
      <w:szCs w:val="22"/>
      <w:lang w:val="ru-RU" w:eastAsia="en-US"/>
    </w:rPr>
  </w:style>
  <w:style w:type="table" w:styleId="af0">
    <w:name w:val="Table Grid"/>
    <w:basedOn w:val="a1"/>
    <w:uiPriority w:val="99"/>
    <w:rsid w:val="003E38AF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904811"/>
    <w:pPr>
      <w:ind w:left="720"/>
      <w:contextualSpacing/>
    </w:pPr>
  </w:style>
  <w:style w:type="character" w:styleId="af2">
    <w:name w:val="Hyperlink"/>
    <w:basedOn w:val="a0"/>
    <w:rsid w:val="00B85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0DC2B-3FA2-4EE3-B6BD-93EE8182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5197</Words>
  <Characters>2963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Рибчинська Людмила Василівна</cp:lastModifiedBy>
  <cp:revision>31</cp:revision>
  <cp:lastPrinted>2020-07-01T10:24:00Z</cp:lastPrinted>
  <dcterms:created xsi:type="dcterms:W3CDTF">2020-06-15T09:49:00Z</dcterms:created>
  <dcterms:modified xsi:type="dcterms:W3CDTF">2020-09-04T09:21:00Z</dcterms:modified>
</cp:coreProperties>
</file>