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A2" w:rsidRPr="009647FD" w:rsidRDefault="003A7FA2" w:rsidP="003A7FA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9647FD">
        <w:rPr>
          <w:b/>
          <w:sz w:val="28"/>
          <w:szCs w:val="28"/>
          <w:lang w:val="uk-UA"/>
        </w:rPr>
        <w:t>ПОРІВНЯЛЬНА ТАБЛИЦЯ</w:t>
      </w:r>
    </w:p>
    <w:p w:rsidR="003A7FA2" w:rsidRPr="009647FD" w:rsidRDefault="003A7FA2" w:rsidP="003A7FA2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9647FD">
        <w:rPr>
          <w:b/>
          <w:sz w:val="28"/>
          <w:szCs w:val="28"/>
          <w:lang w:val="uk-UA"/>
        </w:rPr>
        <w:t xml:space="preserve">до проекту Закону України </w:t>
      </w:r>
      <w:r w:rsidR="00A50F6A" w:rsidRPr="009647FD">
        <w:rPr>
          <w:b/>
          <w:sz w:val="28"/>
          <w:szCs w:val="28"/>
          <w:lang w:val="uk-UA"/>
        </w:rPr>
        <w:t>п</w:t>
      </w:r>
      <w:r w:rsidRPr="009647FD">
        <w:rPr>
          <w:b/>
          <w:bCs/>
          <w:sz w:val="28"/>
          <w:szCs w:val="28"/>
          <w:lang w:val="uk-UA"/>
        </w:rPr>
        <w:t>ро внесення змін до Податкового кодексу України</w:t>
      </w:r>
    </w:p>
    <w:p w:rsidR="003A7FA2" w:rsidRPr="009647FD" w:rsidRDefault="009900E0" w:rsidP="003A7FA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 меценатської діяльності у</w:t>
      </w:r>
      <w:r w:rsidR="00B30AC9">
        <w:rPr>
          <w:b/>
          <w:bCs/>
          <w:sz w:val="28"/>
          <w:szCs w:val="28"/>
          <w:lang w:val="uk-UA"/>
        </w:rPr>
        <w:t xml:space="preserve"> сфері</w:t>
      </w:r>
      <w:r w:rsidR="003A7FA2" w:rsidRPr="009647FD">
        <w:rPr>
          <w:b/>
          <w:bCs/>
          <w:sz w:val="28"/>
          <w:szCs w:val="28"/>
          <w:lang w:val="uk-UA"/>
        </w:rPr>
        <w:t xml:space="preserve"> спорт</w:t>
      </w:r>
      <w:r w:rsidR="00B30AC9">
        <w:rPr>
          <w:b/>
          <w:bCs/>
          <w:sz w:val="28"/>
          <w:szCs w:val="28"/>
          <w:lang w:val="uk-UA"/>
        </w:rPr>
        <w:t xml:space="preserve">у </w:t>
      </w:r>
    </w:p>
    <w:p w:rsidR="003A7FA2" w:rsidRPr="009647FD" w:rsidRDefault="003A7FA2" w:rsidP="003A7FA2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2"/>
        <w:gridCol w:w="7278"/>
      </w:tblGrid>
      <w:tr w:rsidR="003A7FA2" w:rsidRPr="009647FD" w:rsidTr="007466AB">
        <w:tc>
          <w:tcPr>
            <w:tcW w:w="7282" w:type="dxa"/>
          </w:tcPr>
          <w:p w:rsidR="003A7FA2" w:rsidRPr="009647FD" w:rsidRDefault="003A7FA2" w:rsidP="007466AB">
            <w:pPr>
              <w:rPr>
                <w:sz w:val="28"/>
                <w:szCs w:val="28"/>
                <w:lang w:val="uk-UA"/>
              </w:rPr>
            </w:pPr>
            <w:r w:rsidRPr="009647FD">
              <w:rPr>
                <w:b/>
                <w:sz w:val="28"/>
                <w:szCs w:val="28"/>
                <w:lang w:val="uk-UA"/>
              </w:rPr>
              <w:t>Зміст положення (норми) чинного акта законодавства</w:t>
            </w:r>
          </w:p>
        </w:tc>
        <w:tc>
          <w:tcPr>
            <w:tcW w:w="7278" w:type="dxa"/>
          </w:tcPr>
          <w:p w:rsidR="003A7FA2" w:rsidRPr="009647FD" w:rsidRDefault="003A7FA2" w:rsidP="007466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647FD">
              <w:rPr>
                <w:b/>
                <w:sz w:val="28"/>
                <w:szCs w:val="28"/>
                <w:lang w:val="uk-UA"/>
              </w:rPr>
              <w:t>Зміст відповідного положення (норми) проекту акта</w:t>
            </w:r>
          </w:p>
        </w:tc>
      </w:tr>
      <w:tr w:rsidR="003A7FA2" w:rsidRPr="009647FD" w:rsidTr="007466AB">
        <w:tc>
          <w:tcPr>
            <w:tcW w:w="14560" w:type="dxa"/>
            <w:gridSpan w:val="2"/>
          </w:tcPr>
          <w:p w:rsidR="003A7FA2" w:rsidRPr="009647FD" w:rsidRDefault="003A7FA2" w:rsidP="007466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647FD">
              <w:rPr>
                <w:b/>
                <w:sz w:val="28"/>
                <w:szCs w:val="28"/>
                <w:lang w:val="uk-UA"/>
              </w:rPr>
              <w:t>Податковий кодекс України</w:t>
            </w:r>
          </w:p>
        </w:tc>
      </w:tr>
      <w:tr w:rsidR="003A7FA2" w:rsidRPr="00AA2793" w:rsidTr="007466AB">
        <w:tc>
          <w:tcPr>
            <w:tcW w:w="7282" w:type="dxa"/>
          </w:tcPr>
          <w:p w:rsidR="003A7FA2" w:rsidRPr="009647FD" w:rsidRDefault="003A7FA2" w:rsidP="007466AB">
            <w:pPr>
              <w:jc w:val="center"/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>Стаття 140. Різниці, які виникають при здійсненні фінансових операцій</w:t>
            </w:r>
          </w:p>
          <w:p w:rsidR="003A7FA2" w:rsidRPr="009647FD" w:rsidRDefault="003A7FA2" w:rsidP="007466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7FA2" w:rsidRPr="009647FD" w:rsidRDefault="003A7FA2" w:rsidP="007466AB">
            <w:pPr>
              <w:jc w:val="both"/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>140.5. Фінансовий результат податкового (звітного) періоду збільшується:</w:t>
            </w:r>
          </w:p>
          <w:p w:rsidR="003A7FA2" w:rsidRPr="009647FD" w:rsidRDefault="003A7FA2" w:rsidP="007466AB">
            <w:pPr>
              <w:jc w:val="both"/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>…</w:t>
            </w:r>
          </w:p>
          <w:p w:rsidR="003A7FA2" w:rsidRPr="009647FD" w:rsidRDefault="003A7FA2" w:rsidP="00B1656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78" w:type="dxa"/>
          </w:tcPr>
          <w:p w:rsidR="003A7FA2" w:rsidRPr="009647FD" w:rsidRDefault="003A7FA2" w:rsidP="007466AB">
            <w:pPr>
              <w:jc w:val="center"/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>Стаття 140. Різниці, які виникають при здійсненні фінансових операцій</w:t>
            </w:r>
          </w:p>
          <w:p w:rsidR="003A7FA2" w:rsidRPr="009647FD" w:rsidRDefault="003A7FA2" w:rsidP="007466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7FA2" w:rsidRPr="009647FD" w:rsidRDefault="003A7FA2" w:rsidP="007466AB">
            <w:pPr>
              <w:jc w:val="both"/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>140.5. Фінансовий результат податкового (звітного) періоду збільшується:</w:t>
            </w:r>
          </w:p>
          <w:p w:rsidR="003A7FA2" w:rsidRPr="009647FD" w:rsidRDefault="003A7FA2" w:rsidP="007466AB">
            <w:pPr>
              <w:jc w:val="both"/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>…</w:t>
            </w:r>
          </w:p>
          <w:p w:rsidR="00AA2793" w:rsidRPr="00AA2793" w:rsidRDefault="00AA2793" w:rsidP="00AA279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140.5.15. </w:t>
            </w:r>
            <w:r w:rsidRPr="00AA2793">
              <w:rPr>
                <w:b/>
                <w:sz w:val="28"/>
                <w:szCs w:val="28"/>
                <w:lang w:val="uk-UA"/>
              </w:rPr>
              <w:t>на суму коштів або вартості товарів, виконаних робіт, наданих послуг, безоплатно перерахованих (переданих) протягом звітного (податкового) року</w:t>
            </w:r>
            <w:r w:rsidR="00B16565">
              <w:rPr>
                <w:b/>
                <w:sz w:val="28"/>
                <w:szCs w:val="28"/>
                <w:lang w:val="uk-UA"/>
              </w:rPr>
              <w:t xml:space="preserve"> неприбутковим організаціям,</w:t>
            </w:r>
            <w:r w:rsidRPr="00AA279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A2793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внесеним до Реєстру неприбуткових установ та організацій</w:t>
            </w:r>
            <w:r w:rsidR="00B16565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 дату перерахування коштів, передачі товарів, робіт, послуг, як меценатської допомоги</w:t>
            </w:r>
            <w:r w:rsidRPr="00AA2793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відповідно до Закону України «Про фізичну культуру і спорт»</w:t>
            </w:r>
            <w:r w:rsidRPr="00AA2793">
              <w:rPr>
                <w:b/>
                <w:sz w:val="28"/>
                <w:szCs w:val="28"/>
                <w:lang w:val="uk-UA"/>
              </w:rPr>
              <w:t xml:space="preserve"> у розмірі, що перевищує 30 відсотків оподатковуваного прибутку попереднього звітного року.</w:t>
            </w:r>
          </w:p>
        </w:tc>
      </w:tr>
      <w:tr w:rsidR="003A7FA2" w:rsidRPr="009647FD" w:rsidTr="007466AB">
        <w:tc>
          <w:tcPr>
            <w:tcW w:w="7282" w:type="dxa"/>
          </w:tcPr>
          <w:p w:rsidR="009647FD" w:rsidRDefault="009647FD" w:rsidP="007466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7FA2" w:rsidRPr="009647FD" w:rsidRDefault="003A7FA2" w:rsidP="007466AB">
            <w:pPr>
              <w:jc w:val="center"/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 xml:space="preserve">Стаття 141. Особливості оподаткування окремих видів </w:t>
            </w:r>
          </w:p>
          <w:p w:rsidR="003A7FA2" w:rsidRPr="009647FD" w:rsidRDefault="003A7FA2" w:rsidP="007466AB">
            <w:pPr>
              <w:jc w:val="center"/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>діяльності та операцій</w:t>
            </w:r>
          </w:p>
          <w:p w:rsidR="003A7FA2" w:rsidRPr="009647FD" w:rsidRDefault="003A7FA2" w:rsidP="007466AB">
            <w:pPr>
              <w:jc w:val="both"/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>…</w:t>
            </w:r>
          </w:p>
          <w:p w:rsidR="003A7FA2" w:rsidRPr="009647FD" w:rsidRDefault="003A7FA2" w:rsidP="007466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78" w:type="dxa"/>
          </w:tcPr>
          <w:p w:rsidR="009647FD" w:rsidRDefault="009647FD" w:rsidP="007466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7FA2" w:rsidRPr="009647FD" w:rsidRDefault="003A7FA2" w:rsidP="007466AB">
            <w:pPr>
              <w:jc w:val="center"/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 xml:space="preserve">Стаття 141. Особливості оподаткування окремих видів </w:t>
            </w:r>
          </w:p>
          <w:p w:rsidR="003A7FA2" w:rsidRPr="009647FD" w:rsidRDefault="003A7FA2" w:rsidP="007466AB">
            <w:pPr>
              <w:jc w:val="center"/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>діяльності та операцій</w:t>
            </w:r>
          </w:p>
          <w:p w:rsidR="003A7FA2" w:rsidRPr="009647FD" w:rsidRDefault="003A7FA2" w:rsidP="007466AB">
            <w:pPr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>…</w:t>
            </w:r>
          </w:p>
          <w:p w:rsidR="003A7FA2" w:rsidRPr="009647FD" w:rsidRDefault="003A7FA2" w:rsidP="007466AB">
            <w:pPr>
              <w:tabs>
                <w:tab w:val="left" w:pos="47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9647FD">
              <w:rPr>
                <w:b/>
                <w:sz w:val="28"/>
                <w:szCs w:val="28"/>
                <w:lang w:val="uk-UA"/>
              </w:rPr>
              <w:t>141.9. Оподаткування меценатства у спорті</w:t>
            </w:r>
          </w:p>
          <w:p w:rsidR="003A7FA2" w:rsidRPr="009647FD" w:rsidRDefault="003A7FA2" w:rsidP="007466AB">
            <w:pPr>
              <w:tabs>
                <w:tab w:val="left" w:pos="47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A7FA2" w:rsidRPr="009647FD" w:rsidRDefault="003A7FA2" w:rsidP="007466AB">
            <w:pPr>
              <w:tabs>
                <w:tab w:val="left" w:pos="47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9647FD">
              <w:rPr>
                <w:b/>
                <w:sz w:val="28"/>
                <w:szCs w:val="28"/>
                <w:lang w:val="uk-UA"/>
              </w:rPr>
              <w:t xml:space="preserve">141.9.1. </w:t>
            </w:r>
            <w:r w:rsidR="009647FD" w:rsidRPr="009647FD">
              <w:rPr>
                <w:b/>
                <w:sz w:val="28"/>
                <w:szCs w:val="28"/>
                <w:lang w:val="uk-UA"/>
              </w:rPr>
              <w:t xml:space="preserve">Фінансовий результат до оподаткування платника податку на прибуток збільшується на суму коштів або вартість товарів, виконаних робіт, наданих послуг, перерахованих або безоплатно переданих протягом звітного (податкового) року як меценатська допомога </w:t>
            </w:r>
            <w:r w:rsidR="009900E0">
              <w:rPr>
                <w:b/>
                <w:sz w:val="28"/>
                <w:szCs w:val="28"/>
                <w:lang w:val="uk-UA"/>
              </w:rPr>
              <w:t>бенефіціарам</w:t>
            </w:r>
            <w:r w:rsidR="009647FD" w:rsidRPr="009647FD">
              <w:rPr>
                <w:b/>
                <w:sz w:val="28"/>
                <w:szCs w:val="28"/>
                <w:lang w:val="uk-UA"/>
              </w:rPr>
              <w:t xml:space="preserve"> </w:t>
            </w:r>
            <w:r w:rsidR="009900E0" w:rsidRPr="009647FD">
              <w:rPr>
                <w:b/>
                <w:sz w:val="28"/>
                <w:szCs w:val="28"/>
                <w:lang w:val="uk-UA"/>
              </w:rPr>
              <w:t xml:space="preserve">відповідно до </w:t>
            </w:r>
            <w:r w:rsidR="009900E0" w:rsidRPr="009900E0">
              <w:rPr>
                <w:b/>
                <w:sz w:val="28"/>
                <w:szCs w:val="28"/>
                <w:lang w:val="uk-UA"/>
              </w:rPr>
              <w:t>Закону України «Про фізичн</w:t>
            </w:r>
            <w:r w:rsidR="009900E0">
              <w:rPr>
                <w:b/>
                <w:sz w:val="28"/>
                <w:szCs w:val="28"/>
                <w:lang w:val="uk-UA"/>
              </w:rPr>
              <w:t>у культуру і спорт</w:t>
            </w:r>
            <w:r w:rsidR="009900E0" w:rsidRPr="009647FD">
              <w:rPr>
                <w:b/>
                <w:sz w:val="28"/>
                <w:szCs w:val="28"/>
                <w:lang w:val="uk-UA"/>
              </w:rPr>
              <w:t>»</w:t>
            </w:r>
            <w:r w:rsidR="009900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9647FD" w:rsidRPr="009647FD">
              <w:rPr>
                <w:b/>
                <w:sz w:val="28"/>
                <w:szCs w:val="28"/>
                <w:lang w:val="uk-UA"/>
              </w:rPr>
              <w:t>у розмірі, що перевищує 30</w:t>
            </w:r>
            <w:r w:rsidR="009647FD">
              <w:rPr>
                <w:b/>
                <w:sz w:val="28"/>
                <w:szCs w:val="28"/>
                <w:lang w:val="uk-UA"/>
              </w:rPr>
              <w:t> </w:t>
            </w:r>
            <w:r w:rsidR="009647FD" w:rsidRPr="009647FD">
              <w:rPr>
                <w:b/>
                <w:sz w:val="28"/>
                <w:szCs w:val="28"/>
                <w:lang w:val="uk-UA"/>
              </w:rPr>
              <w:t xml:space="preserve">відсотків </w:t>
            </w:r>
            <w:r w:rsidR="00AA2793" w:rsidRPr="00AA2793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оподатковуваного прибутку попереднього звітного року</w:t>
            </w:r>
            <w:r w:rsidR="009647FD" w:rsidRPr="009647FD">
              <w:rPr>
                <w:b/>
                <w:sz w:val="28"/>
                <w:szCs w:val="28"/>
                <w:lang w:val="uk-UA"/>
              </w:rPr>
              <w:t>.</w:t>
            </w:r>
          </w:p>
          <w:p w:rsidR="003A7FA2" w:rsidRPr="007A3E02" w:rsidRDefault="003A7FA2" w:rsidP="007466AB">
            <w:pPr>
              <w:tabs>
                <w:tab w:val="left" w:pos="47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A7FA2" w:rsidRPr="009647FD" w:rsidRDefault="003A7FA2" w:rsidP="00B16565">
            <w:pPr>
              <w:tabs>
                <w:tab w:val="left" w:pos="476"/>
              </w:tabs>
              <w:jc w:val="both"/>
              <w:rPr>
                <w:sz w:val="28"/>
                <w:szCs w:val="28"/>
                <w:lang w:val="uk-UA"/>
              </w:rPr>
            </w:pPr>
            <w:r w:rsidRPr="007A3E02">
              <w:rPr>
                <w:b/>
                <w:sz w:val="28"/>
                <w:szCs w:val="28"/>
                <w:lang w:val="uk-UA"/>
              </w:rPr>
              <w:t xml:space="preserve">141.9.2. </w:t>
            </w:r>
            <w:r w:rsidR="009647FD" w:rsidRPr="007A3E02">
              <w:rPr>
                <w:b/>
                <w:sz w:val="28"/>
                <w:szCs w:val="28"/>
                <w:lang w:val="uk-UA"/>
              </w:rPr>
              <w:t xml:space="preserve">Фінансовий результат до оподаткування </w:t>
            </w:r>
            <w:r w:rsidR="009900E0" w:rsidRPr="007A3E02">
              <w:rPr>
                <w:b/>
                <w:sz w:val="28"/>
                <w:szCs w:val="28"/>
                <w:lang w:val="uk-UA"/>
              </w:rPr>
              <w:t>бен</w:t>
            </w:r>
            <w:r w:rsidR="00AA2793" w:rsidRPr="007A3E02">
              <w:rPr>
                <w:b/>
                <w:sz w:val="28"/>
                <w:szCs w:val="28"/>
                <w:lang w:val="uk-UA"/>
              </w:rPr>
              <w:t>е</w:t>
            </w:r>
            <w:r w:rsidR="009900E0" w:rsidRPr="007A3E02">
              <w:rPr>
                <w:b/>
                <w:sz w:val="28"/>
                <w:szCs w:val="28"/>
                <w:lang w:val="uk-UA"/>
              </w:rPr>
              <w:t>фіціара</w:t>
            </w:r>
            <w:r w:rsidR="009647FD" w:rsidRPr="007A3E02">
              <w:rPr>
                <w:b/>
                <w:sz w:val="28"/>
                <w:szCs w:val="28"/>
                <w:lang w:val="uk-UA"/>
              </w:rPr>
              <w:t xml:space="preserve"> меценатської допомоги</w:t>
            </w:r>
            <w:r w:rsidR="00B16565" w:rsidRPr="007A3E02">
              <w:rPr>
                <w:b/>
                <w:sz w:val="28"/>
                <w:szCs w:val="28"/>
                <w:lang w:val="uk-UA"/>
              </w:rPr>
              <w:t>, визначеного Законом України «Про фізичну культуру і спорт»</w:t>
            </w:r>
            <w:r w:rsidR="009647FD" w:rsidRPr="007A3E02">
              <w:rPr>
                <w:b/>
                <w:sz w:val="28"/>
                <w:szCs w:val="28"/>
                <w:lang w:val="uk-UA"/>
              </w:rPr>
              <w:t>, що є платником податку на прибуток, зменшується на суму отриманої меценатської допомоги, за умови використання такої допомоги за напрямам</w:t>
            </w:r>
            <w:r w:rsidR="009900E0" w:rsidRPr="007A3E02">
              <w:rPr>
                <w:b/>
                <w:sz w:val="28"/>
                <w:szCs w:val="28"/>
                <w:lang w:val="uk-UA"/>
              </w:rPr>
              <w:t>и, визначеними Законом України «Про фізичну культуру і спорт»</w:t>
            </w:r>
            <w:r w:rsidR="007A3E02" w:rsidRPr="007A3E02">
              <w:rPr>
                <w:color w:val="000000"/>
                <w:shd w:val="clear" w:color="auto" w:fill="FFFFFF"/>
                <w:lang w:val="uk-UA"/>
              </w:rPr>
              <w:t xml:space="preserve"> (</w:t>
            </w:r>
            <w:r w:rsidR="007A3E02" w:rsidRPr="007A3E02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що не</w:t>
            </w:r>
            <w:r w:rsidR="007A3E02" w:rsidRPr="007A3E02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7A3E02" w:rsidRPr="007A3E02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визнаються як отримане цільове фінансування відповідно до національних положень (стандартів) бухгалтерського обліку або міжнародних стандартів фінансової звітності)</w:t>
            </w:r>
            <w:r w:rsidR="009647FD" w:rsidRPr="007A3E02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3A7FA2" w:rsidRPr="009900E0" w:rsidTr="007466AB">
        <w:tc>
          <w:tcPr>
            <w:tcW w:w="7282" w:type="dxa"/>
          </w:tcPr>
          <w:p w:rsidR="009647FD" w:rsidRDefault="009647FD" w:rsidP="007466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7FA2" w:rsidRPr="009647FD" w:rsidRDefault="003A7FA2" w:rsidP="007466AB">
            <w:pPr>
              <w:jc w:val="center"/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 xml:space="preserve">Стаття 166. </w:t>
            </w:r>
            <w:r w:rsidRPr="009647F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Податкова знижка</w:t>
            </w:r>
          </w:p>
          <w:p w:rsidR="003A7FA2" w:rsidRPr="009647FD" w:rsidRDefault="003A7FA2" w:rsidP="007466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7FA2" w:rsidRPr="009647FD" w:rsidRDefault="003A7FA2" w:rsidP="007466AB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9647FD">
              <w:rPr>
                <w:color w:val="000000"/>
                <w:sz w:val="28"/>
                <w:szCs w:val="28"/>
                <w:lang w:val="uk-UA"/>
              </w:rPr>
              <w:t>166.3. Перелік витрат, дозволених до включення до податкової знижки.</w:t>
            </w:r>
          </w:p>
          <w:p w:rsidR="003A7FA2" w:rsidRPr="009647FD" w:rsidRDefault="003A7FA2" w:rsidP="007466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1" w:name="n3823"/>
            <w:bookmarkEnd w:id="1"/>
            <w:r w:rsidRPr="009647FD">
              <w:rPr>
                <w:color w:val="000000"/>
                <w:sz w:val="28"/>
                <w:szCs w:val="28"/>
                <w:lang w:val="uk-UA"/>
              </w:rPr>
              <w:t xml:space="preserve">Платник податку має право включити до податкової </w:t>
            </w:r>
            <w:r w:rsidRPr="009647FD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знижки у зменшення оподатковуваного доходу платника податку за наслідками звітного податкового року, визначеного з урахуванням </w:t>
            </w:r>
            <w:r w:rsidRPr="009647FD">
              <w:rPr>
                <w:sz w:val="28"/>
                <w:szCs w:val="28"/>
                <w:lang w:val="uk-UA"/>
              </w:rPr>
              <w:t xml:space="preserve">положень </w:t>
            </w:r>
            <w:r w:rsidRPr="009647FD">
              <w:rPr>
                <w:sz w:val="28"/>
                <w:szCs w:val="28"/>
                <w:bdr w:val="none" w:sz="0" w:space="0" w:color="auto" w:frame="1"/>
                <w:lang w:val="uk-UA"/>
              </w:rPr>
              <w:t>пункту 164.6</w:t>
            </w:r>
            <w:r w:rsidRPr="009647FD">
              <w:rPr>
                <w:rStyle w:val="apple-converted-space"/>
                <w:sz w:val="28"/>
                <w:szCs w:val="28"/>
                <w:lang w:val="uk-UA"/>
              </w:rPr>
              <w:t xml:space="preserve"> </w:t>
            </w:r>
            <w:r w:rsidRPr="009647FD">
              <w:rPr>
                <w:sz w:val="28"/>
                <w:szCs w:val="28"/>
                <w:lang w:val="uk-UA"/>
              </w:rPr>
              <w:t xml:space="preserve">статті </w:t>
            </w:r>
            <w:r w:rsidRPr="009647FD">
              <w:rPr>
                <w:color w:val="000000"/>
                <w:sz w:val="28"/>
                <w:szCs w:val="28"/>
                <w:lang w:val="uk-UA"/>
              </w:rPr>
              <w:t>164 цього Кодексу, такі фактично здійснені ним протягом звітного податкового року витрати:</w:t>
            </w:r>
          </w:p>
          <w:p w:rsidR="003A7FA2" w:rsidRPr="009647FD" w:rsidRDefault="003A7FA2" w:rsidP="007466AB">
            <w:pPr>
              <w:jc w:val="both"/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>…</w:t>
            </w:r>
          </w:p>
          <w:p w:rsidR="003A7FA2" w:rsidRPr="009647FD" w:rsidRDefault="003A7FA2" w:rsidP="007466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78" w:type="dxa"/>
          </w:tcPr>
          <w:p w:rsidR="009647FD" w:rsidRDefault="009647FD" w:rsidP="007466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7FA2" w:rsidRPr="009647FD" w:rsidRDefault="003A7FA2" w:rsidP="007466AB">
            <w:pPr>
              <w:jc w:val="center"/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 xml:space="preserve">Стаття 166. </w:t>
            </w:r>
            <w:r w:rsidRPr="009647FD">
              <w:rPr>
                <w:sz w:val="28"/>
                <w:szCs w:val="28"/>
                <w:shd w:val="clear" w:color="auto" w:fill="FFFFFF"/>
                <w:lang w:val="uk-UA"/>
              </w:rPr>
              <w:t>Податкова знижка</w:t>
            </w:r>
          </w:p>
          <w:p w:rsidR="003A7FA2" w:rsidRPr="009647FD" w:rsidRDefault="003A7FA2" w:rsidP="007466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7FA2" w:rsidRPr="009647FD" w:rsidRDefault="003A7FA2" w:rsidP="007466AB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>166.3. Перелік витрат, дозволених до включення до податкової знижки.</w:t>
            </w:r>
          </w:p>
          <w:p w:rsidR="003A7FA2" w:rsidRPr="009647FD" w:rsidRDefault="003A7FA2" w:rsidP="007466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 xml:space="preserve">Платник податку має право включити до податкової </w:t>
            </w:r>
            <w:r w:rsidRPr="009647FD">
              <w:rPr>
                <w:sz w:val="28"/>
                <w:szCs w:val="28"/>
                <w:lang w:val="uk-UA"/>
              </w:rPr>
              <w:lastRenderedPageBreak/>
              <w:t>знижки у зменшення оподатковуваного доходу платника податку за наслідками звітного податкового року, визначеного з урахуванням положень</w:t>
            </w:r>
            <w:r w:rsidRPr="009647FD">
              <w:rPr>
                <w:rStyle w:val="apple-converted-space"/>
                <w:sz w:val="28"/>
                <w:szCs w:val="28"/>
                <w:lang w:val="uk-UA"/>
              </w:rPr>
              <w:t xml:space="preserve"> </w:t>
            </w:r>
            <w:r w:rsidRPr="009647FD">
              <w:rPr>
                <w:sz w:val="28"/>
                <w:szCs w:val="28"/>
                <w:bdr w:val="none" w:sz="0" w:space="0" w:color="auto" w:frame="1"/>
                <w:lang w:val="uk-UA"/>
              </w:rPr>
              <w:t>пункту 164.6</w:t>
            </w:r>
            <w:r w:rsidRPr="009647FD">
              <w:rPr>
                <w:rStyle w:val="apple-converted-space"/>
                <w:sz w:val="28"/>
                <w:szCs w:val="28"/>
                <w:lang w:val="uk-UA"/>
              </w:rPr>
              <w:t xml:space="preserve"> </w:t>
            </w:r>
            <w:r w:rsidRPr="009647FD">
              <w:rPr>
                <w:sz w:val="28"/>
                <w:szCs w:val="28"/>
                <w:lang w:val="uk-UA"/>
              </w:rPr>
              <w:t>статті 164 цього Кодексу, такі фактично здійснені ним протягом звітного податкового року витрати:</w:t>
            </w:r>
          </w:p>
          <w:p w:rsidR="003A7FA2" w:rsidRPr="009647FD" w:rsidRDefault="003A7FA2" w:rsidP="007466AB">
            <w:pPr>
              <w:jc w:val="both"/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>…</w:t>
            </w:r>
          </w:p>
          <w:p w:rsidR="003A7FA2" w:rsidRPr="009647FD" w:rsidRDefault="003A7FA2" w:rsidP="009057D9">
            <w:pPr>
              <w:ind w:hanging="22"/>
              <w:jc w:val="both"/>
              <w:rPr>
                <w:b/>
                <w:sz w:val="28"/>
                <w:szCs w:val="28"/>
                <w:lang w:val="uk-UA"/>
              </w:rPr>
            </w:pPr>
            <w:r w:rsidRPr="009057D9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/>
              </w:rPr>
              <w:t>166.3.</w:t>
            </w:r>
            <w:r w:rsidR="009647FD" w:rsidRPr="009057D9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/>
              </w:rPr>
              <w:t>10</w:t>
            </w:r>
            <w:r w:rsidRPr="009057D9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/>
              </w:rPr>
              <w:t xml:space="preserve">. </w:t>
            </w:r>
            <w:r w:rsidR="009647FD" w:rsidRPr="009057D9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 w:eastAsia="uk-UA"/>
              </w:rPr>
              <w:t xml:space="preserve">суму коштів або вартість майна, перерахованих (переданих) платником податку </w:t>
            </w:r>
            <w:r w:rsidR="009900E0" w:rsidRPr="009057D9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 w:eastAsia="uk-UA"/>
              </w:rPr>
              <w:t>у вигляді меценатської</w:t>
            </w:r>
            <w:r w:rsidR="009647FD" w:rsidRPr="009057D9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 w:eastAsia="uk-UA"/>
              </w:rPr>
              <w:t xml:space="preserve"> допомог</w:t>
            </w:r>
            <w:r w:rsidR="009900E0" w:rsidRPr="009057D9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 w:eastAsia="uk-UA"/>
              </w:rPr>
              <w:t>и</w:t>
            </w:r>
            <w:r w:rsidR="009647FD" w:rsidRPr="009057D9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 w:eastAsia="uk-UA"/>
              </w:rPr>
              <w:t xml:space="preserve"> </w:t>
            </w:r>
            <w:r w:rsidR="009900E0" w:rsidRPr="009057D9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 w:eastAsia="uk-UA"/>
              </w:rPr>
              <w:t>бенефіціарам</w:t>
            </w:r>
            <w:r w:rsidR="009647FD" w:rsidRPr="009057D9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 w:eastAsia="uk-UA"/>
              </w:rPr>
              <w:t xml:space="preserve"> відповідно до Закону України</w:t>
            </w:r>
            <w:r w:rsidR="009900E0" w:rsidRPr="009057D9">
              <w:t xml:space="preserve"> </w:t>
            </w:r>
            <w:r w:rsidR="009900E0" w:rsidRPr="009057D9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 w:eastAsia="uk-UA"/>
              </w:rPr>
              <w:t>«Про фізичну культуру і спорт»</w:t>
            </w:r>
            <w:r w:rsidR="009647FD" w:rsidRPr="009057D9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 w:eastAsia="uk-UA"/>
              </w:rPr>
              <w:t xml:space="preserve"> у розмірі, </w:t>
            </w:r>
            <w:r w:rsidR="002574D3" w:rsidRPr="009057D9">
              <w:rPr>
                <w:b/>
                <w:sz w:val="28"/>
                <w:szCs w:val="28"/>
                <w:bdr w:val="none" w:sz="0" w:space="0" w:color="auto" w:frame="1"/>
                <w:lang w:val="uk-UA" w:eastAsia="uk-UA"/>
              </w:rPr>
              <w:t>що не перевищує 12 розмірів прожиткового мінімуму, для працездатних осіб, встановленого на 1 січня відповідного року</w:t>
            </w:r>
            <w:r w:rsidR="009647FD" w:rsidRPr="009057D9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 w:eastAsia="uk-UA"/>
              </w:rPr>
              <w:t>.</w:t>
            </w:r>
          </w:p>
        </w:tc>
      </w:tr>
      <w:tr w:rsidR="003A7FA2" w:rsidRPr="008E0988" w:rsidTr="007466AB">
        <w:tc>
          <w:tcPr>
            <w:tcW w:w="7282" w:type="dxa"/>
          </w:tcPr>
          <w:p w:rsidR="009647FD" w:rsidRDefault="009647FD" w:rsidP="007466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7FA2" w:rsidRPr="009647FD" w:rsidRDefault="003A7FA2" w:rsidP="007466AB">
            <w:pPr>
              <w:jc w:val="center"/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 xml:space="preserve">Стаття 197. </w:t>
            </w:r>
            <w:r w:rsidRPr="009647F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Операції, звільнені від оподаткування</w:t>
            </w:r>
          </w:p>
          <w:p w:rsidR="003A7FA2" w:rsidRPr="009647FD" w:rsidRDefault="003A7FA2" w:rsidP="007466AB">
            <w:pPr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>…</w:t>
            </w:r>
          </w:p>
          <w:p w:rsidR="003A7FA2" w:rsidRPr="009647FD" w:rsidRDefault="003A7FA2" w:rsidP="00A545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78" w:type="dxa"/>
          </w:tcPr>
          <w:p w:rsidR="009647FD" w:rsidRDefault="009647FD" w:rsidP="007466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7FA2" w:rsidRPr="009647FD" w:rsidRDefault="00A54596" w:rsidP="007466AB">
            <w:pPr>
              <w:jc w:val="center"/>
              <w:rPr>
                <w:sz w:val="28"/>
                <w:szCs w:val="28"/>
                <w:lang w:val="uk-UA"/>
              </w:rPr>
            </w:pPr>
            <w:r w:rsidRPr="00A54596">
              <w:rPr>
                <w:sz w:val="28"/>
                <w:szCs w:val="28"/>
                <w:lang w:val="uk-UA"/>
              </w:rPr>
              <w:t>Стаття 197. Операції, звільнені від оподаткування</w:t>
            </w:r>
          </w:p>
          <w:p w:rsidR="003A7FA2" w:rsidRPr="009647FD" w:rsidRDefault="003A7FA2" w:rsidP="007466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8418E" w:rsidRPr="009647FD" w:rsidRDefault="00B2147C" w:rsidP="00B214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/>
              </w:rPr>
            </w:pPr>
            <w:r w:rsidRPr="009647FD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/>
              </w:rPr>
              <w:t>197.25. Звільняються від оподаткування операції з</w:t>
            </w:r>
            <w:r w:rsidR="0018418E" w:rsidRPr="009647FD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/>
              </w:rPr>
              <w:t>:</w:t>
            </w:r>
          </w:p>
          <w:p w:rsidR="00A54596" w:rsidRDefault="00A54596" w:rsidP="00B214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/>
              </w:rPr>
            </w:pPr>
          </w:p>
          <w:p w:rsidR="0018418E" w:rsidRPr="009647FD" w:rsidRDefault="00A54596" w:rsidP="00B214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/>
              </w:rPr>
            </w:pPr>
            <w:r w:rsidRPr="00A54596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/>
              </w:rPr>
              <w:t>постачання товарів (крім підакцизних) та послуг на митній території України, що надаються як меценатська допомога відповідно до Закону України</w:t>
            </w:r>
            <w:r w:rsidR="009900E0">
              <w:rPr>
                <w:lang w:val="uk-UA"/>
              </w:rPr>
              <w:t xml:space="preserve"> </w:t>
            </w:r>
            <w:r w:rsidR="009900E0" w:rsidRPr="009900E0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/>
              </w:rPr>
              <w:t>«Про фізичну культуру і спорт»</w:t>
            </w:r>
            <w:r w:rsidRPr="00A54596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/>
              </w:rPr>
              <w:t>;</w:t>
            </w:r>
          </w:p>
          <w:p w:rsidR="00B2147C" w:rsidRPr="009647FD" w:rsidRDefault="00B2147C" w:rsidP="00B214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/>
              </w:rPr>
            </w:pPr>
          </w:p>
          <w:p w:rsidR="003A7FA2" w:rsidRPr="009647FD" w:rsidRDefault="00A54596" w:rsidP="009900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A54596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/>
              </w:rPr>
              <w:t xml:space="preserve">ввезення на митну територію України в митному режимі імпорту товарів (крім підакцизних), що надаються як меценатська допомога відповідно до </w:t>
            </w:r>
            <w:r w:rsidR="009900E0" w:rsidRPr="009900E0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/>
              </w:rPr>
              <w:t>Закону України «Про фізичну культуру і спорт»</w:t>
            </w:r>
            <w:r w:rsidRPr="00A54596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/>
              </w:rPr>
              <w:t xml:space="preserve">, якщо такі товари звільнені від оподаткування ввізним </w:t>
            </w:r>
            <w:r w:rsidRPr="00A54596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/>
              </w:rPr>
              <w:lastRenderedPageBreak/>
              <w:t xml:space="preserve">митом згідно з </w:t>
            </w:r>
            <w:r w:rsidRPr="00206F75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/>
              </w:rPr>
              <w:t xml:space="preserve">частиною </w:t>
            </w:r>
            <w:r w:rsidR="009900E0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/>
              </w:rPr>
              <w:t>9</w:t>
            </w:r>
            <w:r w:rsidRPr="00206F75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/>
              </w:rPr>
              <w:t xml:space="preserve"> статті </w:t>
            </w:r>
            <w:r w:rsidRPr="00A54596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/>
              </w:rPr>
              <w:t>287 Митного кодексу України</w:t>
            </w:r>
            <w:r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/>
              </w:rPr>
              <w:t>.</w:t>
            </w:r>
          </w:p>
        </w:tc>
      </w:tr>
      <w:tr w:rsidR="003A7FA2" w:rsidRPr="00493510" w:rsidTr="007466AB">
        <w:tc>
          <w:tcPr>
            <w:tcW w:w="7282" w:type="dxa"/>
          </w:tcPr>
          <w:p w:rsidR="00A54596" w:rsidRDefault="00A54596" w:rsidP="007466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7FA2" w:rsidRPr="009647FD" w:rsidRDefault="003A7FA2" w:rsidP="007466AB">
            <w:pPr>
              <w:jc w:val="center"/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 xml:space="preserve">Стаття 266. Податок на нерухоме майно, відмінне </w:t>
            </w:r>
          </w:p>
          <w:p w:rsidR="003A7FA2" w:rsidRPr="009647FD" w:rsidRDefault="003A7FA2" w:rsidP="007466AB">
            <w:pPr>
              <w:jc w:val="center"/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>від земельної ділянки</w:t>
            </w:r>
          </w:p>
          <w:p w:rsidR="003A7FA2" w:rsidRPr="009647FD" w:rsidRDefault="003A7FA2" w:rsidP="007466AB">
            <w:pPr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>…</w:t>
            </w:r>
          </w:p>
          <w:p w:rsidR="003A7FA2" w:rsidRPr="009647FD" w:rsidRDefault="003A7FA2" w:rsidP="007466AB">
            <w:pPr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>266.2. Об'єкт оподаткування</w:t>
            </w:r>
          </w:p>
          <w:p w:rsidR="003A7FA2" w:rsidRPr="009647FD" w:rsidRDefault="003A7FA2" w:rsidP="007466AB">
            <w:pPr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>…</w:t>
            </w:r>
          </w:p>
          <w:p w:rsidR="003A7FA2" w:rsidRPr="009647FD" w:rsidRDefault="003A7FA2" w:rsidP="007466AB">
            <w:pPr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>266.2.2. Не є об'єктом оподаткування:</w:t>
            </w:r>
          </w:p>
          <w:p w:rsidR="003A7FA2" w:rsidRPr="009647FD" w:rsidRDefault="003A7FA2" w:rsidP="007466AB">
            <w:pPr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>…</w:t>
            </w:r>
          </w:p>
          <w:p w:rsidR="003A7FA2" w:rsidRPr="009647FD" w:rsidRDefault="003A7FA2" w:rsidP="007466AB">
            <w:pPr>
              <w:ind w:hanging="22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278" w:type="dxa"/>
          </w:tcPr>
          <w:p w:rsidR="00A54596" w:rsidRDefault="00A54596" w:rsidP="007466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7FA2" w:rsidRPr="009647FD" w:rsidRDefault="003A7FA2" w:rsidP="007466AB">
            <w:pPr>
              <w:jc w:val="center"/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 xml:space="preserve">Стаття 266. Податок на нерухоме майно, відмінне </w:t>
            </w:r>
          </w:p>
          <w:p w:rsidR="003A7FA2" w:rsidRPr="009647FD" w:rsidRDefault="003A7FA2" w:rsidP="007466AB">
            <w:pPr>
              <w:jc w:val="center"/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>від земельної ділянки</w:t>
            </w:r>
          </w:p>
          <w:p w:rsidR="003A7FA2" w:rsidRPr="009647FD" w:rsidRDefault="003A7FA2" w:rsidP="007466AB">
            <w:pPr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>…</w:t>
            </w:r>
          </w:p>
          <w:p w:rsidR="003A7FA2" w:rsidRPr="009647FD" w:rsidRDefault="003A7FA2" w:rsidP="007466AB">
            <w:pPr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>266.2. Об'єкт оподаткування</w:t>
            </w:r>
          </w:p>
          <w:p w:rsidR="003A7FA2" w:rsidRPr="009647FD" w:rsidRDefault="003A7FA2" w:rsidP="007466AB">
            <w:pPr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>…</w:t>
            </w:r>
          </w:p>
          <w:p w:rsidR="003A7FA2" w:rsidRPr="009647FD" w:rsidRDefault="003A7FA2" w:rsidP="007466AB">
            <w:pPr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>266.2.2. Не є об'єктом оподаткування:</w:t>
            </w:r>
          </w:p>
          <w:p w:rsidR="003A7FA2" w:rsidRPr="009647FD" w:rsidRDefault="003A7FA2" w:rsidP="007466AB">
            <w:pPr>
              <w:rPr>
                <w:sz w:val="28"/>
                <w:szCs w:val="28"/>
                <w:lang w:val="uk-UA"/>
              </w:rPr>
            </w:pPr>
            <w:r w:rsidRPr="009647FD">
              <w:rPr>
                <w:sz w:val="28"/>
                <w:szCs w:val="28"/>
                <w:lang w:val="uk-UA"/>
              </w:rPr>
              <w:t>…</w:t>
            </w:r>
          </w:p>
          <w:p w:rsidR="003A7FA2" w:rsidRPr="00680803" w:rsidRDefault="00680803" w:rsidP="007466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  <w:lang w:val="uk-UA"/>
              </w:rPr>
            </w:pPr>
            <w:r w:rsidRPr="00680803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/>
              </w:rPr>
              <w:t xml:space="preserve">м) об’єкти житлової і нежитлової нерухомості, </w:t>
            </w:r>
            <w:r w:rsidR="009900E0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/>
              </w:rPr>
              <w:t xml:space="preserve">що були </w:t>
            </w:r>
            <w:r w:rsidRPr="00680803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/>
              </w:rPr>
              <w:t xml:space="preserve">отримані у власність </w:t>
            </w:r>
            <w:r w:rsidR="009900E0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/>
              </w:rPr>
              <w:t>бенефіціаром</w:t>
            </w:r>
            <w:r w:rsidRPr="00680803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/>
              </w:rPr>
              <w:t xml:space="preserve"> </w:t>
            </w:r>
            <w:r w:rsidR="009900E0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/>
              </w:rPr>
              <w:t>як меценатська допомога та використовуються у порядку</w:t>
            </w:r>
            <w:r w:rsidRPr="00680803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/>
              </w:rPr>
              <w:t xml:space="preserve"> відповідно до </w:t>
            </w:r>
            <w:r w:rsidR="009900E0" w:rsidRPr="009900E0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/>
              </w:rPr>
              <w:t>Закону України «Про фізичну культуру і спорт»</w:t>
            </w:r>
            <w:r w:rsidRPr="00680803">
              <w:rPr>
                <w:rStyle w:val="a3"/>
                <w:b/>
                <w:color w:val="auto"/>
                <w:sz w:val="28"/>
                <w:szCs w:val="28"/>
                <w:u w:val="none"/>
                <w:bdr w:val="none" w:sz="0" w:space="0" w:color="auto" w:frame="1"/>
                <w:lang w:val="uk-UA"/>
              </w:rPr>
              <w:t>.</w:t>
            </w:r>
          </w:p>
          <w:p w:rsidR="003A7FA2" w:rsidRPr="009647FD" w:rsidRDefault="003A7FA2" w:rsidP="007466A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80803" w:rsidRDefault="00680803" w:rsidP="009C7B29">
      <w:pPr>
        <w:tabs>
          <w:tab w:val="left" w:pos="1845"/>
        </w:tabs>
        <w:spacing w:after="160" w:line="259" w:lineRule="auto"/>
        <w:jc w:val="both"/>
        <w:rPr>
          <w:b/>
          <w:sz w:val="28"/>
          <w:szCs w:val="28"/>
          <w:lang w:val="uk-UA"/>
        </w:rPr>
      </w:pPr>
    </w:p>
    <w:p w:rsidR="00E1025A" w:rsidRPr="009647FD" w:rsidRDefault="003A7FA2" w:rsidP="009C7B29">
      <w:pPr>
        <w:tabs>
          <w:tab w:val="left" w:pos="1845"/>
        </w:tabs>
        <w:spacing w:after="160" w:line="259" w:lineRule="auto"/>
        <w:jc w:val="both"/>
        <w:rPr>
          <w:sz w:val="28"/>
          <w:szCs w:val="28"/>
          <w:lang w:val="uk-UA" w:eastAsia="en-US"/>
        </w:rPr>
      </w:pPr>
      <w:r w:rsidRPr="009647FD">
        <w:rPr>
          <w:b/>
          <w:sz w:val="28"/>
          <w:szCs w:val="28"/>
          <w:lang w:val="uk-UA"/>
        </w:rPr>
        <w:t>Народні депутати</w:t>
      </w:r>
      <w:r w:rsidR="009C7B29" w:rsidRPr="009647FD">
        <w:rPr>
          <w:b/>
          <w:sz w:val="28"/>
          <w:szCs w:val="28"/>
          <w:lang w:val="uk-UA"/>
        </w:rPr>
        <w:t xml:space="preserve"> </w:t>
      </w:r>
      <w:r w:rsidRPr="009647FD">
        <w:rPr>
          <w:b/>
          <w:sz w:val="28"/>
          <w:szCs w:val="28"/>
          <w:lang w:val="uk-UA"/>
        </w:rPr>
        <w:t>України</w:t>
      </w:r>
      <w:r w:rsidR="009C7B29" w:rsidRPr="009647FD">
        <w:rPr>
          <w:sz w:val="28"/>
          <w:szCs w:val="28"/>
          <w:lang w:val="uk-UA" w:eastAsia="en-US"/>
        </w:rPr>
        <w:t xml:space="preserve">                             </w:t>
      </w:r>
    </w:p>
    <w:p w:rsidR="003A7FA2" w:rsidRPr="00493510" w:rsidRDefault="003A7FA2" w:rsidP="003A7FA2">
      <w:pPr>
        <w:rPr>
          <w:b/>
          <w:sz w:val="28"/>
          <w:szCs w:val="28"/>
        </w:rPr>
      </w:pPr>
    </w:p>
    <w:sectPr w:rsidR="003A7FA2" w:rsidRPr="00493510" w:rsidSect="008C7D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FA2"/>
    <w:rsid w:val="000724E7"/>
    <w:rsid w:val="000B0567"/>
    <w:rsid w:val="0018134A"/>
    <w:rsid w:val="0018418E"/>
    <w:rsid w:val="001B6D83"/>
    <w:rsid w:val="00206F75"/>
    <w:rsid w:val="002574D3"/>
    <w:rsid w:val="002F57A8"/>
    <w:rsid w:val="00391BB4"/>
    <w:rsid w:val="003A7FA2"/>
    <w:rsid w:val="003C0890"/>
    <w:rsid w:val="004568AC"/>
    <w:rsid w:val="00493510"/>
    <w:rsid w:val="00496EF9"/>
    <w:rsid w:val="004A79A2"/>
    <w:rsid w:val="004F51D1"/>
    <w:rsid w:val="00516322"/>
    <w:rsid w:val="00593367"/>
    <w:rsid w:val="005B1BA1"/>
    <w:rsid w:val="00605C0D"/>
    <w:rsid w:val="00652A34"/>
    <w:rsid w:val="00680803"/>
    <w:rsid w:val="006E3AC3"/>
    <w:rsid w:val="007247BC"/>
    <w:rsid w:val="007466AB"/>
    <w:rsid w:val="0076472C"/>
    <w:rsid w:val="0078753B"/>
    <w:rsid w:val="007A3E02"/>
    <w:rsid w:val="00871BA1"/>
    <w:rsid w:val="008C7D85"/>
    <w:rsid w:val="008E0988"/>
    <w:rsid w:val="008E16D2"/>
    <w:rsid w:val="009057D9"/>
    <w:rsid w:val="009647FD"/>
    <w:rsid w:val="00985530"/>
    <w:rsid w:val="009900E0"/>
    <w:rsid w:val="009C7B29"/>
    <w:rsid w:val="00A50F6A"/>
    <w:rsid w:val="00A54596"/>
    <w:rsid w:val="00AA2793"/>
    <w:rsid w:val="00B16565"/>
    <w:rsid w:val="00B2147C"/>
    <w:rsid w:val="00B30AC9"/>
    <w:rsid w:val="00B46759"/>
    <w:rsid w:val="00B55403"/>
    <w:rsid w:val="00B62391"/>
    <w:rsid w:val="00C646A8"/>
    <w:rsid w:val="00CE7F57"/>
    <w:rsid w:val="00DA13E9"/>
    <w:rsid w:val="00E1025A"/>
    <w:rsid w:val="00E61D18"/>
    <w:rsid w:val="00EC69D8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D181E9-60F4-4B1E-AE7E-B0D290CF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A2"/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A7FA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A7FA2"/>
  </w:style>
  <w:style w:type="character" w:styleId="a3">
    <w:name w:val="Hyperlink"/>
    <w:uiPriority w:val="99"/>
    <w:unhideWhenUsed/>
    <w:rsid w:val="003A7FA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FA2"/>
    <w:rPr>
      <w:rFonts w:ascii="Segoe UI" w:hAnsi="Segoe UI" w:cs="Segoe UI"/>
      <w:sz w:val="18"/>
      <w:szCs w:val="18"/>
    </w:rPr>
  </w:style>
  <w:style w:type="character" w:customStyle="1" w:styleId="m-785062951588621990msohyperlink">
    <w:name w:val="m_-785062951588621990msohyperlink"/>
    <w:rsid w:val="007247BC"/>
    <w:rPr>
      <w:rFonts w:cs="Times New Roman"/>
    </w:rPr>
  </w:style>
  <w:style w:type="paragraph" w:customStyle="1" w:styleId="m-785062951588621990rvps2">
    <w:name w:val="m_-785062951588621990rvps2"/>
    <w:basedOn w:val="a"/>
    <w:rsid w:val="007247BC"/>
    <w:pPr>
      <w:spacing w:before="100" w:beforeAutospacing="1" w:after="100" w:afterAutospacing="1"/>
    </w:pPr>
    <w:rPr>
      <w:lang w:val="uk-UA" w:eastAsia="uk-UA"/>
    </w:rPr>
  </w:style>
  <w:style w:type="character" w:customStyle="1" w:styleId="a5">
    <w:name w:val="Текст у виносці Знак"/>
    <w:link w:val="a4"/>
    <w:uiPriority w:val="99"/>
    <w:semiHidden/>
    <w:locked/>
    <w:rsid w:val="003A7FA2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2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2858</Words>
  <Characters>1630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2020-05-18T06:56:00Z</cp:lastPrinted>
  <dcterms:created xsi:type="dcterms:W3CDTF">2020-05-25T06:26:00Z</dcterms:created>
  <dcterms:modified xsi:type="dcterms:W3CDTF">2020-05-25T06:26:00Z</dcterms:modified>
</cp:coreProperties>
</file>